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C275B" w14:textId="40CD2CC7" w:rsidR="00D53805" w:rsidRDefault="00D53805" w:rsidP="00EA1C9B">
      <w:pPr>
        <w:jc w:val="right"/>
        <w:rPr>
          <w:b/>
          <w:lang w:eastAsia="lv-LV"/>
        </w:rPr>
      </w:pPr>
      <w:r w:rsidRPr="00170A41">
        <w:rPr>
          <w:b/>
          <w:lang w:eastAsia="lv-LV"/>
        </w:rPr>
        <w:t>Ādažu novada</w:t>
      </w:r>
      <w:r w:rsidR="00CF118D">
        <w:rPr>
          <w:b/>
          <w:lang w:eastAsia="lv-LV"/>
        </w:rPr>
        <w:t xml:space="preserve"> pašvaldības domes</w:t>
      </w:r>
    </w:p>
    <w:p w14:paraId="474EA580" w14:textId="77777777" w:rsidR="00D53805" w:rsidRDefault="00D53805" w:rsidP="00D53805">
      <w:pPr>
        <w:jc w:val="right"/>
        <w:rPr>
          <w:b/>
          <w:lang w:eastAsia="lv-LV"/>
        </w:rPr>
      </w:pPr>
      <w:r>
        <w:rPr>
          <w:b/>
          <w:lang w:eastAsia="lv-LV"/>
        </w:rPr>
        <w:t>Finanšu komitejai</w:t>
      </w:r>
    </w:p>
    <w:p w14:paraId="5E57F1F5" w14:textId="77777777" w:rsidR="00D53805" w:rsidRPr="00170A41" w:rsidRDefault="00D53805" w:rsidP="00D53805">
      <w:pPr>
        <w:jc w:val="right"/>
        <w:rPr>
          <w:b/>
          <w:lang w:eastAsia="lv-LV"/>
        </w:rPr>
      </w:pPr>
    </w:p>
    <w:p w14:paraId="6EEA2C9A" w14:textId="77777777" w:rsidR="00D53805" w:rsidRPr="0053325F" w:rsidRDefault="00D53805" w:rsidP="00D53805">
      <w:pPr>
        <w:jc w:val="right"/>
        <w:rPr>
          <w:lang w:eastAsia="lv-LV"/>
        </w:rPr>
      </w:pPr>
    </w:p>
    <w:p w14:paraId="1C05F001" w14:textId="3D4B43A8" w:rsidR="00D53805" w:rsidRPr="00CF118D" w:rsidRDefault="00D53805" w:rsidP="00CF118D">
      <w:pPr>
        <w:jc w:val="center"/>
        <w:rPr>
          <w:b/>
          <w:sz w:val="28"/>
          <w:szCs w:val="28"/>
          <w:lang w:eastAsia="lv-LV"/>
        </w:rPr>
      </w:pPr>
      <w:r w:rsidRPr="00136A50">
        <w:rPr>
          <w:b/>
          <w:sz w:val="28"/>
          <w:szCs w:val="28"/>
          <w:lang w:eastAsia="lv-LV"/>
        </w:rPr>
        <w:t>Iesniegums budžeta grozījumu veikšanai</w:t>
      </w:r>
      <w:r w:rsidR="00CF118D">
        <w:rPr>
          <w:b/>
          <w:sz w:val="28"/>
          <w:szCs w:val="28"/>
          <w:lang w:eastAsia="lv-LV"/>
        </w:rPr>
        <w:t xml:space="preserve"> 202</w:t>
      </w:r>
      <w:r w:rsidR="00BC3729">
        <w:rPr>
          <w:b/>
          <w:sz w:val="28"/>
          <w:szCs w:val="28"/>
          <w:lang w:eastAsia="lv-LV"/>
        </w:rPr>
        <w:t>4</w:t>
      </w:r>
      <w:r w:rsidR="00CF118D">
        <w:rPr>
          <w:b/>
          <w:sz w:val="28"/>
          <w:szCs w:val="28"/>
          <w:lang w:eastAsia="lv-LV"/>
        </w:rPr>
        <w:t xml:space="preserve">. </w:t>
      </w:r>
      <w:r w:rsidRPr="00136A50">
        <w:rPr>
          <w:b/>
          <w:sz w:val="28"/>
          <w:szCs w:val="28"/>
          <w:lang w:eastAsia="lv-LV"/>
        </w:rPr>
        <w:t>gada budžeta tāmē</w:t>
      </w:r>
    </w:p>
    <w:p w14:paraId="17C02824" w14:textId="4ECAA869" w:rsidR="00D53805" w:rsidRPr="00D155EA" w:rsidRDefault="00CF118D" w:rsidP="00D155EA">
      <w:pPr>
        <w:spacing w:before="60" w:after="120"/>
        <w:jc w:val="center"/>
        <w:rPr>
          <w:b/>
          <w:sz w:val="28"/>
          <w:szCs w:val="28"/>
          <w:lang w:eastAsia="lv-LV"/>
        </w:rPr>
      </w:pPr>
      <w:r w:rsidRPr="00D155EA">
        <w:rPr>
          <w:b/>
          <w:sz w:val="28"/>
          <w:szCs w:val="28"/>
          <w:lang w:eastAsia="lv-LV"/>
        </w:rPr>
        <w:t xml:space="preserve">Carnikavas </w:t>
      </w:r>
      <w:r w:rsidR="00BC3729">
        <w:rPr>
          <w:b/>
          <w:sz w:val="28"/>
          <w:szCs w:val="28"/>
          <w:lang w:eastAsia="lv-LV"/>
        </w:rPr>
        <w:t>vidusskola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72"/>
        <w:gridCol w:w="2409"/>
        <w:gridCol w:w="4253"/>
      </w:tblGrid>
      <w:tr w:rsidR="00D53805" w:rsidRPr="005E5160" w14:paraId="3A2BCBEB" w14:textId="77777777" w:rsidTr="00EB5FD5">
        <w:trPr>
          <w:tblHeader/>
        </w:trPr>
        <w:tc>
          <w:tcPr>
            <w:tcW w:w="817" w:type="dxa"/>
            <w:tcBorders>
              <w:bottom w:val="single" w:sz="18" w:space="0" w:color="auto"/>
            </w:tcBorders>
            <w:shd w:val="clear" w:color="auto" w:fill="auto"/>
            <w:vAlign w:val="center"/>
          </w:tcPr>
          <w:p w14:paraId="41D09CE2" w14:textId="77777777" w:rsidR="00D53805" w:rsidRPr="00792B6C" w:rsidRDefault="00D53805" w:rsidP="00EF653A">
            <w:pPr>
              <w:spacing w:before="20" w:after="20"/>
              <w:jc w:val="center"/>
              <w:rPr>
                <w:b/>
                <w:lang w:eastAsia="lv-LV"/>
              </w:rPr>
            </w:pPr>
            <w:r w:rsidRPr="00792B6C">
              <w:rPr>
                <w:b/>
                <w:lang w:eastAsia="lv-LV"/>
              </w:rPr>
              <w:t>EKK</w:t>
            </w:r>
          </w:p>
        </w:tc>
        <w:tc>
          <w:tcPr>
            <w:tcW w:w="1872" w:type="dxa"/>
            <w:tcBorders>
              <w:bottom w:val="single" w:sz="18" w:space="0" w:color="auto"/>
            </w:tcBorders>
            <w:shd w:val="clear" w:color="auto" w:fill="auto"/>
            <w:vAlign w:val="center"/>
          </w:tcPr>
          <w:p w14:paraId="508758D3" w14:textId="77777777" w:rsidR="00792B6C" w:rsidRPr="00A75BD9" w:rsidRDefault="00D53805" w:rsidP="00EF653A">
            <w:pPr>
              <w:spacing w:before="20" w:after="20"/>
              <w:jc w:val="center"/>
              <w:rPr>
                <w:b/>
                <w:sz w:val="20"/>
                <w:szCs w:val="20"/>
                <w:lang w:eastAsia="lv-LV"/>
              </w:rPr>
            </w:pPr>
            <w:r w:rsidRPr="00792B6C">
              <w:rPr>
                <w:b/>
                <w:lang w:eastAsia="lv-LV"/>
              </w:rPr>
              <w:t xml:space="preserve">Samazinājums </w:t>
            </w:r>
            <w:r w:rsidRPr="00A75BD9">
              <w:rPr>
                <w:b/>
                <w:sz w:val="20"/>
                <w:szCs w:val="20"/>
                <w:lang w:eastAsia="lv-LV"/>
              </w:rPr>
              <w:t>(-)</w:t>
            </w:r>
          </w:p>
          <w:p w14:paraId="7B1F5F97" w14:textId="44356C44" w:rsidR="00D53805" w:rsidRPr="00792B6C" w:rsidRDefault="00D53805" w:rsidP="00EF653A">
            <w:pPr>
              <w:spacing w:before="20" w:after="20"/>
              <w:jc w:val="center"/>
              <w:rPr>
                <w:b/>
                <w:lang w:eastAsia="lv-LV"/>
              </w:rPr>
            </w:pPr>
            <w:r w:rsidRPr="00792B6C">
              <w:rPr>
                <w:b/>
                <w:lang w:eastAsia="lv-LV"/>
              </w:rPr>
              <w:t>vai</w:t>
            </w:r>
          </w:p>
          <w:p w14:paraId="7DA32DB8" w14:textId="77777777" w:rsidR="00D53805" w:rsidRPr="00792B6C" w:rsidRDefault="00D53805" w:rsidP="00EF653A">
            <w:pPr>
              <w:spacing w:before="20" w:after="20"/>
              <w:jc w:val="center"/>
              <w:rPr>
                <w:b/>
                <w:lang w:eastAsia="lv-LV"/>
              </w:rPr>
            </w:pPr>
            <w:r w:rsidRPr="00792B6C">
              <w:rPr>
                <w:b/>
                <w:lang w:eastAsia="lv-LV"/>
              </w:rPr>
              <w:t xml:space="preserve">Palielinājums </w:t>
            </w:r>
            <w:r w:rsidRPr="00A75BD9">
              <w:rPr>
                <w:b/>
                <w:sz w:val="20"/>
                <w:szCs w:val="20"/>
                <w:lang w:eastAsia="lv-LV"/>
              </w:rPr>
              <w:t>(+)</w:t>
            </w:r>
          </w:p>
          <w:p w14:paraId="781DF46F" w14:textId="475478C8" w:rsidR="00D53805" w:rsidRPr="00792B6C" w:rsidRDefault="00D53805" w:rsidP="00EF653A">
            <w:pPr>
              <w:spacing w:before="20" w:after="20"/>
              <w:jc w:val="center"/>
              <w:rPr>
                <w:i/>
                <w:lang w:eastAsia="lv-LV"/>
              </w:rPr>
            </w:pPr>
            <w:r w:rsidRPr="00792B6C">
              <w:rPr>
                <w:i/>
                <w:lang w:eastAsia="lv-LV"/>
              </w:rPr>
              <w:t>(</w:t>
            </w:r>
            <w:r w:rsidR="00C85F6D">
              <w:rPr>
                <w:i/>
                <w:lang w:eastAsia="lv-LV"/>
              </w:rPr>
              <w:t>euro</w:t>
            </w:r>
            <w:r w:rsidRPr="00792B6C">
              <w:rPr>
                <w:i/>
                <w:lang w:eastAsia="lv-LV"/>
              </w:rPr>
              <w:t>)</w:t>
            </w:r>
          </w:p>
        </w:tc>
        <w:tc>
          <w:tcPr>
            <w:tcW w:w="2409" w:type="dxa"/>
            <w:tcBorders>
              <w:bottom w:val="single" w:sz="18" w:space="0" w:color="auto"/>
            </w:tcBorders>
            <w:shd w:val="clear" w:color="auto" w:fill="auto"/>
            <w:vAlign w:val="center"/>
          </w:tcPr>
          <w:p w14:paraId="30374B9F" w14:textId="77777777" w:rsidR="00D53805" w:rsidRPr="00792B6C" w:rsidRDefault="00D53805" w:rsidP="00EF653A">
            <w:pPr>
              <w:spacing w:before="20" w:after="20"/>
              <w:jc w:val="center"/>
              <w:rPr>
                <w:b/>
                <w:lang w:eastAsia="lv-LV"/>
              </w:rPr>
            </w:pPr>
            <w:r w:rsidRPr="00792B6C">
              <w:rPr>
                <w:b/>
                <w:lang w:eastAsia="lv-LV"/>
              </w:rPr>
              <w:t>Aktivitāte</w:t>
            </w:r>
          </w:p>
        </w:tc>
        <w:tc>
          <w:tcPr>
            <w:tcW w:w="4253" w:type="dxa"/>
            <w:tcBorders>
              <w:bottom w:val="single" w:sz="18" w:space="0" w:color="auto"/>
            </w:tcBorders>
            <w:shd w:val="clear" w:color="auto" w:fill="auto"/>
            <w:vAlign w:val="center"/>
          </w:tcPr>
          <w:p w14:paraId="0CBC984F" w14:textId="4F32837B" w:rsidR="00D53805" w:rsidRPr="00792B6C" w:rsidRDefault="00D53805" w:rsidP="00487F58">
            <w:pPr>
              <w:spacing w:before="20" w:after="20"/>
              <w:jc w:val="center"/>
              <w:rPr>
                <w:b/>
                <w:lang w:eastAsia="lv-LV"/>
              </w:rPr>
            </w:pPr>
            <w:r w:rsidRPr="00792B6C">
              <w:rPr>
                <w:b/>
                <w:lang w:eastAsia="lv-LV"/>
              </w:rPr>
              <w:t>Paskaidrojums</w:t>
            </w:r>
          </w:p>
        </w:tc>
      </w:tr>
      <w:tr w:rsidR="00EB5FD5" w:rsidRPr="005E5160" w14:paraId="402E6940" w14:textId="77777777" w:rsidTr="00B27061">
        <w:tc>
          <w:tcPr>
            <w:tcW w:w="817" w:type="dxa"/>
            <w:tcBorders>
              <w:top w:val="single" w:sz="18" w:space="0" w:color="auto"/>
              <w:left w:val="single" w:sz="18" w:space="0" w:color="auto"/>
              <w:bottom w:val="single" w:sz="8" w:space="0" w:color="auto"/>
            </w:tcBorders>
            <w:shd w:val="clear" w:color="auto" w:fill="F2F2F2" w:themeFill="background1" w:themeFillShade="F2"/>
          </w:tcPr>
          <w:p w14:paraId="0727B8EA" w14:textId="24155CC5" w:rsidR="00EB5FD5" w:rsidRPr="00560AB8" w:rsidRDefault="00EB5FD5" w:rsidP="00EB5FD5">
            <w:pPr>
              <w:spacing w:before="40" w:after="40"/>
              <w:jc w:val="center"/>
              <w:rPr>
                <w:color w:val="000000" w:themeColor="text1"/>
                <w:lang w:eastAsia="lv-LV"/>
              </w:rPr>
            </w:pPr>
            <w:r w:rsidRPr="00560AB8">
              <w:rPr>
                <w:color w:val="000000" w:themeColor="text1"/>
                <w:lang w:eastAsia="lv-LV"/>
              </w:rPr>
              <w:t>1119</w:t>
            </w:r>
          </w:p>
        </w:tc>
        <w:tc>
          <w:tcPr>
            <w:tcW w:w="1872" w:type="dxa"/>
            <w:tcBorders>
              <w:top w:val="single" w:sz="18" w:space="0" w:color="auto"/>
              <w:bottom w:val="single" w:sz="8" w:space="0" w:color="auto"/>
            </w:tcBorders>
            <w:shd w:val="clear" w:color="auto" w:fill="F2F2F2" w:themeFill="background1" w:themeFillShade="F2"/>
          </w:tcPr>
          <w:p w14:paraId="19EDA806" w14:textId="6294AEA2" w:rsidR="00EB5FD5" w:rsidRPr="00560AB8" w:rsidRDefault="00EB5FD5" w:rsidP="00EB5FD5">
            <w:pPr>
              <w:spacing w:before="40" w:after="40"/>
              <w:jc w:val="center"/>
              <w:rPr>
                <w:color w:val="000000" w:themeColor="text1"/>
                <w:lang w:eastAsia="lv-LV"/>
              </w:rPr>
            </w:pPr>
            <w:r w:rsidRPr="00560AB8">
              <w:rPr>
                <w:color w:val="000000" w:themeColor="text1"/>
                <w:lang w:eastAsia="lv-LV"/>
              </w:rPr>
              <w:t xml:space="preserve">+ </w:t>
            </w:r>
            <w:r>
              <w:rPr>
                <w:color w:val="000000" w:themeColor="text1"/>
                <w:lang w:eastAsia="lv-LV"/>
              </w:rPr>
              <w:t>3 000.00</w:t>
            </w:r>
          </w:p>
        </w:tc>
        <w:tc>
          <w:tcPr>
            <w:tcW w:w="2409" w:type="dxa"/>
            <w:tcBorders>
              <w:top w:val="single" w:sz="18" w:space="0" w:color="auto"/>
              <w:bottom w:val="single" w:sz="8" w:space="0" w:color="auto"/>
            </w:tcBorders>
            <w:shd w:val="clear" w:color="auto" w:fill="F2F2F2" w:themeFill="background1" w:themeFillShade="F2"/>
          </w:tcPr>
          <w:p w14:paraId="4D53BECD" w14:textId="7CFC581C" w:rsidR="00EB5FD5" w:rsidRPr="00560AB8" w:rsidRDefault="00EB5FD5" w:rsidP="00EB5FD5">
            <w:pPr>
              <w:spacing w:before="40" w:after="40"/>
              <w:jc w:val="center"/>
              <w:rPr>
                <w:color w:val="000000" w:themeColor="text1"/>
              </w:rPr>
            </w:pPr>
            <w:r w:rsidRPr="00560AB8">
              <w:rPr>
                <w:color w:val="000000" w:themeColor="text1"/>
              </w:rPr>
              <w:t>Pārējo darbinieku mēnešalga</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20CBA966" w14:textId="77CD3383" w:rsidR="00EB5FD5" w:rsidRPr="00560AB8" w:rsidRDefault="00EB5FD5" w:rsidP="00EB5FD5">
            <w:pPr>
              <w:spacing w:before="40" w:after="40"/>
              <w:jc w:val="both"/>
              <w:rPr>
                <w:color w:val="000000" w:themeColor="text1"/>
                <w:lang w:eastAsia="lv-LV"/>
              </w:rPr>
            </w:pPr>
            <w:r w:rsidRPr="00560AB8">
              <w:rPr>
                <w:color w:val="000000" w:themeColor="text1"/>
                <w:lang w:eastAsia="lv-LV"/>
              </w:rPr>
              <w:t>Pēc 2024. gada mērķdotācijas pedagogu darba samaksai 09.-12.2024. saņemšanas, ir saprotams, ka nav iespējams pārcelt darbiniekus uz valsts finansējumu, samazinot pašvaldības finansējumu.</w:t>
            </w:r>
            <w:r>
              <w:rPr>
                <w:color w:val="000000" w:themeColor="text1"/>
                <w:lang w:eastAsia="lv-LV"/>
              </w:rPr>
              <w:t xml:space="preserve"> Tika pieļauta algas aprēķinos mehāniska kļūda.</w:t>
            </w:r>
          </w:p>
        </w:tc>
      </w:tr>
      <w:tr w:rsidR="00EB5FD5" w:rsidRPr="005E5160" w14:paraId="4B810B46" w14:textId="77777777" w:rsidTr="00EB5FD5">
        <w:tc>
          <w:tcPr>
            <w:tcW w:w="817" w:type="dxa"/>
            <w:tcBorders>
              <w:top w:val="single" w:sz="8" w:space="0" w:color="auto"/>
              <w:left w:val="single" w:sz="18" w:space="0" w:color="auto"/>
              <w:bottom w:val="single" w:sz="18" w:space="0" w:color="auto"/>
            </w:tcBorders>
            <w:shd w:val="clear" w:color="auto" w:fill="auto"/>
          </w:tcPr>
          <w:p w14:paraId="4F8882C2" w14:textId="163E26D9" w:rsidR="00EB5FD5" w:rsidRPr="00560AB8" w:rsidRDefault="00EB5FD5" w:rsidP="00EB5FD5">
            <w:pPr>
              <w:spacing w:before="40" w:after="40"/>
              <w:jc w:val="center"/>
              <w:rPr>
                <w:color w:val="000000" w:themeColor="text1"/>
                <w:lang w:eastAsia="lv-LV"/>
              </w:rPr>
            </w:pPr>
            <w:r w:rsidRPr="00560AB8">
              <w:rPr>
                <w:color w:val="000000" w:themeColor="text1"/>
                <w:lang w:eastAsia="lv-LV"/>
              </w:rPr>
              <w:t>2233</w:t>
            </w:r>
          </w:p>
        </w:tc>
        <w:tc>
          <w:tcPr>
            <w:tcW w:w="1872" w:type="dxa"/>
            <w:tcBorders>
              <w:top w:val="single" w:sz="8" w:space="0" w:color="auto"/>
              <w:bottom w:val="single" w:sz="18" w:space="0" w:color="auto"/>
            </w:tcBorders>
            <w:shd w:val="clear" w:color="auto" w:fill="auto"/>
          </w:tcPr>
          <w:p w14:paraId="430D2365" w14:textId="696508DA" w:rsidR="00EB5FD5" w:rsidRPr="00560AB8" w:rsidRDefault="00EB5FD5" w:rsidP="00EB5FD5">
            <w:pPr>
              <w:spacing w:before="40" w:after="40"/>
              <w:jc w:val="center"/>
              <w:rPr>
                <w:color w:val="000000" w:themeColor="text1"/>
                <w:lang w:eastAsia="lv-LV"/>
              </w:rPr>
            </w:pPr>
            <w:r w:rsidRPr="00560AB8">
              <w:rPr>
                <w:color w:val="000000" w:themeColor="text1"/>
                <w:lang w:eastAsia="lv-LV"/>
              </w:rPr>
              <w:t>- 3 000.00</w:t>
            </w:r>
          </w:p>
        </w:tc>
        <w:tc>
          <w:tcPr>
            <w:tcW w:w="2409" w:type="dxa"/>
            <w:tcBorders>
              <w:top w:val="single" w:sz="8" w:space="0" w:color="auto"/>
              <w:bottom w:val="single" w:sz="18" w:space="0" w:color="auto"/>
            </w:tcBorders>
            <w:shd w:val="clear" w:color="auto" w:fill="auto"/>
          </w:tcPr>
          <w:p w14:paraId="6A13A824" w14:textId="641191F9" w:rsidR="00EB5FD5" w:rsidRPr="00560AB8" w:rsidRDefault="00EB5FD5" w:rsidP="00EB5FD5">
            <w:pPr>
              <w:spacing w:before="40" w:after="40"/>
              <w:jc w:val="center"/>
              <w:rPr>
                <w:color w:val="000000" w:themeColor="text1"/>
              </w:rPr>
            </w:pPr>
            <w:r w:rsidRPr="00560AB8">
              <w:rPr>
                <w:color w:val="000000" w:themeColor="text1"/>
              </w:rPr>
              <w:t>Izdevumi par transporta pakalpojumiem</w:t>
            </w:r>
          </w:p>
        </w:tc>
        <w:tc>
          <w:tcPr>
            <w:tcW w:w="4253" w:type="dxa"/>
            <w:tcBorders>
              <w:top w:val="single" w:sz="8" w:space="0" w:color="auto"/>
              <w:bottom w:val="single" w:sz="18" w:space="0" w:color="auto"/>
              <w:right w:val="single" w:sz="18" w:space="0" w:color="auto"/>
            </w:tcBorders>
            <w:shd w:val="clear" w:color="auto" w:fill="auto"/>
          </w:tcPr>
          <w:p w14:paraId="0F264DBD" w14:textId="1119E430" w:rsidR="00EB5FD5" w:rsidRPr="00560AB8" w:rsidRDefault="00EB5FD5" w:rsidP="00EB5FD5">
            <w:pPr>
              <w:spacing w:before="40" w:after="40"/>
              <w:jc w:val="both"/>
              <w:rPr>
                <w:color w:val="000000" w:themeColor="text1"/>
                <w:lang w:eastAsia="lv-LV"/>
              </w:rPr>
            </w:pPr>
            <w:r w:rsidRPr="00560AB8">
              <w:rPr>
                <w:color w:val="000000" w:themeColor="text1"/>
                <w:lang w:eastAsia="lv-LV"/>
              </w:rPr>
              <w:t>Ir izveidojies ietaupījums plānotajiem transporta pakalpojumiem, tāpēc ir iespējas pārvirzīt uz citu prioritāti.</w:t>
            </w:r>
          </w:p>
        </w:tc>
      </w:tr>
      <w:tr w:rsidR="00EB5FD5" w:rsidRPr="005E5160" w14:paraId="41983AB5" w14:textId="77777777" w:rsidTr="00EB5FD5">
        <w:tc>
          <w:tcPr>
            <w:tcW w:w="817" w:type="dxa"/>
            <w:tcBorders>
              <w:top w:val="single" w:sz="18" w:space="0" w:color="auto"/>
              <w:left w:val="single" w:sz="18" w:space="0" w:color="auto"/>
              <w:bottom w:val="single" w:sz="8" w:space="0" w:color="auto"/>
            </w:tcBorders>
            <w:shd w:val="clear" w:color="auto" w:fill="F2F2F2" w:themeFill="background1" w:themeFillShade="F2"/>
          </w:tcPr>
          <w:p w14:paraId="072137F5" w14:textId="65629673" w:rsidR="00EB5FD5" w:rsidRPr="00560AB8" w:rsidRDefault="00EB5FD5" w:rsidP="00EB5FD5">
            <w:pPr>
              <w:spacing w:before="40" w:after="40"/>
              <w:jc w:val="center"/>
              <w:rPr>
                <w:color w:val="000000" w:themeColor="text1"/>
                <w:lang w:eastAsia="lv-LV"/>
              </w:rPr>
            </w:pPr>
            <w:r w:rsidRPr="00560AB8">
              <w:rPr>
                <w:color w:val="000000" w:themeColor="text1"/>
                <w:lang w:eastAsia="lv-LV"/>
              </w:rPr>
              <w:t>1210</w:t>
            </w:r>
          </w:p>
        </w:tc>
        <w:tc>
          <w:tcPr>
            <w:tcW w:w="1872" w:type="dxa"/>
            <w:tcBorders>
              <w:top w:val="single" w:sz="18" w:space="0" w:color="auto"/>
              <w:bottom w:val="single" w:sz="8" w:space="0" w:color="auto"/>
            </w:tcBorders>
            <w:shd w:val="clear" w:color="auto" w:fill="F2F2F2" w:themeFill="background1" w:themeFillShade="F2"/>
          </w:tcPr>
          <w:p w14:paraId="206C5812" w14:textId="1232B2A4" w:rsidR="00EB5FD5" w:rsidRPr="00560AB8" w:rsidRDefault="00EB5FD5" w:rsidP="00EB5FD5">
            <w:pPr>
              <w:spacing w:before="40" w:after="40"/>
              <w:jc w:val="center"/>
              <w:rPr>
                <w:color w:val="000000" w:themeColor="text1"/>
                <w:lang w:eastAsia="lv-LV"/>
              </w:rPr>
            </w:pPr>
            <w:r w:rsidRPr="00560AB8">
              <w:rPr>
                <w:color w:val="000000" w:themeColor="text1"/>
                <w:lang w:eastAsia="lv-LV"/>
              </w:rPr>
              <w:t>+ 9 450.00</w:t>
            </w:r>
          </w:p>
        </w:tc>
        <w:tc>
          <w:tcPr>
            <w:tcW w:w="2409" w:type="dxa"/>
            <w:tcBorders>
              <w:top w:val="single" w:sz="18" w:space="0" w:color="auto"/>
              <w:bottom w:val="single" w:sz="8" w:space="0" w:color="auto"/>
            </w:tcBorders>
            <w:shd w:val="clear" w:color="auto" w:fill="F2F2F2" w:themeFill="background1" w:themeFillShade="F2"/>
          </w:tcPr>
          <w:p w14:paraId="777B6880" w14:textId="3DFBF088" w:rsidR="00EB5FD5" w:rsidRPr="00560AB8" w:rsidRDefault="00EB5FD5" w:rsidP="00EB5FD5">
            <w:pPr>
              <w:spacing w:before="40" w:after="40"/>
              <w:jc w:val="center"/>
              <w:rPr>
                <w:color w:val="000000" w:themeColor="text1"/>
              </w:rPr>
            </w:pPr>
            <w:r w:rsidRPr="00560AB8">
              <w:rPr>
                <w:color w:val="000000" w:themeColor="text1"/>
              </w:rPr>
              <w:t>Darba devēja valsts sociālās apdrošināšanas obligātās iemaksas</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5464FF05" w14:textId="054758AB" w:rsidR="00EB5FD5" w:rsidRPr="00560AB8" w:rsidRDefault="00EB5FD5" w:rsidP="00EB5FD5">
            <w:pPr>
              <w:spacing w:before="40" w:after="40"/>
              <w:jc w:val="both"/>
              <w:rPr>
                <w:color w:val="000000" w:themeColor="text1"/>
                <w:lang w:eastAsia="lv-LV"/>
              </w:rPr>
            </w:pPr>
            <w:r w:rsidRPr="00560AB8">
              <w:rPr>
                <w:color w:val="000000" w:themeColor="text1"/>
                <w:lang w:eastAsia="lv-LV"/>
              </w:rPr>
              <w:t>Pēc 2024. gada mērķdotācijas pedagogu darba samaksai 09.-12.2024. saņemšanas, ir saprotams, ka nav iespējams pārcelt darbiniekus uz valsts finansējumu, samazinot pašvaldības finansējumu.</w:t>
            </w:r>
            <w:r>
              <w:rPr>
                <w:color w:val="000000" w:themeColor="text1"/>
                <w:lang w:eastAsia="lv-LV"/>
              </w:rPr>
              <w:t xml:space="preserve"> Janvārī veicot grozījumus. Tika pieļauta algas aprēķinos mehāniska kļūda.</w:t>
            </w:r>
          </w:p>
        </w:tc>
      </w:tr>
      <w:tr w:rsidR="00EB5FD5" w:rsidRPr="005E5160" w14:paraId="0DEA038E" w14:textId="77777777" w:rsidTr="00EB5FD5">
        <w:tc>
          <w:tcPr>
            <w:tcW w:w="817" w:type="dxa"/>
            <w:tcBorders>
              <w:top w:val="single" w:sz="8" w:space="0" w:color="auto"/>
              <w:left w:val="single" w:sz="18" w:space="0" w:color="auto"/>
              <w:bottom w:val="single" w:sz="8" w:space="0" w:color="auto"/>
            </w:tcBorders>
            <w:shd w:val="clear" w:color="auto" w:fill="auto"/>
          </w:tcPr>
          <w:p w14:paraId="697CE9C9" w14:textId="1D2141A2" w:rsidR="00EB5FD5" w:rsidRPr="00560AB8" w:rsidRDefault="00EB5FD5" w:rsidP="00EB5FD5">
            <w:pPr>
              <w:spacing w:before="40" w:after="40"/>
              <w:jc w:val="center"/>
              <w:rPr>
                <w:color w:val="000000" w:themeColor="text1"/>
                <w:lang w:eastAsia="lv-LV"/>
              </w:rPr>
            </w:pPr>
            <w:r w:rsidRPr="00560AB8">
              <w:rPr>
                <w:color w:val="000000" w:themeColor="text1"/>
                <w:lang w:eastAsia="lv-LV"/>
              </w:rPr>
              <w:t>2221</w:t>
            </w:r>
          </w:p>
        </w:tc>
        <w:tc>
          <w:tcPr>
            <w:tcW w:w="1872" w:type="dxa"/>
            <w:tcBorders>
              <w:top w:val="single" w:sz="8" w:space="0" w:color="auto"/>
              <w:bottom w:val="single" w:sz="8" w:space="0" w:color="auto"/>
            </w:tcBorders>
            <w:shd w:val="clear" w:color="auto" w:fill="auto"/>
            <w:vAlign w:val="center"/>
          </w:tcPr>
          <w:p w14:paraId="7821A4C0" w14:textId="1FDFAF75" w:rsidR="00EB5FD5" w:rsidRPr="00560AB8" w:rsidRDefault="00EB5FD5" w:rsidP="00EB5FD5">
            <w:pPr>
              <w:spacing w:before="40" w:after="40"/>
              <w:jc w:val="center"/>
              <w:rPr>
                <w:color w:val="000000" w:themeColor="text1"/>
                <w:lang w:eastAsia="lv-LV"/>
              </w:rPr>
            </w:pPr>
            <w:r w:rsidRPr="00560AB8">
              <w:rPr>
                <w:color w:val="000000" w:themeColor="text1"/>
                <w:lang w:eastAsia="lv-LV"/>
              </w:rPr>
              <w:t>- 6 525.00</w:t>
            </w:r>
          </w:p>
        </w:tc>
        <w:tc>
          <w:tcPr>
            <w:tcW w:w="2409" w:type="dxa"/>
            <w:tcBorders>
              <w:top w:val="single" w:sz="8" w:space="0" w:color="auto"/>
              <w:bottom w:val="single" w:sz="8" w:space="0" w:color="auto"/>
            </w:tcBorders>
            <w:shd w:val="clear" w:color="auto" w:fill="auto"/>
          </w:tcPr>
          <w:p w14:paraId="3DBA46B2" w14:textId="635AD98B" w:rsidR="00EB5FD5" w:rsidRPr="00560AB8" w:rsidRDefault="00EB5FD5" w:rsidP="00EB5FD5">
            <w:pPr>
              <w:spacing w:before="40" w:after="40"/>
              <w:jc w:val="center"/>
              <w:rPr>
                <w:color w:val="000000" w:themeColor="text1"/>
              </w:rPr>
            </w:pPr>
            <w:r w:rsidRPr="00560AB8">
              <w:rPr>
                <w:color w:val="000000" w:themeColor="text1"/>
              </w:rPr>
              <w:t>Apkure</w:t>
            </w:r>
          </w:p>
        </w:tc>
        <w:tc>
          <w:tcPr>
            <w:tcW w:w="4253" w:type="dxa"/>
            <w:tcBorders>
              <w:top w:val="single" w:sz="8" w:space="0" w:color="auto"/>
              <w:bottom w:val="single" w:sz="8" w:space="0" w:color="auto"/>
              <w:right w:val="single" w:sz="18" w:space="0" w:color="auto"/>
            </w:tcBorders>
            <w:shd w:val="clear" w:color="auto" w:fill="auto"/>
          </w:tcPr>
          <w:p w14:paraId="2E36F88D" w14:textId="2F58929F" w:rsidR="00EB5FD5" w:rsidRPr="00560AB8" w:rsidRDefault="00EB5FD5" w:rsidP="00EB5FD5">
            <w:pPr>
              <w:spacing w:before="40" w:after="40"/>
              <w:jc w:val="both"/>
              <w:rPr>
                <w:color w:val="000000" w:themeColor="text1"/>
                <w:lang w:eastAsia="lv-LV"/>
              </w:rPr>
            </w:pPr>
            <w:r w:rsidRPr="00560AB8">
              <w:rPr>
                <w:color w:val="000000" w:themeColor="text1"/>
                <w:lang w:eastAsia="lv-LV"/>
              </w:rPr>
              <w:t>Uz 2024. gada oktobri ir izveidojies ietaupījums pret plānotajiem izdevumiem par apkuri.</w:t>
            </w:r>
          </w:p>
        </w:tc>
      </w:tr>
      <w:tr w:rsidR="00EB5FD5" w:rsidRPr="005E5160" w14:paraId="6BA4B0F7" w14:textId="77777777" w:rsidTr="00EB5FD5">
        <w:tc>
          <w:tcPr>
            <w:tcW w:w="817" w:type="dxa"/>
            <w:tcBorders>
              <w:top w:val="single" w:sz="8" w:space="0" w:color="auto"/>
              <w:left w:val="single" w:sz="18" w:space="0" w:color="auto"/>
              <w:bottom w:val="single" w:sz="18" w:space="0" w:color="auto"/>
            </w:tcBorders>
            <w:shd w:val="clear" w:color="auto" w:fill="auto"/>
          </w:tcPr>
          <w:p w14:paraId="08110E12" w14:textId="73FDB187" w:rsidR="00EB5FD5" w:rsidRPr="00560AB8" w:rsidRDefault="00EB5FD5" w:rsidP="00EB5FD5">
            <w:pPr>
              <w:spacing w:before="40" w:after="40"/>
              <w:jc w:val="center"/>
              <w:rPr>
                <w:color w:val="000000" w:themeColor="text1"/>
                <w:lang w:eastAsia="lv-LV"/>
              </w:rPr>
            </w:pPr>
            <w:r w:rsidRPr="00560AB8">
              <w:rPr>
                <w:color w:val="000000" w:themeColor="text1"/>
                <w:lang w:eastAsia="lv-LV"/>
              </w:rPr>
              <w:t>2223</w:t>
            </w:r>
          </w:p>
        </w:tc>
        <w:tc>
          <w:tcPr>
            <w:tcW w:w="1872" w:type="dxa"/>
            <w:tcBorders>
              <w:top w:val="single" w:sz="8" w:space="0" w:color="auto"/>
              <w:bottom w:val="single" w:sz="18" w:space="0" w:color="auto"/>
            </w:tcBorders>
            <w:shd w:val="clear" w:color="auto" w:fill="auto"/>
          </w:tcPr>
          <w:p w14:paraId="115573A0" w14:textId="66908B17" w:rsidR="00EB5FD5" w:rsidRPr="00560AB8" w:rsidRDefault="00EB5FD5" w:rsidP="00EB5FD5">
            <w:pPr>
              <w:spacing w:before="40" w:after="40"/>
              <w:jc w:val="center"/>
              <w:rPr>
                <w:color w:val="000000" w:themeColor="text1"/>
                <w:lang w:eastAsia="lv-LV"/>
              </w:rPr>
            </w:pPr>
            <w:r w:rsidRPr="00560AB8">
              <w:rPr>
                <w:color w:val="000000" w:themeColor="text1"/>
                <w:lang w:eastAsia="lv-LV"/>
              </w:rPr>
              <w:t>- 2 925.00</w:t>
            </w:r>
          </w:p>
        </w:tc>
        <w:tc>
          <w:tcPr>
            <w:tcW w:w="2409" w:type="dxa"/>
            <w:tcBorders>
              <w:top w:val="single" w:sz="8" w:space="0" w:color="auto"/>
              <w:bottom w:val="single" w:sz="18" w:space="0" w:color="auto"/>
            </w:tcBorders>
            <w:shd w:val="clear" w:color="auto" w:fill="auto"/>
          </w:tcPr>
          <w:p w14:paraId="1641859D" w14:textId="5234E5B8" w:rsidR="00EB5FD5" w:rsidRPr="00560AB8" w:rsidRDefault="00EB5FD5" w:rsidP="00EB5FD5">
            <w:pPr>
              <w:spacing w:before="40" w:after="40"/>
              <w:jc w:val="center"/>
              <w:rPr>
                <w:color w:val="000000" w:themeColor="text1"/>
              </w:rPr>
            </w:pPr>
            <w:r w:rsidRPr="00560AB8">
              <w:rPr>
                <w:color w:val="000000" w:themeColor="text1"/>
              </w:rPr>
              <w:t>Izdevumi par elektroenerģiju</w:t>
            </w:r>
          </w:p>
        </w:tc>
        <w:tc>
          <w:tcPr>
            <w:tcW w:w="4253" w:type="dxa"/>
            <w:tcBorders>
              <w:top w:val="single" w:sz="8" w:space="0" w:color="auto"/>
              <w:bottom w:val="single" w:sz="18" w:space="0" w:color="auto"/>
              <w:right w:val="single" w:sz="18" w:space="0" w:color="auto"/>
            </w:tcBorders>
            <w:shd w:val="clear" w:color="auto" w:fill="auto"/>
          </w:tcPr>
          <w:p w14:paraId="6AAF8C42" w14:textId="525DA10E" w:rsidR="00EB5FD5" w:rsidRPr="00560AB8" w:rsidRDefault="00EB5FD5" w:rsidP="00EB5FD5">
            <w:pPr>
              <w:spacing w:before="40" w:after="40"/>
              <w:jc w:val="both"/>
              <w:rPr>
                <w:color w:val="000000" w:themeColor="text1"/>
                <w:lang w:eastAsia="lv-LV"/>
              </w:rPr>
            </w:pPr>
            <w:r w:rsidRPr="00560AB8">
              <w:rPr>
                <w:color w:val="000000" w:themeColor="text1"/>
                <w:lang w:eastAsia="lv-LV"/>
              </w:rPr>
              <w:t>Uz 2024. gada oktobri ir izveidojies ietaupījums pret plānotajiem izdevumiem par elektroenerģiju.</w:t>
            </w:r>
          </w:p>
        </w:tc>
      </w:tr>
      <w:tr w:rsidR="00EB5FD5" w:rsidRPr="005E5160" w14:paraId="12D619D0" w14:textId="77777777" w:rsidTr="00EB5FD5">
        <w:tc>
          <w:tcPr>
            <w:tcW w:w="817" w:type="dxa"/>
            <w:tcBorders>
              <w:top w:val="single" w:sz="18" w:space="0" w:color="auto"/>
              <w:left w:val="single" w:sz="18" w:space="0" w:color="auto"/>
              <w:bottom w:val="single" w:sz="8" w:space="0" w:color="auto"/>
            </w:tcBorders>
            <w:shd w:val="clear" w:color="auto" w:fill="F2F2F2" w:themeFill="background1" w:themeFillShade="F2"/>
          </w:tcPr>
          <w:p w14:paraId="45354334" w14:textId="3CF179DC" w:rsidR="00EB5FD5" w:rsidRPr="00560AB8" w:rsidRDefault="00EB5FD5" w:rsidP="00EB5FD5">
            <w:pPr>
              <w:spacing w:before="40" w:after="40"/>
              <w:jc w:val="center"/>
              <w:rPr>
                <w:color w:val="000000" w:themeColor="text1"/>
                <w:lang w:eastAsia="lv-LV"/>
              </w:rPr>
            </w:pPr>
            <w:r w:rsidRPr="00560AB8">
              <w:rPr>
                <w:color w:val="000000" w:themeColor="text1"/>
                <w:lang w:eastAsia="lv-LV"/>
              </w:rPr>
              <w:t>2210</w:t>
            </w:r>
          </w:p>
        </w:tc>
        <w:tc>
          <w:tcPr>
            <w:tcW w:w="1872" w:type="dxa"/>
            <w:tcBorders>
              <w:top w:val="single" w:sz="18" w:space="0" w:color="auto"/>
              <w:bottom w:val="single" w:sz="8" w:space="0" w:color="auto"/>
            </w:tcBorders>
            <w:shd w:val="clear" w:color="auto" w:fill="F2F2F2" w:themeFill="background1" w:themeFillShade="F2"/>
          </w:tcPr>
          <w:p w14:paraId="27600001" w14:textId="309CDAED" w:rsidR="00EB5FD5" w:rsidRPr="00560AB8" w:rsidRDefault="00EB5FD5" w:rsidP="00EB5FD5">
            <w:pPr>
              <w:spacing w:before="40" w:after="40"/>
              <w:jc w:val="center"/>
              <w:rPr>
                <w:color w:val="000000" w:themeColor="text1"/>
                <w:lang w:eastAsia="lv-LV"/>
              </w:rPr>
            </w:pPr>
            <w:r w:rsidRPr="00560AB8">
              <w:rPr>
                <w:color w:val="000000" w:themeColor="text1"/>
                <w:lang w:eastAsia="lv-LV"/>
              </w:rPr>
              <w:t>+ 650.00</w:t>
            </w:r>
          </w:p>
        </w:tc>
        <w:tc>
          <w:tcPr>
            <w:tcW w:w="2409" w:type="dxa"/>
            <w:tcBorders>
              <w:top w:val="single" w:sz="18" w:space="0" w:color="auto"/>
              <w:bottom w:val="single" w:sz="8" w:space="0" w:color="auto"/>
            </w:tcBorders>
            <w:shd w:val="clear" w:color="auto" w:fill="F2F2F2" w:themeFill="background1" w:themeFillShade="F2"/>
          </w:tcPr>
          <w:p w14:paraId="294079D9" w14:textId="77777777" w:rsidR="00EB5FD5" w:rsidRPr="00560AB8" w:rsidRDefault="00EB5FD5" w:rsidP="00EB5FD5">
            <w:pPr>
              <w:spacing w:before="40" w:after="40"/>
              <w:jc w:val="center"/>
              <w:rPr>
                <w:color w:val="000000" w:themeColor="text1"/>
              </w:rPr>
            </w:pPr>
            <w:r w:rsidRPr="00560AB8">
              <w:rPr>
                <w:color w:val="000000" w:themeColor="text1"/>
              </w:rPr>
              <w:t>Pasta, telefona un citi sakaru pakalpojumi</w:t>
            </w:r>
          </w:p>
          <w:p w14:paraId="28ECDF3C" w14:textId="07242940" w:rsidR="00EB5FD5" w:rsidRPr="00560AB8" w:rsidRDefault="00EB5FD5" w:rsidP="00EB5FD5">
            <w:pPr>
              <w:spacing w:before="40" w:after="40"/>
              <w:jc w:val="center"/>
              <w:rPr>
                <w:color w:val="000000" w:themeColor="text1"/>
                <w:lang w:eastAsia="lv-LV"/>
              </w:rPr>
            </w:pP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223CD578" w14:textId="382B294A" w:rsidR="00EB5FD5" w:rsidRPr="00560AB8" w:rsidRDefault="00EB5FD5" w:rsidP="00EB5FD5">
            <w:pPr>
              <w:spacing w:before="40" w:after="40"/>
              <w:jc w:val="both"/>
              <w:rPr>
                <w:color w:val="000000" w:themeColor="text1"/>
                <w:lang w:eastAsia="lv-LV"/>
              </w:rPr>
            </w:pPr>
            <w:r w:rsidRPr="00560AB8">
              <w:rPr>
                <w:color w:val="000000" w:themeColor="text1"/>
                <w:lang w:eastAsia="lv-LV"/>
              </w:rPr>
              <w:t>Palielinājies nosūtīto vēstuļu skaits un vēstuļu sūtīšanas izmaksas, tāpēc ir nepieciešams papildus finansējums.</w:t>
            </w:r>
          </w:p>
        </w:tc>
      </w:tr>
      <w:tr w:rsidR="00EB5FD5" w:rsidRPr="005E5160" w14:paraId="43801302" w14:textId="77777777" w:rsidTr="00B27061">
        <w:tc>
          <w:tcPr>
            <w:tcW w:w="817" w:type="dxa"/>
            <w:tcBorders>
              <w:top w:val="single" w:sz="8" w:space="0" w:color="auto"/>
              <w:left w:val="single" w:sz="18" w:space="0" w:color="auto"/>
              <w:bottom w:val="single" w:sz="18" w:space="0" w:color="auto"/>
            </w:tcBorders>
            <w:shd w:val="clear" w:color="auto" w:fill="auto"/>
          </w:tcPr>
          <w:p w14:paraId="3AA90366" w14:textId="7828E859" w:rsidR="00EB5FD5" w:rsidRPr="00560AB8" w:rsidRDefault="00EB5FD5" w:rsidP="00EB5FD5">
            <w:pPr>
              <w:spacing w:before="40" w:after="40"/>
              <w:jc w:val="center"/>
              <w:rPr>
                <w:color w:val="000000" w:themeColor="text1"/>
                <w:lang w:eastAsia="lv-LV"/>
              </w:rPr>
            </w:pPr>
            <w:r w:rsidRPr="00560AB8">
              <w:rPr>
                <w:color w:val="000000" w:themeColor="text1"/>
                <w:lang w:eastAsia="lv-LV"/>
              </w:rPr>
              <w:t>2235</w:t>
            </w:r>
          </w:p>
        </w:tc>
        <w:tc>
          <w:tcPr>
            <w:tcW w:w="1872" w:type="dxa"/>
            <w:tcBorders>
              <w:top w:val="single" w:sz="8" w:space="0" w:color="auto"/>
              <w:bottom w:val="single" w:sz="18" w:space="0" w:color="auto"/>
            </w:tcBorders>
            <w:shd w:val="clear" w:color="auto" w:fill="auto"/>
          </w:tcPr>
          <w:p w14:paraId="00F43ACC" w14:textId="6726DEA5" w:rsidR="00EB5FD5" w:rsidRPr="00560AB8" w:rsidRDefault="00EB5FD5" w:rsidP="00EB5FD5">
            <w:pPr>
              <w:spacing w:before="40" w:after="40"/>
              <w:jc w:val="center"/>
              <w:rPr>
                <w:color w:val="000000" w:themeColor="text1"/>
                <w:lang w:eastAsia="lv-LV"/>
              </w:rPr>
            </w:pPr>
            <w:r w:rsidRPr="00560AB8">
              <w:rPr>
                <w:color w:val="000000" w:themeColor="text1"/>
                <w:lang w:eastAsia="lv-LV"/>
              </w:rPr>
              <w:t>- 650.00</w:t>
            </w:r>
          </w:p>
        </w:tc>
        <w:tc>
          <w:tcPr>
            <w:tcW w:w="2409" w:type="dxa"/>
            <w:tcBorders>
              <w:top w:val="single" w:sz="8" w:space="0" w:color="auto"/>
              <w:bottom w:val="single" w:sz="18" w:space="0" w:color="auto"/>
            </w:tcBorders>
            <w:shd w:val="clear" w:color="auto" w:fill="auto"/>
          </w:tcPr>
          <w:p w14:paraId="34805650" w14:textId="0EC05D4E" w:rsidR="00EB5FD5" w:rsidRPr="00560AB8" w:rsidRDefault="00EB5FD5" w:rsidP="00EB5FD5">
            <w:pPr>
              <w:spacing w:before="40" w:after="40"/>
              <w:jc w:val="center"/>
              <w:rPr>
                <w:color w:val="000000" w:themeColor="text1"/>
                <w:lang w:eastAsia="en-US"/>
              </w:rPr>
            </w:pPr>
            <w:r w:rsidRPr="00560AB8">
              <w:rPr>
                <w:color w:val="000000" w:themeColor="text1"/>
              </w:rPr>
              <w:t>Izdevumi par saņemtajiem mācību pakalpojumiem</w:t>
            </w:r>
          </w:p>
        </w:tc>
        <w:tc>
          <w:tcPr>
            <w:tcW w:w="4253" w:type="dxa"/>
            <w:tcBorders>
              <w:top w:val="single" w:sz="8" w:space="0" w:color="auto"/>
              <w:bottom w:val="single" w:sz="18" w:space="0" w:color="auto"/>
              <w:right w:val="single" w:sz="18" w:space="0" w:color="auto"/>
            </w:tcBorders>
            <w:shd w:val="clear" w:color="auto" w:fill="auto"/>
          </w:tcPr>
          <w:p w14:paraId="3A7C095D" w14:textId="1E9D790A" w:rsidR="00EB5FD5" w:rsidRPr="00560AB8" w:rsidRDefault="00EB5FD5" w:rsidP="00EB5FD5">
            <w:pPr>
              <w:spacing w:before="40" w:after="40"/>
              <w:jc w:val="both"/>
              <w:rPr>
                <w:color w:val="000000" w:themeColor="text1"/>
                <w:lang w:eastAsia="lv-LV"/>
              </w:rPr>
            </w:pPr>
            <w:r w:rsidRPr="00560AB8">
              <w:rPr>
                <w:color w:val="000000" w:themeColor="text1"/>
                <w:lang w:eastAsia="lv-LV"/>
              </w:rPr>
              <w:t>Šogad ir plānotas vēl tikai 60 darbiniekiem Pirmās palīdzības kursi, tāpēc veidojas līdzekļu ietaupījums.</w:t>
            </w:r>
          </w:p>
        </w:tc>
      </w:tr>
      <w:tr w:rsidR="00EB5FD5" w:rsidRPr="005E5160" w14:paraId="0014011B" w14:textId="77777777" w:rsidTr="00B27061">
        <w:tc>
          <w:tcPr>
            <w:tcW w:w="817" w:type="dxa"/>
            <w:tcBorders>
              <w:top w:val="single" w:sz="18" w:space="0" w:color="auto"/>
              <w:left w:val="single" w:sz="18" w:space="0" w:color="auto"/>
              <w:bottom w:val="single" w:sz="8" w:space="0" w:color="auto"/>
            </w:tcBorders>
            <w:shd w:val="clear" w:color="auto" w:fill="F2F2F2" w:themeFill="background1" w:themeFillShade="F2"/>
          </w:tcPr>
          <w:p w14:paraId="7CA92780" w14:textId="2F42DEA2" w:rsidR="00EB5FD5" w:rsidRPr="00560AB8" w:rsidRDefault="00EB5FD5" w:rsidP="00EB5FD5">
            <w:pPr>
              <w:spacing w:before="40" w:after="40"/>
              <w:jc w:val="center"/>
              <w:rPr>
                <w:color w:val="000000" w:themeColor="text1"/>
                <w:lang w:eastAsia="lv-LV"/>
              </w:rPr>
            </w:pPr>
            <w:r w:rsidRPr="00560AB8">
              <w:rPr>
                <w:color w:val="000000" w:themeColor="text1"/>
                <w:lang w:eastAsia="lv-LV"/>
              </w:rPr>
              <w:t>2250</w:t>
            </w:r>
          </w:p>
        </w:tc>
        <w:tc>
          <w:tcPr>
            <w:tcW w:w="1872" w:type="dxa"/>
            <w:tcBorders>
              <w:top w:val="single" w:sz="18" w:space="0" w:color="auto"/>
              <w:bottom w:val="single" w:sz="8" w:space="0" w:color="auto"/>
            </w:tcBorders>
            <w:shd w:val="clear" w:color="auto" w:fill="F2F2F2" w:themeFill="background1" w:themeFillShade="F2"/>
          </w:tcPr>
          <w:p w14:paraId="005D4480" w14:textId="534DD39D" w:rsidR="00EB5FD5" w:rsidRPr="00560AB8" w:rsidRDefault="00EB5FD5" w:rsidP="00EB5FD5">
            <w:pPr>
              <w:spacing w:before="40" w:after="40"/>
              <w:jc w:val="center"/>
              <w:rPr>
                <w:color w:val="000000" w:themeColor="text1"/>
                <w:lang w:eastAsia="lv-LV"/>
              </w:rPr>
            </w:pPr>
            <w:r w:rsidRPr="00560AB8">
              <w:rPr>
                <w:color w:val="000000" w:themeColor="text1"/>
                <w:lang w:eastAsia="lv-LV"/>
              </w:rPr>
              <w:t>+ 1 025.00</w:t>
            </w:r>
          </w:p>
        </w:tc>
        <w:tc>
          <w:tcPr>
            <w:tcW w:w="2409" w:type="dxa"/>
            <w:tcBorders>
              <w:top w:val="single" w:sz="18" w:space="0" w:color="auto"/>
              <w:bottom w:val="single" w:sz="8" w:space="0" w:color="auto"/>
            </w:tcBorders>
            <w:shd w:val="clear" w:color="auto" w:fill="F2F2F2" w:themeFill="background1" w:themeFillShade="F2"/>
          </w:tcPr>
          <w:p w14:paraId="1519A4AA" w14:textId="7C37A5E8" w:rsidR="00EB5FD5" w:rsidRPr="00560AB8" w:rsidRDefault="00EB5FD5" w:rsidP="00EB5FD5">
            <w:pPr>
              <w:spacing w:before="40" w:after="40"/>
              <w:jc w:val="center"/>
              <w:rPr>
                <w:color w:val="000000" w:themeColor="text1"/>
              </w:rPr>
            </w:pPr>
            <w:r w:rsidRPr="00560AB8">
              <w:rPr>
                <w:color w:val="000000" w:themeColor="text1"/>
                <w:lang w:eastAsia="lv-LV"/>
              </w:rPr>
              <w:t>Informācijas tehnoloģiju pakalpojumi</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13CED026" w14:textId="12BC62F9" w:rsidR="00EB5FD5" w:rsidRPr="00560AB8" w:rsidRDefault="00EB5FD5" w:rsidP="00EB5FD5">
            <w:pPr>
              <w:spacing w:before="40" w:after="40"/>
              <w:jc w:val="both"/>
              <w:rPr>
                <w:color w:val="000000" w:themeColor="text1"/>
                <w:lang w:eastAsia="lv-LV"/>
              </w:rPr>
            </w:pPr>
            <w:r w:rsidRPr="00560AB8">
              <w:rPr>
                <w:color w:val="000000" w:themeColor="text1"/>
                <w:lang w:eastAsia="lv-LV"/>
              </w:rPr>
              <w:t xml:space="preserve">Tika izmantots izdevīgs piedāvājums abonēt Lielvārds mācību platformu </w:t>
            </w:r>
            <w:hyperlink r:id="rId5" w:history="1">
              <w:r w:rsidRPr="00560AB8">
                <w:rPr>
                  <w:rStyle w:val="Hyperlink"/>
                  <w:color w:val="000000" w:themeColor="text1"/>
                  <w:lang w:eastAsia="lv-LV"/>
                </w:rPr>
                <w:t>www.soma.lv</w:t>
              </w:r>
            </w:hyperlink>
            <w:r w:rsidRPr="00560AB8">
              <w:rPr>
                <w:color w:val="000000" w:themeColor="text1"/>
                <w:lang w:eastAsia="lv-LV"/>
              </w:rPr>
              <w:t xml:space="preserve"> līdz 2025. gada decembrim par šī brīža cenām (bija plānots līdz 2025. gada jūlijam). Tāpēc nepieciešams papildus finansējums EDURIO aptaujas rīka iegādei 2025. gadam.</w:t>
            </w:r>
          </w:p>
        </w:tc>
      </w:tr>
      <w:tr w:rsidR="00EB5FD5" w:rsidRPr="005E5160" w14:paraId="2519215A" w14:textId="77777777" w:rsidTr="00B27061">
        <w:tc>
          <w:tcPr>
            <w:tcW w:w="817" w:type="dxa"/>
            <w:tcBorders>
              <w:top w:val="single" w:sz="8" w:space="0" w:color="auto"/>
              <w:left w:val="single" w:sz="18" w:space="0" w:color="auto"/>
              <w:bottom w:val="single" w:sz="8" w:space="0" w:color="auto"/>
            </w:tcBorders>
            <w:shd w:val="clear" w:color="auto" w:fill="auto"/>
          </w:tcPr>
          <w:p w14:paraId="1F6854A9" w14:textId="432FB3D4" w:rsidR="00EB5FD5" w:rsidRPr="00560AB8" w:rsidRDefault="00EB5FD5" w:rsidP="00EB5FD5">
            <w:pPr>
              <w:spacing w:before="40" w:after="40"/>
              <w:jc w:val="center"/>
              <w:rPr>
                <w:color w:val="000000" w:themeColor="text1"/>
                <w:lang w:eastAsia="lv-LV"/>
              </w:rPr>
            </w:pPr>
            <w:r w:rsidRPr="00560AB8">
              <w:rPr>
                <w:color w:val="000000" w:themeColor="text1"/>
                <w:lang w:eastAsia="lv-LV"/>
              </w:rPr>
              <w:lastRenderedPageBreak/>
              <w:t>5233</w:t>
            </w:r>
          </w:p>
        </w:tc>
        <w:tc>
          <w:tcPr>
            <w:tcW w:w="1872" w:type="dxa"/>
            <w:tcBorders>
              <w:top w:val="single" w:sz="8" w:space="0" w:color="auto"/>
              <w:bottom w:val="single" w:sz="8" w:space="0" w:color="auto"/>
            </w:tcBorders>
            <w:shd w:val="clear" w:color="auto" w:fill="auto"/>
          </w:tcPr>
          <w:p w14:paraId="0084ACD1" w14:textId="4F1493FA" w:rsidR="00EB5FD5" w:rsidRPr="00560AB8" w:rsidRDefault="00EB5FD5" w:rsidP="00EB5FD5">
            <w:pPr>
              <w:spacing w:before="40" w:after="40"/>
              <w:jc w:val="center"/>
              <w:rPr>
                <w:color w:val="000000" w:themeColor="text1"/>
                <w:lang w:eastAsia="lv-LV"/>
              </w:rPr>
            </w:pPr>
            <w:r w:rsidRPr="00560AB8">
              <w:rPr>
                <w:color w:val="000000" w:themeColor="text1"/>
                <w:lang w:eastAsia="lv-LV"/>
              </w:rPr>
              <w:t>- 1 025.00</w:t>
            </w:r>
          </w:p>
        </w:tc>
        <w:tc>
          <w:tcPr>
            <w:tcW w:w="2409" w:type="dxa"/>
            <w:tcBorders>
              <w:top w:val="single" w:sz="8" w:space="0" w:color="auto"/>
              <w:bottom w:val="single" w:sz="8" w:space="0" w:color="auto"/>
            </w:tcBorders>
            <w:shd w:val="clear" w:color="auto" w:fill="auto"/>
          </w:tcPr>
          <w:p w14:paraId="396329AE" w14:textId="77777777" w:rsidR="00EB5FD5" w:rsidRPr="00560AB8" w:rsidRDefault="00EB5FD5" w:rsidP="00EB5FD5">
            <w:pPr>
              <w:spacing w:before="40" w:after="40"/>
              <w:jc w:val="center"/>
              <w:rPr>
                <w:color w:val="000000" w:themeColor="text1"/>
              </w:rPr>
            </w:pPr>
            <w:r w:rsidRPr="00560AB8">
              <w:rPr>
                <w:color w:val="000000" w:themeColor="text1"/>
              </w:rPr>
              <w:t>Bibliotēku krājumi</w:t>
            </w:r>
          </w:p>
          <w:p w14:paraId="7CE68418" w14:textId="3DF1F4ED" w:rsidR="00EB5FD5" w:rsidRPr="00560AB8" w:rsidRDefault="00EB5FD5" w:rsidP="00EB5FD5">
            <w:pPr>
              <w:spacing w:before="40" w:after="40"/>
              <w:jc w:val="center"/>
              <w:rPr>
                <w:color w:val="000000" w:themeColor="text1"/>
                <w:lang w:eastAsia="lv-LV"/>
              </w:rPr>
            </w:pPr>
          </w:p>
        </w:tc>
        <w:tc>
          <w:tcPr>
            <w:tcW w:w="4253" w:type="dxa"/>
            <w:tcBorders>
              <w:top w:val="single" w:sz="8" w:space="0" w:color="auto"/>
              <w:bottom w:val="single" w:sz="8" w:space="0" w:color="auto"/>
              <w:right w:val="single" w:sz="18" w:space="0" w:color="auto"/>
            </w:tcBorders>
            <w:shd w:val="clear" w:color="auto" w:fill="auto"/>
          </w:tcPr>
          <w:p w14:paraId="32669970" w14:textId="1BE231B8" w:rsidR="00EB5FD5" w:rsidRPr="00560AB8" w:rsidRDefault="00EB5FD5" w:rsidP="00EB5FD5">
            <w:pPr>
              <w:spacing w:before="40" w:after="40"/>
              <w:jc w:val="both"/>
              <w:rPr>
                <w:color w:val="000000" w:themeColor="text1"/>
                <w:lang w:eastAsia="lv-LV"/>
              </w:rPr>
            </w:pPr>
            <w:r w:rsidRPr="00560AB8">
              <w:rPr>
                <w:color w:val="000000" w:themeColor="text1"/>
                <w:lang w:eastAsia="lv-LV"/>
              </w:rPr>
              <w:t>Tā kā daļa no grāmatām tika iegādātas no valsts mērķdotācijas un daļa mācību grāmatas ir pieejamas tikai elektroniski, tad ir radies ietaupījums šajā pozīcijā.</w:t>
            </w:r>
          </w:p>
        </w:tc>
      </w:tr>
      <w:tr w:rsidR="00EB5FD5" w:rsidRPr="005E5160" w14:paraId="0AF3168A" w14:textId="77777777" w:rsidTr="00B27061">
        <w:tc>
          <w:tcPr>
            <w:tcW w:w="817" w:type="dxa"/>
            <w:tcBorders>
              <w:top w:val="single" w:sz="18" w:space="0" w:color="auto"/>
              <w:left w:val="single" w:sz="18" w:space="0" w:color="auto"/>
              <w:bottom w:val="single" w:sz="6" w:space="0" w:color="auto"/>
            </w:tcBorders>
            <w:shd w:val="clear" w:color="auto" w:fill="F2F2F2" w:themeFill="background1" w:themeFillShade="F2"/>
          </w:tcPr>
          <w:p w14:paraId="02C56865" w14:textId="6AF1498C" w:rsidR="00EB5FD5" w:rsidRPr="00560AB8" w:rsidRDefault="00EB5FD5" w:rsidP="00EB5FD5">
            <w:pPr>
              <w:spacing w:before="40" w:after="40"/>
              <w:jc w:val="center"/>
              <w:rPr>
                <w:color w:val="000000" w:themeColor="text1"/>
                <w:lang w:eastAsia="lv-LV"/>
              </w:rPr>
            </w:pPr>
            <w:r w:rsidRPr="00560AB8">
              <w:rPr>
                <w:color w:val="000000" w:themeColor="text1"/>
                <w:lang w:eastAsia="lv-LV"/>
              </w:rPr>
              <w:t>2264</w:t>
            </w:r>
          </w:p>
        </w:tc>
        <w:tc>
          <w:tcPr>
            <w:tcW w:w="1872" w:type="dxa"/>
            <w:tcBorders>
              <w:top w:val="single" w:sz="18" w:space="0" w:color="auto"/>
              <w:bottom w:val="single" w:sz="6" w:space="0" w:color="auto"/>
            </w:tcBorders>
            <w:shd w:val="clear" w:color="auto" w:fill="F2F2F2" w:themeFill="background1" w:themeFillShade="F2"/>
          </w:tcPr>
          <w:p w14:paraId="6A428DD5" w14:textId="5170391B" w:rsidR="00EB5FD5" w:rsidRPr="00560AB8" w:rsidRDefault="00EB5FD5" w:rsidP="00EB5FD5">
            <w:pPr>
              <w:spacing w:before="40" w:after="40"/>
              <w:jc w:val="center"/>
              <w:rPr>
                <w:color w:val="000000" w:themeColor="text1"/>
                <w:lang w:eastAsia="lv-LV"/>
              </w:rPr>
            </w:pPr>
            <w:r w:rsidRPr="00560AB8">
              <w:rPr>
                <w:color w:val="000000" w:themeColor="text1"/>
                <w:lang w:eastAsia="lv-LV"/>
              </w:rPr>
              <w:t>+ 250.00</w:t>
            </w:r>
          </w:p>
        </w:tc>
        <w:tc>
          <w:tcPr>
            <w:tcW w:w="2409" w:type="dxa"/>
            <w:tcBorders>
              <w:top w:val="single" w:sz="18" w:space="0" w:color="auto"/>
              <w:bottom w:val="single" w:sz="6" w:space="0" w:color="auto"/>
            </w:tcBorders>
            <w:shd w:val="clear" w:color="auto" w:fill="F2F2F2" w:themeFill="background1" w:themeFillShade="F2"/>
          </w:tcPr>
          <w:p w14:paraId="2BAA3D13" w14:textId="77777777" w:rsidR="00EB5FD5" w:rsidRPr="00560AB8" w:rsidRDefault="00EB5FD5" w:rsidP="00EB5FD5">
            <w:pPr>
              <w:spacing w:before="40" w:after="40"/>
              <w:jc w:val="center"/>
              <w:rPr>
                <w:color w:val="000000" w:themeColor="text1"/>
              </w:rPr>
            </w:pPr>
            <w:r w:rsidRPr="00560AB8">
              <w:rPr>
                <w:color w:val="000000" w:themeColor="text1"/>
              </w:rPr>
              <w:t>Iekārtu, aparatūras un inventāra īre un noma</w:t>
            </w:r>
          </w:p>
          <w:p w14:paraId="1648057E" w14:textId="1EF8CE6C" w:rsidR="00EB5FD5" w:rsidRPr="00560AB8" w:rsidRDefault="00EB5FD5" w:rsidP="00EB5FD5">
            <w:pPr>
              <w:spacing w:before="40" w:after="40"/>
              <w:jc w:val="center"/>
              <w:rPr>
                <w:color w:val="000000" w:themeColor="text1"/>
                <w:lang w:eastAsia="lv-LV"/>
              </w:rPr>
            </w:pPr>
          </w:p>
        </w:tc>
        <w:tc>
          <w:tcPr>
            <w:tcW w:w="4253" w:type="dxa"/>
            <w:tcBorders>
              <w:top w:val="single" w:sz="18" w:space="0" w:color="auto"/>
              <w:bottom w:val="single" w:sz="6" w:space="0" w:color="auto"/>
              <w:right w:val="single" w:sz="18" w:space="0" w:color="auto"/>
            </w:tcBorders>
            <w:shd w:val="clear" w:color="auto" w:fill="F2F2F2" w:themeFill="background1" w:themeFillShade="F2"/>
          </w:tcPr>
          <w:p w14:paraId="64076679" w14:textId="20B0BA1B" w:rsidR="00EB5FD5" w:rsidRPr="00560AB8" w:rsidRDefault="00EB5FD5" w:rsidP="00EB5FD5">
            <w:pPr>
              <w:spacing w:before="40" w:after="40"/>
              <w:jc w:val="both"/>
              <w:rPr>
                <w:color w:val="000000" w:themeColor="text1"/>
                <w:lang w:eastAsia="lv-LV"/>
              </w:rPr>
            </w:pPr>
            <w:r w:rsidRPr="00560AB8">
              <w:rPr>
                <w:color w:val="000000" w:themeColor="text1"/>
                <w:lang w:eastAsia="lv-LV"/>
              </w:rPr>
              <w:t>Vēl 2024. gada pavasarī tika nomāti printeri un kopētāji mācību materiālu pavairošanai un izdrukai līdz tika iegādāti savi printeri un kopētāji. Vasarā tika piestādīts galējais nomas rēķins, tāpēc šajā EKK ir neliels iztrūkums, ko ir jānovērš.</w:t>
            </w:r>
          </w:p>
        </w:tc>
      </w:tr>
      <w:tr w:rsidR="00EB5FD5" w:rsidRPr="005E5160" w14:paraId="5555061B" w14:textId="77777777" w:rsidTr="00B27061">
        <w:tc>
          <w:tcPr>
            <w:tcW w:w="817" w:type="dxa"/>
            <w:tcBorders>
              <w:top w:val="single" w:sz="6" w:space="0" w:color="auto"/>
              <w:left w:val="single" w:sz="18" w:space="0" w:color="auto"/>
              <w:bottom w:val="single" w:sz="18" w:space="0" w:color="auto"/>
            </w:tcBorders>
            <w:shd w:val="clear" w:color="auto" w:fill="auto"/>
          </w:tcPr>
          <w:p w14:paraId="041E44F7" w14:textId="0211407E" w:rsidR="00EB5FD5" w:rsidRPr="00560AB8" w:rsidRDefault="00EB5FD5" w:rsidP="00EB5FD5">
            <w:pPr>
              <w:spacing w:before="40" w:after="40"/>
              <w:jc w:val="center"/>
              <w:rPr>
                <w:color w:val="000000" w:themeColor="text1"/>
                <w:lang w:eastAsia="lv-LV"/>
              </w:rPr>
            </w:pPr>
            <w:r w:rsidRPr="00560AB8">
              <w:rPr>
                <w:color w:val="000000" w:themeColor="text1"/>
                <w:lang w:eastAsia="lv-LV"/>
              </w:rPr>
              <w:t>2322</w:t>
            </w:r>
          </w:p>
        </w:tc>
        <w:tc>
          <w:tcPr>
            <w:tcW w:w="1872" w:type="dxa"/>
            <w:tcBorders>
              <w:top w:val="single" w:sz="6" w:space="0" w:color="auto"/>
              <w:bottom w:val="single" w:sz="18" w:space="0" w:color="auto"/>
            </w:tcBorders>
            <w:shd w:val="clear" w:color="auto" w:fill="auto"/>
          </w:tcPr>
          <w:p w14:paraId="1848576E" w14:textId="5FCEC7A5" w:rsidR="00EB5FD5" w:rsidRPr="00560AB8" w:rsidRDefault="00EB5FD5" w:rsidP="00EB5FD5">
            <w:pPr>
              <w:spacing w:before="40" w:after="40"/>
              <w:jc w:val="center"/>
              <w:rPr>
                <w:color w:val="000000" w:themeColor="text1"/>
                <w:lang w:eastAsia="lv-LV"/>
              </w:rPr>
            </w:pPr>
            <w:r w:rsidRPr="00560AB8">
              <w:rPr>
                <w:color w:val="000000" w:themeColor="text1"/>
                <w:lang w:eastAsia="lv-LV"/>
              </w:rPr>
              <w:t>- 250.00</w:t>
            </w:r>
          </w:p>
        </w:tc>
        <w:tc>
          <w:tcPr>
            <w:tcW w:w="2409" w:type="dxa"/>
            <w:tcBorders>
              <w:top w:val="single" w:sz="6" w:space="0" w:color="auto"/>
              <w:bottom w:val="single" w:sz="18" w:space="0" w:color="auto"/>
            </w:tcBorders>
            <w:shd w:val="clear" w:color="auto" w:fill="auto"/>
          </w:tcPr>
          <w:p w14:paraId="2A4EC412" w14:textId="63433CF1" w:rsidR="00EB5FD5" w:rsidRPr="00560AB8" w:rsidRDefault="00EB5FD5" w:rsidP="00EB5FD5">
            <w:pPr>
              <w:spacing w:before="40" w:after="40"/>
              <w:jc w:val="center"/>
              <w:rPr>
                <w:color w:val="000000" w:themeColor="text1"/>
                <w:shd w:val="clear" w:color="auto" w:fill="F2F3F4"/>
              </w:rPr>
            </w:pPr>
            <w:r w:rsidRPr="00560AB8">
              <w:rPr>
                <w:color w:val="000000" w:themeColor="text1"/>
                <w:lang w:eastAsia="lv-LV"/>
              </w:rPr>
              <w:t>Degviela</w:t>
            </w:r>
          </w:p>
        </w:tc>
        <w:tc>
          <w:tcPr>
            <w:tcW w:w="4253" w:type="dxa"/>
            <w:tcBorders>
              <w:top w:val="single" w:sz="6" w:space="0" w:color="auto"/>
              <w:bottom w:val="single" w:sz="18" w:space="0" w:color="auto"/>
              <w:right w:val="single" w:sz="18" w:space="0" w:color="auto"/>
            </w:tcBorders>
            <w:shd w:val="clear" w:color="auto" w:fill="auto"/>
          </w:tcPr>
          <w:p w14:paraId="2AC4A75B" w14:textId="34D6F998" w:rsidR="00EB5FD5" w:rsidRPr="00560AB8" w:rsidRDefault="00EB5FD5" w:rsidP="00EB5FD5">
            <w:pPr>
              <w:spacing w:before="40" w:after="40"/>
              <w:jc w:val="both"/>
              <w:rPr>
                <w:color w:val="000000" w:themeColor="text1"/>
                <w:lang w:eastAsia="lv-LV"/>
              </w:rPr>
            </w:pPr>
            <w:r w:rsidRPr="00560AB8">
              <w:rPr>
                <w:color w:val="000000" w:themeColor="text1"/>
                <w:lang w:eastAsia="lv-LV"/>
              </w:rPr>
              <w:t>Netiks izmantots šogad, tāpēc var novirzīt citām prioritātēm.</w:t>
            </w:r>
          </w:p>
        </w:tc>
      </w:tr>
      <w:tr w:rsidR="00EB5FD5" w:rsidRPr="005E5160" w14:paraId="348C0ECE" w14:textId="77777777" w:rsidTr="00B27061">
        <w:tc>
          <w:tcPr>
            <w:tcW w:w="817" w:type="dxa"/>
            <w:tcBorders>
              <w:top w:val="single" w:sz="18" w:space="0" w:color="auto"/>
              <w:left w:val="single" w:sz="18" w:space="0" w:color="auto"/>
              <w:bottom w:val="single" w:sz="8" w:space="0" w:color="auto"/>
            </w:tcBorders>
            <w:shd w:val="clear" w:color="auto" w:fill="F2F2F2" w:themeFill="background1" w:themeFillShade="F2"/>
          </w:tcPr>
          <w:p w14:paraId="5E7A7E51" w14:textId="2DBACA8D" w:rsidR="00EB5FD5" w:rsidRPr="00560AB8" w:rsidRDefault="00EB5FD5" w:rsidP="00EB5FD5">
            <w:pPr>
              <w:spacing w:before="40" w:after="40"/>
              <w:jc w:val="center"/>
              <w:rPr>
                <w:color w:val="000000" w:themeColor="text1"/>
                <w:lang w:eastAsia="lv-LV"/>
              </w:rPr>
            </w:pPr>
            <w:r w:rsidRPr="00560AB8">
              <w:rPr>
                <w:color w:val="000000" w:themeColor="text1"/>
                <w:lang w:eastAsia="lv-LV"/>
              </w:rPr>
              <w:t>2311</w:t>
            </w:r>
          </w:p>
        </w:tc>
        <w:tc>
          <w:tcPr>
            <w:tcW w:w="1872" w:type="dxa"/>
            <w:tcBorders>
              <w:top w:val="single" w:sz="18" w:space="0" w:color="auto"/>
              <w:bottom w:val="single" w:sz="8" w:space="0" w:color="auto"/>
            </w:tcBorders>
            <w:shd w:val="clear" w:color="auto" w:fill="F2F2F2" w:themeFill="background1" w:themeFillShade="F2"/>
          </w:tcPr>
          <w:p w14:paraId="32F4DAC3" w14:textId="7C2595FC" w:rsidR="00EB5FD5" w:rsidRPr="00560AB8" w:rsidRDefault="00EB5FD5" w:rsidP="00EB5FD5">
            <w:pPr>
              <w:spacing w:before="40" w:after="40"/>
              <w:jc w:val="center"/>
              <w:rPr>
                <w:color w:val="000000" w:themeColor="text1"/>
                <w:lang w:eastAsia="lv-LV"/>
              </w:rPr>
            </w:pPr>
            <w:r w:rsidRPr="00560AB8">
              <w:rPr>
                <w:color w:val="000000" w:themeColor="text1"/>
                <w:lang w:eastAsia="lv-LV"/>
              </w:rPr>
              <w:t>+3 250.00</w:t>
            </w:r>
          </w:p>
          <w:p w14:paraId="264C6D60" w14:textId="77777777" w:rsidR="00EB5FD5" w:rsidRPr="00560AB8" w:rsidRDefault="00EB5FD5" w:rsidP="00EB5FD5">
            <w:pPr>
              <w:spacing w:before="40" w:after="40"/>
              <w:jc w:val="center"/>
              <w:rPr>
                <w:color w:val="000000" w:themeColor="text1"/>
                <w:lang w:eastAsia="lv-LV"/>
              </w:rPr>
            </w:pPr>
          </w:p>
          <w:p w14:paraId="1C4CD028" w14:textId="22130DA3" w:rsidR="00EB5FD5" w:rsidRPr="00560AB8" w:rsidRDefault="00EB5FD5" w:rsidP="00EB5FD5">
            <w:pPr>
              <w:spacing w:before="40" w:after="40"/>
              <w:rPr>
                <w:color w:val="000000" w:themeColor="text1"/>
                <w:lang w:eastAsia="lv-LV"/>
              </w:rPr>
            </w:pPr>
          </w:p>
        </w:tc>
        <w:tc>
          <w:tcPr>
            <w:tcW w:w="2409" w:type="dxa"/>
            <w:tcBorders>
              <w:top w:val="single" w:sz="18" w:space="0" w:color="auto"/>
              <w:bottom w:val="single" w:sz="8" w:space="0" w:color="auto"/>
            </w:tcBorders>
            <w:shd w:val="clear" w:color="auto" w:fill="F2F2F2" w:themeFill="background1" w:themeFillShade="F2"/>
          </w:tcPr>
          <w:p w14:paraId="3370EA2F" w14:textId="77777777" w:rsidR="00EB5FD5" w:rsidRPr="00560AB8" w:rsidRDefault="00EB5FD5" w:rsidP="00EB5FD5">
            <w:pPr>
              <w:spacing w:before="40" w:after="40"/>
              <w:jc w:val="center"/>
              <w:rPr>
                <w:color w:val="000000" w:themeColor="text1"/>
              </w:rPr>
            </w:pPr>
            <w:r w:rsidRPr="00560AB8">
              <w:rPr>
                <w:color w:val="000000" w:themeColor="text1"/>
              </w:rPr>
              <w:t>Biroja preces</w:t>
            </w:r>
          </w:p>
          <w:p w14:paraId="49DA4321" w14:textId="3FB6D5B2" w:rsidR="00EB5FD5" w:rsidRPr="00560AB8" w:rsidRDefault="00EB5FD5" w:rsidP="00EB5FD5">
            <w:pPr>
              <w:spacing w:before="40" w:after="40"/>
              <w:jc w:val="center"/>
              <w:rPr>
                <w:color w:val="000000" w:themeColor="text1"/>
                <w:lang w:eastAsia="lv-LV"/>
              </w:rPr>
            </w:pP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554E3675" w14:textId="35F2BAD8" w:rsidR="00EB5FD5" w:rsidRPr="00560AB8" w:rsidRDefault="00EB5FD5" w:rsidP="00EB5FD5">
            <w:pPr>
              <w:spacing w:before="40" w:after="40"/>
              <w:jc w:val="both"/>
              <w:rPr>
                <w:color w:val="000000" w:themeColor="text1"/>
                <w:lang w:eastAsia="lv-LV"/>
              </w:rPr>
            </w:pPr>
            <w:r w:rsidRPr="00560AB8">
              <w:rPr>
                <w:color w:val="000000" w:themeColor="text1"/>
                <w:lang w:eastAsia="lv-LV"/>
              </w:rPr>
              <w:t>Pieaugums šajā pozīcijā ir izveidojies, jo šajā EKK tiek grāmatoti printeriem un kopētājiem iegādātie kārtridži un toneri, kā arī ir palielinājies.</w:t>
            </w:r>
          </w:p>
        </w:tc>
      </w:tr>
      <w:tr w:rsidR="00EB5FD5" w:rsidRPr="005E5160" w14:paraId="5D2BE766" w14:textId="77777777" w:rsidTr="00B27061">
        <w:tc>
          <w:tcPr>
            <w:tcW w:w="817" w:type="dxa"/>
            <w:tcBorders>
              <w:top w:val="single" w:sz="8" w:space="0" w:color="auto"/>
              <w:left w:val="single" w:sz="18" w:space="0" w:color="auto"/>
              <w:bottom w:val="single" w:sz="8" w:space="0" w:color="auto"/>
            </w:tcBorders>
            <w:shd w:val="clear" w:color="auto" w:fill="auto"/>
          </w:tcPr>
          <w:p w14:paraId="7C21576A" w14:textId="1D1F02DB" w:rsidR="00EB5FD5" w:rsidRPr="00560AB8" w:rsidRDefault="00EB5FD5" w:rsidP="00EB5FD5">
            <w:pPr>
              <w:spacing w:before="40" w:after="40"/>
              <w:jc w:val="center"/>
              <w:rPr>
                <w:color w:val="000000" w:themeColor="text1"/>
                <w:lang w:eastAsia="lv-LV"/>
              </w:rPr>
            </w:pPr>
            <w:r w:rsidRPr="00560AB8">
              <w:rPr>
                <w:color w:val="000000" w:themeColor="text1"/>
                <w:lang w:eastAsia="lv-LV"/>
              </w:rPr>
              <w:t>5233</w:t>
            </w:r>
          </w:p>
        </w:tc>
        <w:tc>
          <w:tcPr>
            <w:tcW w:w="1872" w:type="dxa"/>
            <w:tcBorders>
              <w:top w:val="single" w:sz="8" w:space="0" w:color="auto"/>
              <w:bottom w:val="single" w:sz="8" w:space="0" w:color="auto"/>
            </w:tcBorders>
            <w:shd w:val="clear" w:color="auto" w:fill="auto"/>
          </w:tcPr>
          <w:p w14:paraId="26236EA7" w14:textId="4A585348" w:rsidR="00EB5FD5" w:rsidRPr="00560AB8" w:rsidRDefault="00EB5FD5" w:rsidP="00EB5FD5">
            <w:pPr>
              <w:spacing w:before="40" w:after="40"/>
              <w:jc w:val="center"/>
              <w:rPr>
                <w:color w:val="000000" w:themeColor="text1"/>
                <w:lang w:eastAsia="lv-LV"/>
              </w:rPr>
            </w:pPr>
            <w:r w:rsidRPr="00560AB8">
              <w:rPr>
                <w:color w:val="000000" w:themeColor="text1"/>
                <w:lang w:eastAsia="lv-LV"/>
              </w:rPr>
              <w:t>- 1 400.00</w:t>
            </w:r>
          </w:p>
        </w:tc>
        <w:tc>
          <w:tcPr>
            <w:tcW w:w="2409" w:type="dxa"/>
            <w:tcBorders>
              <w:top w:val="single" w:sz="8" w:space="0" w:color="auto"/>
              <w:bottom w:val="single" w:sz="8" w:space="0" w:color="auto"/>
            </w:tcBorders>
            <w:shd w:val="clear" w:color="auto" w:fill="auto"/>
          </w:tcPr>
          <w:p w14:paraId="26E73841" w14:textId="77777777" w:rsidR="00EB5FD5" w:rsidRPr="00560AB8" w:rsidRDefault="00EB5FD5" w:rsidP="00EB5FD5">
            <w:pPr>
              <w:spacing w:before="40" w:after="40"/>
              <w:jc w:val="center"/>
              <w:rPr>
                <w:color w:val="000000" w:themeColor="text1"/>
              </w:rPr>
            </w:pPr>
            <w:r w:rsidRPr="00560AB8">
              <w:rPr>
                <w:color w:val="000000" w:themeColor="text1"/>
              </w:rPr>
              <w:t>Bibliotēku krājumi</w:t>
            </w:r>
          </w:p>
          <w:p w14:paraId="3858BAC9" w14:textId="053394FC" w:rsidR="00EB5FD5" w:rsidRPr="00560AB8" w:rsidRDefault="00EB5FD5" w:rsidP="00EB5FD5">
            <w:pPr>
              <w:spacing w:before="40" w:after="40"/>
              <w:jc w:val="center"/>
              <w:rPr>
                <w:color w:val="000000" w:themeColor="text1"/>
                <w:lang w:eastAsia="lv-LV"/>
              </w:rPr>
            </w:pPr>
          </w:p>
        </w:tc>
        <w:tc>
          <w:tcPr>
            <w:tcW w:w="4253" w:type="dxa"/>
            <w:tcBorders>
              <w:top w:val="single" w:sz="8" w:space="0" w:color="auto"/>
              <w:bottom w:val="single" w:sz="8" w:space="0" w:color="auto"/>
              <w:right w:val="single" w:sz="18" w:space="0" w:color="auto"/>
            </w:tcBorders>
            <w:shd w:val="clear" w:color="auto" w:fill="auto"/>
          </w:tcPr>
          <w:p w14:paraId="3F027AC0" w14:textId="4F4204A1" w:rsidR="00EB5FD5" w:rsidRPr="00560AB8" w:rsidRDefault="00EB5FD5" w:rsidP="00EB5FD5">
            <w:pPr>
              <w:spacing w:before="40" w:after="40"/>
              <w:jc w:val="both"/>
              <w:rPr>
                <w:color w:val="000000" w:themeColor="text1"/>
                <w:lang w:eastAsia="lv-LV"/>
              </w:rPr>
            </w:pPr>
            <w:r w:rsidRPr="00560AB8">
              <w:rPr>
                <w:color w:val="000000" w:themeColor="text1"/>
                <w:lang w:eastAsia="lv-LV"/>
              </w:rPr>
              <w:t>Tā kā daļa no grāmatām tika iegādātas no valsts mērķdotācijas un daļa mācību grāmatas ir pieejamas tikai elektroniski, tad ir radies ietaupījums šajā pozīcijā.</w:t>
            </w:r>
          </w:p>
        </w:tc>
      </w:tr>
      <w:tr w:rsidR="00EB5FD5" w:rsidRPr="005E5160" w14:paraId="62390736" w14:textId="77777777" w:rsidTr="00B27061">
        <w:trPr>
          <w:trHeight w:val="838"/>
        </w:trPr>
        <w:tc>
          <w:tcPr>
            <w:tcW w:w="817" w:type="dxa"/>
            <w:tcBorders>
              <w:top w:val="single" w:sz="8" w:space="0" w:color="auto"/>
              <w:left w:val="single" w:sz="18" w:space="0" w:color="auto"/>
              <w:bottom w:val="single" w:sz="8" w:space="0" w:color="auto"/>
            </w:tcBorders>
            <w:shd w:val="clear" w:color="auto" w:fill="auto"/>
          </w:tcPr>
          <w:p w14:paraId="616228E0" w14:textId="301D55D5" w:rsidR="00EB5FD5" w:rsidRPr="00560AB8" w:rsidRDefault="00EB5FD5" w:rsidP="00EB5FD5">
            <w:pPr>
              <w:spacing w:before="40" w:after="40"/>
              <w:jc w:val="center"/>
              <w:rPr>
                <w:color w:val="000000" w:themeColor="text1"/>
                <w:lang w:eastAsia="lv-LV"/>
              </w:rPr>
            </w:pPr>
            <w:r w:rsidRPr="00560AB8">
              <w:rPr>
                <w:color w:val="000000" w:themeColor="text1"/>
                <w:lang w:eastAsia="lv-LV"/>
              </w:rPr>
              <w:t>2231</w:t>
            </w:r>
          </w:p>
        </w:tc>
        <w:tc>
          <w:tcPr>
            <w:tcW w:w="1872" w:type="dxa"/>
            <w:tcBorders>
              <w:top w:val="single" w:sz="8" w:space="0" w:color="auto"/>
              <w:bottom w:val="single" w:sz="8" w:space="0" w:color="auto"/>
            </w:tcBorders>
            <w:shd w:val="clear" w:color="auto" w:fill="auto"/>
          </w:tcPr>
          <w:p w14:paraId="0DC71216" w14:textId="7731DD1A" w:rsidR="00EB5FD5" w:rsidRPr="00560AB8" w:rsidRDefault="00EB5FD5" w:rsidP="00EB5FD5">
            <w:pPr>
              <w:spacing w:before="40" w:after="40"/>
              <w:jc w:val="center"/>
              <w:rPr>
                <w:color w:val="000000" w:themeColor="text1"/>
                <w:lang w:eastAsia="lv-LV"/>
              </w:rPr>
            </w:pPr>
            <w:r w:rsidRPr="00560AB8">
              <w:rPr>
                <w:color w:val="000000" w:themeColor="text1"/>
                <w:lang w:eastAsia="lv-LV"/>
              </w:rPr>
              <w:t>- 600.00</w:t>
            </w:r>
          </w:p>
        </w:tc>
        <w:tc>
          <w:tcPr>
            <w:tcW w:w="2409" w:type="dxa"/>
            <w:tcBorders>
              <w:top w:val="single" w:sz="8" w:space="0" w:color="auto"/>
              <w:bottom w:val="single" w:sz="8" w:space="0" w:color="auto"/>
            </w:tcBorders>
            <w:shd w:val="clear" w:color="auto" w:fill="auto"/>
          </w:tcPr>
          <w:p w14:paraId="290DA15F" w14:textId="3A99736F" w:rsidR="00EB5FD5" w:rsidRPr="00560AB8" w:rsidRDefault="00EB5FD5" w:rsidP="00EB5FD5">
            <w:pPr>
              <w:spacing w:before="40" w:after="40"/>
              <w:jc w:val="center"/>
              <w:rPr>
                <w:color w:val="000000" w:themeColor="text1"/>
                <w:shd w:val="clear" w:color="auto" w:fill="FFFFFF"/>
              </w:rPr>
            </w:pPr>
            <w:r w:rsidRPr="00560AB8">
              <w:rPr>
                <w:color w:val="000000" w:themeColor="text1"/>
                <w:lang w:eastAsia="lv-LV"/>
              </w:rPr>
              <w:t>Izdevumi iestādes sabiedrisko aktivitāšu īstenošana</w:t>
            </w:r>
          </w:p>
        </w:tc>
        <w:tc>
          <w:tcPr>
            <w:tcW w:w="4253" w:type="dxa"/>
            <w:tcBorders>
              <w:top w:val="single" w:sz="8" w:space="0" w:color="auto"/>
              <w:bottom w:val="single" w:sz="8" w:space="0" w:color="auto"/>
              <w:right w:val="single" w:sz="18" w:space="0" w:color="auto"/>
            </w:tcBorders>
            <w:shd w:val="clear" w:color="auto" w:fill="auto"/>
          </w:tcPr>
          <w:p w14:paraId="0AF48904" w14:textId="6C68ACE3" w:rsidR="00EB5FD5" w:rsidRPr="00560AB8" w:rsidRDefault="00EB5FD5" w:rsidP="00EB5FD5">
            <w:pPr>
              <w:spacing w:before="40" w:after="40"/>
              <w:jc w:val="both"/>
              <w:rPr>
                <w:color w:val="000000" w:themeColor="text1"/>
                <w:lang w:eastAsia="lv-LV"/>
              </w:rPr>
            </w:pPr>
            <w:r w:rsidRPr="00560AB8">
              <w:rPr>
                <w:color w:val="000000" w:themeColor="text1"/>
                <w:lang w:eastAsia="lv-LV"/>
              </w:rPr>
              <w:t>Ir ietaupījums, ko ir iespējams novirzīt citām prioritātēm.</w:t>
            </w:r>
          </w:p>
        </w:tc>
      </w:tr>
      <w:tr w:rsidR="00EB5FD5" w:rsidRPr="005E5160" w14:paraId="51F1A76F" w14:textId="77777777" w:rsidTr="00B27061">
        <w:trPr>
          <w:trHeight w:val="838"/>
        </w:trPr>
        <w:tc>
          <w:tcPr>
            <w:tcW w:w="817" w:type="dxa"/>
            <w:tcBorders>
              <w:top w:val="single" w:sz="8" w:space="0" w:color="auto"/>
              <w:left w:val="single" w:sz="18" w:space="0" w:color="auto"/>
              <w:bottom w:val="single" w:sz="8" w:space="0" w:color="auto"/>
            </w:tcBorders>
            <w:shd w:val="clear" w:color="auto" w:fill="auto"/>
          </w:tcPr>
          <w:p w14:paraId="0EB39B07" w14:textId="0865C00A" w:rsidR="00EB5FD5" w:rsidRPr="00560AB8" w:rsidRDefault="00EB5FD5" w:rsidP="00EB5FD5">
            <w:pPr>
              <w:spacing w:before="40" w:after="40"/>
              <w:jc w:val="center"/>
              <w:rPr>
                <w:color w:val="000000" w:themeColor="text1"/>
                <w:lang w:eastAsia="lv-LV"/>
              </w:rPr>
            </w:pPr>
            <w:r w:rsidRPr="00560AB8">
              <w:rPr>
                <w:color w:val="000000" w:themeColor="text1"/>
                <w:lang w:eastAsia="lv-LV"/>
              </w:rPr>
              <w:t>2239</w:t>
            </w:r>
          </w:p>
        </w:tc>
        <w:tc>
          <w:tcPr>
            <w:tcW w:w="1872" w:type="dxa"/>
            <w:tcBorders>
              <w:top w:val="single" w:sz="8" w:space="0" w:color="auto"/>
              <w:bottom w:val="single" w:sz="8" w:space="0" w:color="auto"/>
            </w:tcBorders>
            <w:shd w:val="clear" w:color="auto" w:fill="auto"/>
          </w:tcPr>
          <w:p w14:paraId="1B4F182A" w14:textId="4284E579" w:rsidR="00EB5FD5" w:rsidRPr="00560AB8" w:rsidRDefault="00EB5FD5" w:rsidP="00EB5FD5">
            <w:pPr>
              <w:spacing w:before="40" w:after="40"/>
              <w:jc w:val="center"/>
              <w:rPr>
                <w:color w:val="000000" w:themeColor="text1"/>
                <w:lang w:eastAsia="lv-LV"/>
              </w:rPr>
            </w:pPr>
            <w:r w:rsidRPr="00560AB8">
              <w:rPr>
                <w:color w:val="000000" w:themeColor="text1"/>
                <w:lang w:eastAsia="lv-LV"/>
              </w:rPr>
              <w:t>- 500.00</w:t>
            </w:r>
          </w:p>
        </w:tc>
        <w:tc>
          <w:tcPr>
            <w:tcW w:w="2409" w:type="dxa"/>
            <w:tcBorders>
              <w:top w:val="single" w:sz="8" w:space="0" w:color="auto"/>
              <w:bottom w:val="single" w:sz="8" w:space="0" w:color="auto"/>
            </w:tcBorders>
            <w:shd w:val="clear" w:color="auto" w:fill="auto"/>
          </w:tcPr>
          <w:p w14:paraId="445EB4B6" w14:textId="7F642261" w:rsidR="00EB5FD5" w:rsidRPr="00560AB8" w:rsidRDefault="00EB5FD5" w:rsidP="00EB5FD5">
            <w:pPr>
              <w:spacing w:before="40" w:after="40"/>
              <w:jc w:val="center"/>
              <w:rPr>
                <w:color w:val="000000" w:themeColor="text1"/>
                <w:shd w:val="clear" w:color="auto" w:fill="FFFFFF"/>
              </w:rPr>
            </w:pPr>
            <w:r w:rsidRPr="00560AB8">
              <w:rPr>
                <w:color w:val="000000" w:themeColor="text1"/>
                <w:shd w:val="clear" w:color="auto" w:fill="FFFFFF"/>
              </w:rPr>
              <w:t>Pārējie neklasificētie izdevumi</w:t>
            </w:r>
          </w:p>
        </w:tc>
        <w:tc>
          <w:tcPr>
            <w:tcW w:w="4253" w:type="dxa"/>
            <w:tcBorders>
              <w:top w:val="single" w:sz="8" w:space="0" w:color="auto"/>
              <w:bottom w:val="single" w:sz="8" w:space="0" w:color="auto"/>
              <w:right w:val="single" w:sz="18" w:space="0" w:color="auto"/>
            </w:tcBorders>
            <w:shd w:val="clear" w:color="auto" w:fill="auto"/>
          </w:tcPr>
          <w:p w14:paraId="00477F77" w14:textId="3F87D1C2" w:rsidR="00EB5FD5" w:rsidRPr="00560AB8" w:rsidRDefault="00EB5FD5" w:rsidP="00EB5FD5">
            <w:pPr>
              <w:spacing w:before="40" w:after="40"/>
              <w:jc w:val="both"/>
              <w:rPr>
                <w:color w:val="000000" w:themeColor="text1"/>
                <w:lang w:eastAsia="lv-LV"/>
              </w:rPr>
            </w:pPr>
            <w:r w:rsidRPr="00560AB8">
              <w:rPr>
                <w:color w:val="000000" w:themeColor="text1"/>
                <w:lang w:eastAsia="lv-LV"/>
              </w:rPr>
              <w:t>Ir ietaupījums, ko ir iespējams novirzīt citām prioritātēm.</w:t>
            </w:r>
          </w:p>
        </w:tc>
      </w:tr>
      <w:tr w:rsidR="00EB5FD5" w:rsidRPr="005E5160" w14:paraId="7A98D6B3" w14:textId="77777777" w:rsidTr="00B27061">
        <w:tc>
          <w:tcPr>
            <w:tcW w:w="817" w:type="dxa"/>
            <w:tcBorders>
              <w:top w:val="single" w:sz="8" w:space="0" w:color="auto"/>
              <w:left w:val="single" w:sz="18" w:space="0" w:color="auto"/>
              <w:bottom w:val="single" w:sz="18" w:space="0" w:color="auto"/>
            </w:tcBorders>
            <w:shd w:val="clear" w:color="auto" w:fill="auto"/>
          </w:tcPr>
          <w:p w14:paraId="434AEA47" w14:textId="26C10D55" w:rsidR="00EB5FD5" w:rsidRPr="00560AB8" w:rsidRDefault="00EB5FD5" w:rsidP="00EB5FD5">
            <w:pPr>
              <w:spacing w:before="40" w:after="40"/>
              <w:jc w:val="center"/>
              <w:rPr>
                <w:color w:val="000000" w:themeColor="text1"/>
                <w:lang w:eastAsia="lv-LV"/>
              </w:rPr>
            </w:pPr>
            <w:r w:rsidRPr="00560AB8">
              <w:rPr>
                <w:color w:val="000000" w:themeColor="text1"/>
                <w:lang w:eastAsia="lv-LV"/>
              </w:rPr>
              <w:t>2350</w:t>
            </w:r>
          </w:p>
        </w:tc>
        <w:tc>
          <w:tcPr>
            <w:tcW w:w="1872" w:type="dxa"/>
            <w:tcBorders>
              <w:top w:val="single" w:sz="8" w:space="0" w:color="auto"/>
              <w:bottom w:val="single" w:sz="18" w:space="0" w:color="auto"/>
            </w:tcBorders>
            <w:shd w:val="clear" w:color="auto" w:fill="auto"/>
          </w:tcPr>
          <w:p w14:paraId="2C0A7897" w14:textId="22714263" w:rsidR="00EB5FD5" w:rsidRPr="00560AB8" w:rsidRDefault="00EB5FD5" w:rsidP="00EB5FD5">
            <w:pPr>
              <w:spacing w:before="40" w:after="40"/>
              <w:jc w:val="center"/>
              <w:rPr>
                <w:color w:val="000000" w:themeColor="text1"/>
                <w:lang w:eastAsia="lv-LV"/>
              </w:rPr>
            </w:pPr>
            <w:r w:rsidRPr="00560AB8">
              <w:rPr>
                <w:color w:val="000000" w:themeColor="text1"/>
                <w:lang w:eastAsia="lv-LV"/>
              </w:rPr>
              <w:t>-750.00</w:t>
            </w:r>
          </w:p>
        </w:tc>
        <w:tc>
          <w:tcPr>
            <w:tcW w:w="2409" w:type="dxa"/>
            <w:tcBorders>
              <w:top w:val="single" w:sz="8" w:space="0" w:color="auto"/>
              <w:bottom w:val="single" w:sz="18" w:space="0" w:color="auto"/>
            </w:tcBorders>
            <w:shd w:val="clear" w:color="auto" w:fill="auto"/>
          </w:tcPr>
          <w:p w14:paraId="28C107AF" w14:textId="489F0531" w:rsidR="00EB5FD5" w:rsidRPr="00560AB8" w:rsidRDefault="00EB5FD5" w:rsidP="00EB5FD5">
            <w:pPr>
              <w:spacing w:before="40" w:after="40"/>
              <w:jc w:val="center"/>
              <w:rPr>
                <w:color w:val="000000" w:themeColor="text1"/>
                <w:lang w:eastAsia="lv-LV"/>
              </w:rPr>
            </w:pPr>
            <w:r w:rsidRPr="00560AB8">
              <w:rPr>
                <w:color w:val="000000" w:themeColor="text1"/>
                <w:lang w:eastAsia="lv-LV"/>
              </w:rPr>
              <w:t>Iestāžu uzturēšanas materiāli un preces</w:t>
            </w:r>
          </w:p>
        </w:tc>
        <w:tc>
          <w:tcPr>
            <w:tcW w:w="4253" w:type="dxa"/>
            <w:tcBorders>
              <w:top w:val="single" w:sz="8" w:space="0" w:color="auto"/>
              <w:bottom w:val="single" w:sz="18" w:space="0" w:color="auto"/>
              <w:right w:val="single" w:sz="18" w:space="0" w:color="auto"/>
            </w:tcBorders>
            <w:shd w:val="clear" w:color="auto" w:fill="auto"/>
          </w:tcPr>
          <w:p w14:paraId="10507B5A" w14:textId="62D3A16E" w:rsidR="00EB5FD5" w:rsidRPr="00560AB8" w:rsidRDefault="00EB5FD5" w:rsidP="00EB5FD5">
            <w:pPr>
              <w:spacing w:before="40" w:after="40"/>
              <w:jc w:val="both"/>
              <w:rPr>
                <w:color w:val="000000" w:themeColor="text1"/>
                <w:lang w:eastAsia="lv-LV"/>
              </w:rPr>
            </w:pPr>
            <w:r w:rsidRPr="00560AB8">
              <w:rPr>
                <w:color w:val="000000" w:themeColor="text1"/>
                <w:lang w:eastAsia="lv-LV"/>
              </w:rPr>
              <w:t>Ir ietaupījums koplietošanas telpu sienu apstrādei pret mehāniskiem bojājumiem.</w:t>
            </w:r>
          </w:p>
        </w:tc>
      </w:tr>
      <w:tr w:rsidR="00EB5FD5" w:rsidRPr="005E5160" w14:paraId="0E7FB834" w14:textId="77777777" w:rsidTr="00F92555">
        <w:tc>
          <w:tcPr>
            <w:tcW w:w="817" w:type="dxa"/>
            <w:tcBorders>
              <w:top w:val="single" w:sz="18" w:space="0" w:color="auto"/>
              <w:left w:val="single" w:sz="18" w:space="0" w:color="auto"/>
              <w:bottom w:val="single" w:sz="8" w:space="0" w:color="auto"/>
            </w:tcBorders>
            <w:shd w:val="clear" w:color="auto" w:fill="F2F2F2" w:themeFill="background1" w:themeFillShade="F2"/>
          </w:tcPr>
          <w:p w14:paraId="7497E576" w14:textId="12ED7733" w:rsidR="00EB5FD5" w:rsidRPr="00560AB8" w:rsidRDefault="00EB5FD5" w:rsidP="00EB5FD5">
            <w:pPr>
              <w:spacing w:before="40" w:after="40"/>
              <w:jc w:val="center"/>
              <w:rPr>
                <w:color w:val="000000" w:themeColor="text1"/>
                <w:lang w:eastAsia="lv-LV"/>
              </w:rPr>
            </w:pPr>
            <w:r w:rsidRPr="00560AB8">
              <w:rPr>
                <w:color w:val="000000" w:themeColor="text1"/>
                <w:lang w:eastAsia="lv-LV"/>
              </w:rPr>
              <w:t>2312</w:t>
            </w:r>
          </w:p>
        </w:tc>
        <w:tc>
          <w:tcPr>
            <w:tcW w:w="1872" w:type="dxa"/>
            <w:tcBorders>
              <w:top w:val="single" w:sz="18" w:space="0" w:color="auto"/>
              <w:bottom w:val="single" w:sz="8" w:space="0" w:color="auto"/>
            </w:tcBorders>
            <w:shd w:val="clear" w:color="auto" w:fill="F2F2F2" w:themeFill="background1" w:themeFillShade="F2"/>
          </w:tcPr>
          <w:p w14:paraId="024AE445" w14:textId="3B029DDE" w:rsidR="00EB5FD5" w:rsidRPr="00560AB8" w:rsidRDefault="00EB5FD5" w:rsidP="00EB5FD5">
            <w:pPr>
              <w:spacing w:before="40" w:after="40"/>
              <w:jc w:val="center"/>
              <w:rPr>
                <w:color w:val="000000" w:themeColor="text1"/>
                <w:lang w:eastAsia="lv-LV"/>
              </w:rPr>
            </w:pPr>
            <w:r w:rsidRPr="00560AB8">
              <w:rPr>
                <w:color w:val="000000" w:themeColor="text1"/>
                <w:lang w:eastAsia="lv-LV"/>
              </w:rPr>
              <w:t>+ 2 200.00</w:t>
            </w:r>
          </w:p>
        </w:tc>
        <w:tc>
          <w:tcPr>
            <w:tcW w:w="2409" w:type="dxa"/>
            <w:tcBorders>
              <w:top w:val="single" w:sz="18" w:space="0" w:color="auto"/>
              <w:bottom w:val="single" w:sz="8" w:space="0" w:color="auto"/>
            </w:tcBorders>
            <w:shd w:val="clear" w:color="auto" w:fill="F2F2F2" w:themeFill="background1" w:themeFillShade="F2"/>
          </w:tcPr>
          <w:p w14:paraId="0E23DD0C" w14:textId="6E6F2C48" w:rsidR="00EB5FD5" w:rsidRPr="00560AB8" w:rsidRDefault="00EB5FD5" w:rsidP="00EB5FD5">
            <w:pPr>
              <w:spacing w:before="40" w:after="40"/>
              <w:jc w:val="center"/>
              <w:rPr>
                <w:color w:val="000000" w:themeColor="text1"/>
              </w:rPr>
            </w:pPr>
            <w:r w:rsidRPr="00560AB8">
              <w:rPr>
                <w:color w:val="000000" w:themeColor="text1"/>
                <w:lang w:eastAsia="lv-LV"/>
              </w:rPr>
              <w:t>Inventārs</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10E3CEC3" w14:textId="3A02AFCE" w:rsidR="00EB5FD5" w:rsidRPr="00560AB8" w:rsidRDefault="00EB5FD5" w:rsidP="00EB5FD5">
            <w:pPr>
              <w:spacing w:before="40" w:after="40"/>
              <w:jc w:val="both"/>
              <w:rPr>
                <w:color w:val="000000" w:themeColor="text1"/>
                <w:lang w:eastAsia="lv-LV"/>
              </w:rPr>
            </w:pPr>
            <w:r w:rsidRPr="00560AB8">
              <w:rPr>
                <w:color w:val="000000" w:themeColor="text1"/>
                <w:lang w:eastAsia="lv-LV"/>
              </w:rPr>
              <w:t>Šajā EKK ir neparedzēti iztērēts nedaudz vairāk līdzekļi, jo bija jāiegādājas mikrofoni latviešu valodas un angļu valodas eksāmenu mutvārdu daļas kvalitatīvam ierakstam un jānomaina sabojājušies mobilie telefoni vietniecei un dežurantiem. Tāpat ir nepieciešams iegādāties dažiem mācību kabinetiem iegādāties skapjus.</w:t>
            </w:r>
          </w:p>
        </w:tc>
      </w:tr>
      <w:tr w:rsidR="00EB5FD5" w:rsidRPr="005E5160" w14:paraId="1C98BCF5" w14:textId="77777777" w:rsidTr="00C12FDF">
        <w:tc>
          <w:tcPr>
            <w:tcW w:w="817" w:type="dxa"/>
            <w:tcBorders>
              <w:top w:val="single" w:sz="8" w:space="0" w:color="auto"/>
              <w:left w:val="single" w:sz="18" w:space="0" w:color="auto"/>
              <w:bottom w:val="single" w:sz="18" w:space="0" w:color="auto"/>
            </w:tcBorders>
            <w:shd w:val="clear" w:color="auto" w:fill="auto"/>
          </w:tcPr>
          <w:p w14:paraId="1279ED7F" w14:textId="141F5006" w:rsidR="00EB5FD5" w:rsidRPr="00560AB8" w:rsidRDefault="00EB5FD5" w:rsidP="00EB5FD5">
            <w:pPr>
              <w:spacing w:before="40" w:after="40"/>
              <w:jc w:val="center"/>
              <w:rPr>
                <w:color w:val="000000" w:themeColor="text1"/>
                <w:lang w:eastAsia="lv-LV"/>
              </w:rPr>
            </w:pPr>
            <w:r w:rsidRPr="00560AB8">
              <w:rPr>
                <w:color w:val="000000" w:themeColor="text1"/>
                <w:lang w:eastAsia="lv-LV"/>
              </w:rPr>
              <w:t>5233</w:t>
            </w:r>
          </w:p>
        </w:tc>
        <w:tc>
          <w:tcPr>
            <w:tcW w:w="1872" w:type="dxa"/>
            <w:tcBorders>
              <w:top w:val="single" w:sz="8" w:space="0" w:color="auto"/>
              <w:bottom w:val="single" w:sz="18" w:space="0" w:color="auto"/>
            </w:tcBorders>
            <w:shd w:val="clear" w:color="auto" w:fill="auto"/>
          </w:tcPr>
          <w:p w14:paraId="6A98E731" w14:textId="104DB606" w:rsidR="00EB5FD5" w:rsidRPr="00560AB8" w:rsidRDefault="00EB5FD5" w:rsidP="00EB5FD5">
            <w:pPr>
              <w:spacing w:before="40" w:after="40"/>
              <w:jc w:val="center"/>
              <w:rPr>
                <w:color w:val="000000" w:themeColor="text1"/>
                <w:lang w:eastAsia="lv-LV"/>
              </w:rPr>
            </w:pPr>
            <w:r w:rsidRPr="00560AB8">
              <w:rPr>
                <w:color w:val="000000" w:themeColor="text1"/>
                <w:lang w:eastAsia="lv-LV"/>
              </w:rPr>
              <w:t>- 2 200.00</w:t>
            </w:r>
          </w:p>
        </w:tc>
        <w:tc>
          <w:tcPr>
            <w:tcW w:w="2409" w:type="dxa"/>
            <w:tcBorders>
              <w:top w:val="single" w:sz="8" w:space="0" w:color="auto"/>
              <w:bottom w:val="single" w:sz="18" w:space="0" w:color="auto"/>
            </w:tcBorders>
            <w:shd w:val="clear" w:color="auto" w:fill="auto"/>
          </w:tcPr>
          <w:p w14:paraId="06EA3CA3" w14:textId="104CAE5E" w:rsidR="00EB5FD5" w:rsidRPr="00560AB8" w:rsidRDefault="00EB5FD5" w:rsidP="00EB5FD5">
            <w:pPr>
              <w:spacing w:before="40" w:after="40"/>
              <w:jc w:val="center"/>
              <w:rPr>
                <w:color w:val="000000" w:themeColor="text1"/>
              </w:rPr>
            </w:pPr>
            <w:r w:rsidRPr="00560AB8">
              <w:rPr>
                <w:color w:val="000000" w:themeColor="text1"/>
                <w:shd w:val="clear" w:color="auto" w:fill="FFFFFF"/>
              </w:rPr>
              <w:t>Bibliotēku krājumi</w:t>
            </w:r>
          </w:p>
        </w:tc>
        <w:tc>
          <w:tcPr>
            <w:tcW w:w="4253" w:type="dxa"/>
            <w:tcBorders>
              <w:top w:val="single" w:sz="8" w:space="0" w:color="auto"/>
              <w:bottom w:val="single" w:sz="18" w:space="0" w:color="auto"/>
              <w:right w:val="single" w:sz="18" w:space="0" w:color="auto"/>
            </w:tcBorders>
            <w:shd w:val="clear" w:color="auto" w:fill="auto"/>
          </w:tcPr>
          <w:p w14:paraId="6324FA07" w14:textId="68CA09BD" w:rsidR="00EB5FD5" w:rsidRPr="00560AB8" w:rsidRDefault="00EB5FD5" w:rsidP="00EB5FD5">
            <w:pPr>
              <w:spacing w:before="40" w:after="40"/>
              <w:jc w:val="both"/>
              <w:rPr>
                <w:color w:val="000000" w:themeColor="text1"/>
                <w:lang w:eastAsia="lv-LV"/>
              </w:rPr>
            </w:pPr>
            <w:r w:rsidRPr="00560AB8">
              <w:rPr>
                <w:color w:val="000000" w:themeColor="text1"/>
                <w:lang w:eastAsia="lv-LV"/>
              </w:rPr>
              <w:t>Tā kā daļa no grāmatām tika iegādātas no valsts mērķdotācijas un daļa mācību grāmatas ir pieejamas tikai elektroniski, tad ir radies ietaupījums šajā pozīcijā.</w:t>
            </w:r>
          </w:p>
        </w:tc>
      </w:tr>
      <w:tr w:rsidR="00EB5FD5" w:rsidRPr="005E5160" w14:paraId="56D2FF9F" w14:textId="77777777" w:rsidTr="00037205">
        <w:tc>
          <w:tcPr>
            <w:tcW w:w="817" w:type="dxa"/>
            <w:tcBorders>
              <w:top w:val="single" w:sz="18" w:space="0" w:color="auto"/>
              <w:left w:val="single" w:sz="18" w:space="0" w:color="auto"/>
              <w:bottom w:val="single" w:sz="8" w:space="0" w:color="auto"/>
            </w:tcBorders>
            <w:shd w:val="clear" w:color="auto" w:fill="F2F2F2" w:themeFill="background1" w:themeFillShade="F2"/>
          </w:tcPr>
          <w:p w14:paraId="73209105" w14:textId="05A1FB99" w:rsidR="00EB5FD5" w:rsidRPr="00560AB8" w:rsidRDefault="00EB5FD5" w:rsidP="00EB5FD5">
            <w:pPr>
              <w:spacing w:before="40" w:after="40"/>
              <w:jc w:val="center"/>
              <w:rPr>
                <w:color w:val="000000" w:themeColor="text1"/>
                <w:lang w:eastAsia="lv-LV"/>
              </w:rPr>
            </w:pPr>
            <w:r w:rsidRPr="00560AB8">
              <w:rPr>
                <w:color w:val="000000" w:themeColor="text1"/>
                <w:lang w:eastAsia="lv-LV"/>
              </w:rPr>
              <w:lastRenderedPageBreak/>
              <w:t>2370</w:t>
            </w:r>
          </w:p>
        </w:tc>
        <w:tc>
          <w:tcPr>
            <w:tcW w:w="1872" w:type="dxa"/>
            <w:tcBorders>
              <w:top w:val="single" w:sz="18" w:space="0" w:color="auto"/>
              <w:bottom w:val="single" w:sz="8" w:space="0" w:color="auto"/>
            </w:tcBorders>
            <w:shd w:val="clear" w:color="auto" w:fill="F2F2F2" w:themeFill="background1" w:themeFillShade="F2"/>
          </w:tcPr>
          <w:p w14:paraId="43687350" w14:textId="249E9A64" w:rsidR="00EB5FD5" w:rsidRPr="00560AB8" w:rsidRDefault="00EB5FD5" w:rsidP="00EB5FD5">
            <w:pPr>
              <w:spacing w:before="40" w:after="40"/>
              <w:jc w:val="center"/>
              <w:rPr>
                <w:color w:val="000000" w:themeColor="text1"/>
                <w:lang w:eastAsia="lv-LV"/>
              </w:rPr>
            </w:pPr>
            <w:r w:rsidRPr="00560AB8">
              <w:rPr>
                <w:color w:val="000000" w:themeColor="text1"/>
                <w:lang w:eastAsia="lv-LV"/>
              </w:rPr>
              <w:t>+ 4 000.00</w:t>
            </w:r>
          </w:p>
        </w:tc>
        <w:tc>
          <w:tcPr>
            <w:tcW w:w="2409" w:type="dxa"/>
            <w:tcBorders>
              <w:top w:val="single" w:sz="18" w:space="0" w:color="auto"/>
              <w:bottom w:val="single" w:sz="8" w:space="0" w:color="auto"/>
            </w:tcBorders>
            <w:shd w:val="clear" w:color="auto" w:fill="F2F2F2" w:themeFill="background1" w:themeFillShade="F2"/>
          </w:tcPr>
          <w:p w14:paraId="191C9FB4" w14:textId="57F00A47" w:rsidR="00EB5FD5" w:rsidRPr="00560AB8" w:rsidRDefault="00EB5FD5" w:rsidP="00EB5FD5">
            <w:pPr>
              <w:jc w:val="center"/>
              <w:rPr>
                <w:color w:val="000000" w:themeColor="text1"/>
              </w:rPr>
            </w:pPr>
            <w:r w:rsidRPr="00560AB8">
              <w:rPr>
                <w:color w:val="000000" w:themeColor="text1"/>
              </w:rPr>
              <w:t>Mācību līdzekļi un materiāli</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7A27757C" w14:textId="69D8A8AF" w:rsidR="00EB5FD5" w:rsidRPr="00560AB8" w:rsidRDefault="00EB5FD5" w:rsidP="00EB5FD5">
            <w:pPr>
              <w:spacing w:before="40" w:after="40"/>
              <w:jc w:val="both"/>
              <w:rPr>
                <w:color w:val="000000" w:themeColor="text1"/>
                <w:lang w:eastAsia="lv-LV"/>
              </w:rPr>
            </w:pPr>
            <w:r w:rsidRPr="00560AB8">
              <w:rPr>
                <w:color w:val="000000" w:themeColor="text1"/>
                <w:lang w:eastAsia="lv-LV"/>
              </w:rPr>
              <w:t>Nepieciešams papildus finansējums sporta inventāra iegādei.</w:t>
            </w:r>
          </w:p>
        </w:tc>
      </w:tr>
      <w:tr w:rsidR="00EB5FD5" w:rsidRPr="005E5160" w14:paraId="1837E027" w14:textId="77777777" w:rsidTr="00C12FDF">
        <w:tc>
          <w:tcPr>
            <w:tcW w:w="817" w:type="dxa"/>
            <w:tcBorders>
              <w:top w:val="single" w:sz="8" w:space="0" w:color="auto"/>
              <w:left w:val="single" w:sz="18" w:space="0" w:color="auto"/>
              <w:bottom w:val="single" w:sz="18" w:space="0" w:color="auto"/>
            </w:tcBorders>
            <w:shd w:val="clear" w:color="auto" w:fill="auto"/>
          </w:tcPr>
          <w:p w14:paraId="409C77E1" w14:textId="27769EBA" w:rsidR="00EB5FD5" w:rsidRPr="00560AB8" w:rsidRDefault="00EB5FD5" w:rsidP="00EB5FD5">
            <w:pPr>
              <w:spacing w:before="40" w:after="40"/>
              <w:jc w:val="center"/>
              <w:rPr>
                <w:color w:val="000000" w:themeColor="text1"/>
                <w:lang w:eastAsia="lv-LV"/>
              </w:rPr>
            </w:pPr>
            <w:r w:rsidRPr="00560AB8">
              <w:rPr>
                <w:color w:val="000000" w:themeColor="text1"/>
                <w:lang w:eastAsia="lv-LV"/>
              </w:rPr>
              <w:t>5233</w:t>
            </w:r>
          </w:p>
        </w:tc>
        <w:tc>
          <w:tcPr>
            <w:tcW w:w="1872" w:type="dxa"/>
            <w:tcBorders>
              <w:top w:val="single" w:sz="8" w:space="0" w:color="auto"/>
              <w:bottom w:val="single" w:sz="18" w:space="0" w:color="auto"/>
            </w:tcBorders>
            <w:shd w:val="clear" w:color="auto" w:fill="auto"/>
          </w:tcPr>
          <w:p w14:paraId="4DAFC8C1" w14:textId="0CB41094" w:rsidR="00EB5FD5" w:rsidRPr="00560AB8" w:rsidRDefault="00EB5FD5" w:rsidP="00EB5FD5">
            <w:pPr>
              <w:spacing w:before="40" w:after="40"/>
              <w:jc w:val="center"/>
              <w:rPr>
                <w:color w:val="000000" w:themeColor="text1"/>
                <w:lang w:eastAsia="lv-LV"/>
              </w:rPr>
            </w:pPr>
            <w:r w:rsidRPr="00560AB8">
              <w:rPr>
                <w:color w:val="000000" w:themeColor="text1"/>
                <w:lang w:eastAsia="lv-LV"/>
              </w:rPr>
              <w:t>- 2 200.00</w:t>
            </w:r>
          </w:p>
        </w:tc>
        <w:tc>
          <w:tcPr>
            <w:tcW w:w="2409" w:type="dxa"/>
            <w:tcBorders>
              <w:top w:val="single" w:sz="8" w:space="0" w:color="auto"/>
              <w:bottom w:val="single" w:sz="18" w:space="0" w:color="auto"/>
            </w:tcBorders>
            <w:shd w:val="clear" w:color="auto" w:fill="auto"/>
          </w:tcPr>
          <w:p w14:paraId="6BB58208" w14:textId="72ECAA6C" w:rsidR="00EB5FD5" w:rsidRPr="00560AB8" w:rsidRDefault="00EB5FD5" w:rsidP="00EB5FD5">
            <w:pPr>
              <w:spacing w:before="40" w:after="40"/>
              <w:jc w:val="center"/>
              <w:rPr>
                <w:color w:val="000000" w:themeColor="text1"/>
              </w:rPr>
            </w:pPr>
            <w:r w:rsidRPr="00560AB8">
              <w:rPr>
                <w:color w:val="000000" w:themeColor="text1"/>
                <w:shd w:val="clear" w:color="auto" w:fill="FFFFFF"/>
              </w:rPr>
              <w:t>Bibliotēku krājumi</w:t>
            </w:r>
          </w:p>
        </w:tc>
        <w:tc>
          <w:tcPr>
            <w:tcW w:w="4253" w:type="dxa"/>
            <w:tcBorders>
              <w:top w:val="single" w:sz="8" w:space="0" w:color="auto"/>
              <w:bottom w:val="single" w:sz="18" w:space="0" w:color="auto"/>
              <w:right w:val="single" w:sz="18" w:space="0" w:color="auto"/>
            </w:tcBorders>
            <w:shd w:val="clear" w:color="auto" w:fill="auto"/>
          </w:tcPr>
          <w:p w14:paraId="2D4A58A8" w14:textId="7C52D4F6" w:rsidR="00EB5FD5" w:rsidRPr="00560AB8" w:rsidRDefault="00EB5FD5" w:rsidP="00EB5FD5">
            <w:pPr>
              <w:spacing w:before="40" w:after="40"/>
              <w:jc w:val="both"/>
              <w:rPr>
                <w:color w:val="000000" w:themeColor="text1"/>
                <w:lang w:eastAsia="lv-LV"/>
              </w:rPr>
            </w:pPr>
            <w:r w:rsidRPr="00560AB8">
              <w:rPr>
                <w:color w:val="000000" w:themeColor="text1"/>
                <w:lang w:eastAsia="lv-LV"/>
              </w:rPr>
              <w:t>Tā kā daļa no grāmatām tika iegādātas no valsts mērķdotācijas un daļa mācību grāmatas ir pieejamas tikai elektroniski, tad ir radies ietaupījums šajā pozīcijā.</w:t>
            </w:r>
          </w:p>
        </w:tc>
      </w:tr>
      <w:tr w:rsidR="00EB5FD5" w:rsidRPr="005E5160" w14:paraId="1499B4A6" w14:textId="77777777" w:rsidTr="00092532">
        <w:tc>
          <w:tcPr>
            <w:tcW w:w="817" w:type="dxa"/>
            <w:tcBorders>
              <w:top w:val="single" w:sz="18" w:space="0" w:color="auto"/>
              <w:left w:val="single" w:sz="18" w:space="0" w:color="auto"/>
              <w:bottom w:val="single" w:sz="8" w:space="0" w:color="auto"/>
            </w:tcBorders>
            <w:shd w:val="clear" w:color="auto" w:fill="F2F2F2" w:themeFill="background1" w:themeFillShade="F2"/>
          </w:tcPr>
          <w:p w14:paraId="4F2985D0" w14:textId="0ED92F76" w:rsidR="00EB5FD5" w:rsidRPr="00560AB8" w:rsidRDefault="00EB5FD5" w:rsidP="00EB5FD5">
            <w:pPr>
              <w:spacing w:before="40" w:after="40"/>
              <w:jc w:val="center"/>
              <w:rPr>
                <w:color w:val="000000" w:themeColor="text1"/>
                <w:lang w:eastAsia="lv-LV"/>
              </w:rPr>
            </w:pPr>
            <w:r w:rsidRPr="00560AB8">
              <w:rPr>
                <w:color w:val="000000" w:themeColor="text1"/>
                <w:lang w:eastAsia="lv-LV"/>
              </w:rPr>
              <w:t>2390</w:t>
            </w:r>
          </w:p>
        </w:tc>
        <w:tc>
          <w:tcPr>
            <w:tcW w:w="1872" w:type="dxa"/>
            <w:tcBorders>
              <w:top w:val="single" w:sz="18" w:space="0" w:color="auto"/>
              <w:bottom w:val="single" w:sz="8" w:space="0" w:color="auto"/>
            </w:tcBorders>
            <w:shd w:val="clear" w:color="auto" w:fill="F2F2F2" w:themeFill="background1" w:themeFillShade="F2"/>
          </w:tcPr>
          <w:p w14:paraId="06FF5CB3" w14:textId="6B56F282" w:rsidR="00EB5FD5" w:rsidRPr="00560AB8" w:rsidRDefault="00EB5FD5" w:rsidP="00EB5FD5">
            <w:pPr>
              <w:spacing w:before="40" w:after="40"/>
              <w:jc w:val="center"/>
              <w:rPr>
                <w:color w:val="000000" w:themeColor="text1"/>
                <w:lang w:eastAsia="lv-LV"/>
              </w:rPr>
            </w:pPr>
            <w:r w:rsidRPr="00560AB8">
              <w:rPr>
                <w:color w:val="000000" w:themeColor="text1"/>
                <w:lang w:eastAsia="lv-LV"/>
              </w:rPr>
              <w:t>+ 500.00</w:t>
            </w:r>
          </w:p>
        </w:tc>
        <w:tc>
          <w:tcPr>
            <w:tcW w:w="2409" w:type="dxa"/>
            <w:tcBorders>
              <w:top w:val="single" w:sz="18" w:space="0" w:color="auto"/>
              <w:bottom w:val="single" w:sz="8" w:space="0" w:color="auto"/>
            </w:tcBorders>
            <w:shd w:val="clear" w:color="auto" w:fill="F2F2F2" w:themeFill="background1" w:themeFillShade="F2"/>
          </w:tcPr>
          <w:p w14:paraId="0D93F43B" w14:textId="7CCC93DE" w:rsidR="00EB5FD5" w:rsidRPr="00560AB8" w:rsidRDefault="00EB5FD5" w:rsidP="00EB5FD5">
            <w:pPr>
              <w:spacing w:before="40" w:after="40"/>
              <w:jc w:val="center"/>
              <w:rPr>
                <w:color w:val="000000" w:themeColor="text1"/>
              </w:rPr>
            </w:pPr>
            <w:r w:rsidRPr="00560AB8">
              <w:rPr>
                <w:color w:val="000000" w:themeColor="text1"/>
              </w:rPr>
              <w:t>Pārējās preces</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000D2D91" w14:textId="08306AF8" w:rsidR="00EB5FD5" w:rsidRPr="00560AB8" w:rsidRDefault="00EB5FD5" w:rsidP="00EB5FD5">
            <w:pPr>
              <w:spacing w:before="40" w:after="40"/>
              <w:jc w:val="both"/>
              <w:rPr>
                <w:color w:val="000000" w:themeColor="text1"/>
                <w:lang w:eastAsia="lv-LV"/>
              </w:rPr>
            </w:pPr>
            <w:r w:rsidRPr="00560AB8">
              <w:rPr>
                <w:color w:val="000000" w:themeColor="text1"/>
                <w:lang w:eastAsia="lv-LV"/>
              </w:rPr>
              <w:t>Šajā EKK ir neliela izdevumu pārpilde, kas ir izveidojusies skolēnu skaita un dažu preču sadārdzinājuma dēļ.</w:t>
            </w:r>
          </w:p>
        </w:tc>
      </w:tr>
      <w:tr w:rsidR="00EB5FD5" w:rsidRPr="005E5160" w14:paraId="3E721C91" w14:textId="77777777" w:rsidTr="00FC69D2">
        <w:tc>
          <w:tcPr>
            <w:tcW w:w="817" w:type="dxa"/>
            <w:tcBorders>
              <w:top w:val="single" w:sz="8" w:space="0" w:color="auto"/>
              <w:left w:val="single" w:sz="18" w:space="0" w:color="auto"/>
              <w:bottom w:val="single" w:sz="18" w:space="0" w:color="auto"/>
            </w:tcBorders>
            <w:shd w:val="clear" w:color="auto" w:fill="auto"/>
          </w:tcPr>
          <w:p w14:paraId="2453E8B4" w14:textId="71D643D1" w:rsidR="00EB5FD5" w:rsidRPr="00560AB8" w:rsidRDefault="00EB5FD5" w:rsidP="00EB5FD5">
            <w:pPr>
              <w:spacing w:before="40" w:after="40"/>
              <w:jc w:val="center"/>
              <w:rPr>
                <w:color w:val="000000" w:themeColor="text1"/>
                <w:lang w:eastAsia="lv-LV"/>
              </w:rPr>
            </w:pPr>
            <w:r w:rsidRPr="00560AB8">
              <w:rPr>
                <w:color w:val="000000" w:themeColor="text1"/>
                <w:lang w:eastAsia="lv-LV"/>
              </w:rPr>
              <w:t>5233</w:t>
            </w:r>
          </w:p>
        </w:tc>
        <w:tc>
          <w:tcPr>
            <w:tcW w:w="1872" w:type="dxa"/>
            <w:tcBorders>
              <w:top w:val="single" w:sz="8" w:space="0" w:color="auto"/>
              <w:bottom w:val="single" w:sz="18" w:space="0" w:color="auto"/>
            </w:tcBorders>
            <w:shd w:val="clear" w:color="auto" w:fill="auto"/>
          </w:tcPr>
          <w:p w14:paraId="421303DA" w14:textId="4910908A" w:rsidR="00EB5FD5" w:rsidRPr="00560AB8" w:rsidRDefault="00EB5FD5" w:rsidP="00EB5FD5">
            <w:pPr>
              <w:spacing w:before="40" w:after="40"/>
              <w:jc w:val="center"/>
              <w:rPr>
                <w:color w:val="000000" w:themeColor="text1"/>
                <w:lang w:eastAsia="lv-LV"/>
              </w:rPr>
            </w:pPr>
            <w:r w:rsidRPr="00560AB8">
              <w:rPr>
                <w:color w:val="000000" w:themeColor="text1"/>
                <w:lang w:eastAsia="lv-LV"/>
              </w:rPr>
              <w:t>- 500.00</w:t>
            </w:r>
          </w:p>
        </w:tc>
        <w:tc>
          <w:tcPr>
            <w:tcW w:w="2409" w:type="dxa"/>
            <w:tcBorders>
              <w:top w:val="single" w:sz="8" w:space="0" w:color="auto"/>
              <w:bottom w:val="single" w:sz="18" w:space="0" w:color="auto"/>
            </w:tcBorders>
            <w:shd w:val="clear" w:color="auto" w:fill="auto"/>
          </w:tcPr>
          <w:p w14:paraId="6E87A074" w14:textId="1C53F0C4" w:rsidR="00EB5FD5" w:rsidRPr="00560AB8" w:rsidRDefault="00EB5FD5" w:rsidP="00EB5FD5">
            <w:pPr>
              <w:spacing w:before="40" w:after="40"/>
              <w:jc w:val="center"/>
              <w:rPr>
                <w:color w:val="000000" w:themeColor="text1"/>
              </w:rPr>
            </w:pPr>
            <w:r w:rsidRPr="00560AB8">
              <w:rPr>
                <w:color w:val="000000" w:themeColor="text1"/>
                <w:shd w:val="clear" w:color="auto" w:fill="FFFFFF"/>
              </w:rPr>
              <w:t>Bibliotēku krājumi</w:t>
            </w:r>
          </w:p>
        </w:tc>
        <w:tc>
          <w:tcPr>
            <w:tcW w:w="4253" w:type="dxa"/>
            <w:tcBorders>
              <w:top w:val="single" w:sz="8" w:space="0" w:color="auto"/>
              <w:bottom w:val="single" w:sz="18" w:space="0" w:color="auto"/>
              <w:right w:val="single" w:sz="18" w:space="0" w:color="auto"/>
            </w:tcBorders>
            <w:shd w:val="clear" w:color="auto" w:fill="auto"/>
          </w:tcPr>
          <w:p w14:paraId="64236F4F" w14:textId="5B484227" w:rsidR="00EB5FD5" w:rsidRPr="00560AB8" w:rsidRDefault="00EB5FD5" w:rsidP="00EB5FD5">
            <w:pPr>
              <w:spacing w:before="40" w:after="40"/>
              <w:jc w:val="both"/>
              <w:rPr>
                <w:color w:val="000000" w:themeColor="text1"/>
                <w:lang w:eastAsia="lv-LV"/>
              </w:rPr>
            </w:pPr>
            <w:r w:rsidRPr="00560AB8">
              <w:rPr>
                <w:color w:val="000000" w:themeColor="text1"/>
                <w:lang w:eastAsia="lv-LV"/>
              </w:rPr>
              <w:t>Tā kā daļa no grāmatām tika iegādātas no valsts mērķdotācijas un daļa mācību grāmatas ir pieejamas tikai elektroniski, tad ir radies ietaupījums šajā pozīcijā.</w:t>
            </w:r>
          </w:p>
        </w:tc>
      </w:tr>
      <w:tr w:rsidR="00EB5FD5" w:rsidRPr="005E5160" w14:paraId="3870F999" w14:textId="77777777" w:rsidTr="00FC69D2">
        <w:tc>
          <w:tcPr>
            <w:tcW w:w="817" w:type="dxa"/>
            <w:tcBorders>
              <w:top w:val="single" w:sz="18" w:space="0" w:color="auto"/>
              <w:left w:val="single" w:sz="18" w:space="0" w:color="auto"/>
              <w:bottom w:val="single" w:sz="8" w:space="0" w:color="auto"/>
            </w:tcBorders>
            <w:shd w:val="clear" w:color="auto" w:fill="F2F2F2" w:themeFill="background1" w:themeFillShade="F2"/>
          </w:tcPr>
          <w:p w14:paraId="138760E9" w14:textId="720F5DB1" w:rsidR="00EB5FD5" w:rsidRPr="00560AB8" w:rsidRDefault="00EB5FD5" w:rsidP="00EB5FD5">
            <w:pPr>
              <w:spacing w:before="40" w:after="40"/>
              <w:jc w:val="center"/>
              <w:rPr>
                <w:color w:val="000000" w:themeColor="text1"/>
                <w:lang w:eastAsia="lv-LV"/>
              </w:rPr>
            </w:pPr>
            <w:r w:rsidRPr="00560AB8">
              <w:rPr>
                <w:color w:val="000000" w:themeColor="text1"/>
                <w:lang w:eastAsia="lv-LV"/>
              </w:rPr>
              <w:t>5239</w:t>
            </w:r>
          </w:p>
        </w:tc>
        <w:tc>
          <w:tcPr>
            <w:tcW w:w="1872" w:type="dxa"/>
            <w:tcBorders>
              <w:top w:val="single" w:sz="18" w:space="0" w:color="auto"/>
              <w:bottom w:val="single" w:sz="8" w:space="0" w:color="auto"/>
            </w:tcBorders>
            <w:shd w:val="clear" w:color="auto" w:fill="F2F2F2" w:themeFill="background1" w:themeFillShade="F2"/>
          </w:tcPr>
          <w:p w14:paraId="4B9D7DE5" w14:textId="6E449BAF" w:rsidR="00EB5FD5" w:rsidRPr="00560AB8" w:rsidRDefault="00EB5FD5" w:rsidP="00EB5FD5">
            <w:pPr>
              <w:spacing w:before="40" w:after="40"/>
              <w:jc w:val="center"/>
              <w:rPr>
                <w:color w:val="000000" w:themeColor="text1"/>
                <w:lang w:eastAsia="lv-LV"/>
              </w:rPr>
            </w:pPr>
            <w:r w:rsidRPr="00560AB8">
              <w:rPr>
                <w:color w:val="000000" w:themeColor="text1"/>
                <w:lang w:eastAsia="lv-LV"/>
              </w:rPr>
              <w:t>+ 250.00</w:t>
            </w:r>
          </w:p>
        </w:tc>
        <w:tc>
          <w:tcPr>
            <w:tcW w:w="2409" w:type="dxa"/>
            <w:tcBorders>
              <w:top w:val="single" w:sz="18" w:space="0" w:color="auto"/>
              <w:bottom w:val="single" w:sz="8" w:space="0" w:color="auto"/>
            </w:tcBorders>
            <w:shd w:val="clear" w:color="auto" w:fill="F2F2F2" w:themeFill="background1" w:themeFillShade="F2"/>
          </w:tcPr>
          <w:p w14:paraId="73F39D52" w14:textId="528A4C0E" w:rsidR="00EB5FD5" w:rsidRPr="00560AB8" w:rsidRDefault="00EB5FD5" w:rsidP="00EB5FD5">
            <w:pPr>
              <w:spacing w:before="40" w:after="40"/>
              <w:jc w:val="center"/>
              <w:rPr>
                <w:color w:val="000000" w:themeColor="text1"/>
              </w:rPr>
            </w:pPr>
            <w:r w:rsidRPr="00560AB8">
              <w:rPr>
                <w:color w:val="000000" w:themeColor="text1"/>
              </w:rPr>
              <w:t>Pārējie iepriekš neklasificētie pamatlīdzekļi un ieguldījuma īpašumi</w:t>
            </w:r>
          </w:p>
        </w:tc>
        <w:tc>
          <w:tcPr>
            <w:tcW w:w="4253" w:type="dxa"/>
            <w:tcBorders>
              <w:top w:val="single" w:sz="18" w:space="0" w:color="auto"/>
              <w:bottom w:val="single" w:sz="8" w:space="0" w:color="auto"/>
              <w:right w:val="single" w:sz="18" w:space="0" w:color="auto"/>
            </w:tcBorders>
            <w:shd w:val="clear" w:color="auto" w:fill="F2F2F2" w:themeFill="background1" w:themeFillShade="F2"/>
          </w:tcPr>
          <w:p w14:paraId="63E7388A" w14:textId="304DA6C3" w:rsidR="00EB5FD5" w:rsidRPr="00560AB8" w:rsidRDefault="00EB5FD5" w:rsidP="00EB5FD5">
            <w:pPr>
              <w:spacing w:before="40" w:after="40"/>
              <w:jc w:val="both"/>
              <w:rPr>
                <w:color w:val="000000" w:themeColor="text1"/>
                <w:lang w:eastAsia="lv-LV"/>
              </w:rPr>
            </w:pPr>
            <w:r>
              <w:rPr>
                <w:color w:val="000000" w:themeColor="text1"/>
                <w:lang w:eastAsia="lv-LV"/>
              </w:rPr>
              <w:t>Nepieciešams iegādāties mācību kursa Sports un veselība veiksmīgai īstenošanai iegādāties Zviedru sienas elementus.</w:t>
            </w:r>
          </w:p>
        </w:tc>
      </w:tr>
      <w:tr w:rsidR="00EB5FD5" w:rsidRPr="005E5160" w14:paraId="13898595" w14:textId="77777777" w:rsidTr="00B27061">
        <w:tc>
          <w:tcPr>
            <w:tcW w:w="817" w:type="dxa"/>
            <w:tcBorders>
              <w:top w:val="single" w:sz="8" w:space="0" w:color="auto"/>
              <w:left w:val="single" w:sz="18" w:space="0" w:color="auto"/>
              <w:bottom w:val="single" w:sz="18" w:space="0" w:color="auto"/>
            </w:tcBorders>
            <w:shd w:val="clear" w:color="auto" w:fill="auto"/>
          </w:tcPr>
          <w:p w14:paraId="2AA75D1D" w14:textId="11D04474" w:rsidR="00EB5FD5" w:rsidRPr="00560AB8" w:rsidRDefault="00EB5FD5" w:rsidP="00EB5FD5">
            <w:pPr>
              <w:spacing w:before="40" w:after="40"/>
              <w:jc w:val="center"/>
              <w:rPr>
                <w:color w:val="000000" w:themeColor="text1"/>
                <w:lang w:eastAsia="lv-LV"/>
              </w:rPr>
            </w:pPr>
            <w:r w:rsidRPr="00560AB8">
              <w:rPr>
                <w:color w:val="000000" w:themeColor="text1"/>
                <w:lang w:eastAsia="lv-LV"/>
              </w:rPr>
              <w:t>2322</w:t>
            </w:r>
          </w:p>
        </w:tc>
        <w:tc>
          <w:tcPr>
            <w:tcW w:w="1872" w:type="dxa"/>
            <w:tcBorders>
              <w:top w:val="single" w:sz="8" w:space="0" w:color="auto"/>
              <w:bottom w:val="single" w:sz="18" w:space="0" w:color="auto"/>
            </w:tcBorders>
            <w:shd w:val="clear" w:color="auto" w:fill="auto"/>
          </w:tcPr>
          <w:p w14:paraId="71ABD84E" w14:textId="2017BC1F" w:rsidR="00EB5FD5" w:rsidRPr="00560AB8" w:rsidRDefault="00EB5FD5" w:rsidP="00EB5FD5">
            <w:pPr>
              <w:spacing w:before="40" w:after="40"/>
              <w:jc w:val="center"/>
              <w:rPr>
                <w:color w:val="000000" w:themeColor="text1"/>
                <w:lang w:eastAsia="lv-LV"/>
              </w:rPr>
            </w:pPr>
            <w:r w:rsidRPr="00560AB8">
              <w:rPr>
                <w:color w:val="000000" w:themeColor="text1"/>
                <w:lang w:eastAsia="lv-LV"/>
              </w:rPr>
              <w:t>- 250.00</w:t>
            </w:r>
          </w:p>
        </w:tc>
        <w:tc>
          <w:tcPr>
            <w:tcW w:w="2409" w:type="dxa"/>
            <w:tcBorders>
              <w:top w:val="single" w:sz="8" w:space="0" w:color="auto"/>
              <w:bottom w:val="single" w:sz="18" w:space="0" w:color="auto"/>
            </w:tcBorders>
            <w:shd w:val="clear" w:color="auto" w:fill="auto"/>
          </w:tcPr>
          <w:p w14:paraId="68962012" w14:textId="4998BA9E" w:rsidR="00EB5FD5" w:rsidRPr="00560AB8" w:rsidRDefault="00EB5FD5" w:rsidP="00EB5FD5">
            <w:pPr>
              <w:spacing w:before="40" w:after="40"/>
              <w:jc w:val="center"/>
              <w:rPr>
                <w:color w:val="000000" w:themeColor="text1"/>
                <w:shd w:val="clear" w:color="auto" w:fill="FFFFFF"/>
              </w:rPr>
            </w:pPr>
            <w:r w:rsidRPr="00560AB8">
              <w:rPr>
                <w:color w:val="000000" w:themeColor="text1"/>
                <w:lang w:eastAsia="lv-LV"/>
              </w:rPr>
              <w:t>Degviela</w:t>
            </w:r>
          </w:p>
        </w:tc>
        <w:tc>
          <w:tcPr>
            <w:tcW w:w="4253" w:type="dxa"/>
            <w:tcBorders>
              <w:top w:val="single" w:sz="8" w:space="0" w:color="auto"/>
              <w:bottom w:val="single" w:sz="18" w:space="0" w:color="auto"/>
              <w:right w:val="single" w:sz="18" w:space="0" w:color="auto"/>
            </w:tcBorders>
            <w:shd w:val="clear" w:color="auto" w:fill="auto"/>
          </w:tcPr>
          <w:p w14:paraId="6259366B" w14:textId="033C1293" w:rsidR="00EB5FD5" w:rsidRPr="00560AB8" w:rsidRDefault="00EB5FD5" w:rsidP="00EB5FD5">
            <w:pPr>
              <w:spacing w:before="40" w:after="40"/>
              <w:jc w:val="both"/>
              <w:rPr>
                <w:color w:val="000000" w:themeColor="text1"/>
                <w:lang w:eastAsia="lv-LV"/>
              </w:rPr>
            </w:pPr>
            <w:r w:rsidRPr="00560AB8">
              <w:rPr>
                <w:color w:val="000000" w:themeColor="text1"/>
                <w:lang w:eastAsia="lv-LV"/>
              </w:rPr>
              <w:t>Netiks izmantots šogad, tāpēc var novirzīt citām prioritātēm.</w:t>
            </w:r>
          </w:p>
        </w:tc>
      </w:tr>
    </w:tbl>
    <w:p w14:paraId="0F3D54AF" w14:textId="77777777" w:rsidR="0097001F" w:rsidRDefault="0097001F" w:rsidP="00D37F2F">
      <w:pPr>
        <w:rPr>
          <w:lang w:eastAsia="lv-LV"/>
        </w:rPr>
      </w:pPr>
    </w:p>
    <w:p w14:paraId="6C41F5B5" w14:textId="40FE8D9A" w:rsidR="00D53805" w:rsidRDefault="00D53805" w:rsidP="00CD2F45">
      <w:pPr>
        <w:spacing w:after="120"/>
        <w:rPr>
          <w:lang w:eastAsia="lv-LV"/>
        </w:rPr>
      </w:pPr>
      <w:r>
        <w:rPr>
          <w:lang w:eastAsia="lv-LV"/>
        </w:rPr>
        <w:t>20</w:t>
      </w:r>
      <w:r w:rsidR="002A752D">
        <w:rPr>
          <w:lang w:eastAsia="lv-LV"/>
        </w:rPr>
        <w:t>2</w:t>
      </w:r>
      <w:r w:rsidR="005D75F6">
        <w:rPr>
          <w:lang w:eastAsia="lv-LV"/>
        </w:rPr>
        <w:t>4</w:t>
      </w:r>
      <w:r>
        <w:rPr>
          <w:lang w:eastAsia="lv-LV"/>
        </w:rPr>
        <w:t>.</w:t>
      </w:r>
      <w:r w:rsidR="007C5C97">
        <w:rPr>
          <w:lang w:eastAsia="lv-LV"/>
        </w:rPr>
        <w:t xml:space="preserve"> </w:t>
      </w:r>
      <w:r>
        <w:rPr>
          <w:lang w:eastAsia="lv-LV"/>
        </w:rPr>
        <w:t xml:space="preserve">gada </w:t>
      </w:r>
      <w:r w:rsidR="00C637AA">
        <w:rPr>
          <w:lang w:eastAsia="lv-LV"/>
        </w:rPr>
        <w:t>10</w:t>
      </w:r>
      <w:r>
        <w:rPr>
          <w:lang w:eastAsia="lv-LV"/>
        </w:rPr>
        <w:t>.</w:t>
      </w:r>
      <w:r w:rsidR="007C5C97">
        <w:rPr>
          <w:lang w:eastAsia="lv-LV"/>
        </w:rPr>
        <w:t xml:space="preserve"> </w:t>
      </w:r>
      <w:r w:rsidR="00552A59">
        <w:rPr>
          <w:lang w:eastAsia="lv-LV"/>
        </w:rPr>
        <w:t>oktobrī</w:t>
      </w:r>
      <w:r>
        <w:rPr>
          <w:lang w:eastAsia="lv-LV"/>
        </w:rPr>
        <w:t xml:space="preserve">     </w:t>
      </w:r>
    </w:p>
    <w:p w14:paraId="397C19FD" w14:textId="77777777" w:rsidR="00D53805" w:rsidRDefault="00D53805" w:rsidP="00D53805">
      <w:pPr>
        <w:rPr>
          <w:lang w:eastAsia="lv-LV"/>
        </w:rPr>
      </w:pPr>
    </w:p>
    <w:p w14:paraId="2525DA5D" w14:textId="4807363A" w:rsidR="002A752D" w:rsidRPr="007C5C97" w:rsidRDefault="00D53805" w:rsidP="007C5C97">
      <w:pPr>
        <w:ind w:left="3600"/>
        <w:rPr>
          <w:lang w:eastAsia="lv-LV"/>
        </w:rPr>
      </w:pPr>
      <w:r w:rsidRPr="001E1651">
        <w:rPr>
          <w:lang w:eastAsia="lv-LV"/>
        </w:rPr>
        <w:t>Budžeta izpildītājs</w:t>
      </w:r>
      <w:r w:rsidR="002A752D">
        <w:rPr>
          <w:lang w:eastAsia="lv-LV"/>
        </w:rPr>
        <w:t xml:space="preserve">: </w:t>
      </w:r>
      <w:r w:rsidR="007C5C97">
        <w:rPr>
          <w:lang w:eastAsia="lv-LV"/>
        </w:rPr>
        <w:t xml:space="preserve">         </w:t>
      </w:r>
      <w:r w:rsidR="002A752D" w:rsidRPr="002A752D">
        <w:rPr>
          <w:i/>
          <w:iCs/>
          <w:lang w:eastAsia="lv-LV"/>
        </w:rPr>
        <w:t xml:space="preserve">Carnikavas </w:t>
      </w:r>
      <w:r w:rsidR="005D75F6">
        <w:rPr>
          <w:i/>
          <w:iCs/>
          <w:lang w:eastAsia="lv-LV"/>
        </w:rPr>
        <w:t>vidusskolas</w:t>
      </w:r>
      <w:r w:rsidR="002A752D" w:rsidRPr="002A752D">
        <w:rPr>
          <w:i/>
          <w:iCs/>
          <w:lang w:eastAsia="lv-LV"/>
        </w:rPr>
        <w:t xml:space="preserve"> direktors</w:t>
      </w:r>
    </w:p>
    <w:p w14:paraId="6CDB9625" w14:textId="61DD1059" w:rsidR="00D53805" w:rsidRPr="002A752D" w:rsidRDefault="002A752D" w:rsidP="002A752D">
      <w:pPr>
        <w:ind w:left="3600"/>
        <w:jc w:val="right"/>
        <w:rPr>
          <w:lang w:eastAsia="lv-LV"/>
        </w:rPr>
      </w:pPr>
      <w:r w:rsidRPr="002A752D">
        <w:rPr>
          <w:i/>
          <w:iCs/>
          <w:lang w:eastAsia="lv-LV"/>
        </w:rPr>
        <w:t>Raivis Pauls</w:t>
      </w:r>
    </w:p>
    <w:p w14:paraId="1A01A4A8" w14:textId="77777777" w:rsidR="00CF734D" w:rsidRDefault="00CF734D" w:rsidP="00D53805"/>
    <w:sectPr w:rsidR="00CF734D" w:rsidSect="00B8383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54E1E"/>
    <w:multiLevelType w:val="hybridMultilevel"/>
    <w:tmpl w:val="34BA10E4"/>
    <w:lvl w:ilvl="0" w:tplc="7C94CD08">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D3FDA"/>
    <w:multiLevelType w:val="multilevel"/>
    <w:tmpl w:val="908E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052C65"/>
    <w:multiLevelType w:val="hybridMultilevel"/>
    <w:tmpl w:val="C7D26100"/>
    <w:lvl w:ilvl="0" w:tplc="E2AA2F88">
      <w:start w:val="202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739133">
    <w:abstractNumId w:val="1"/>
  </w:num>
  <w:num w:numId="2" w16cid:durableId="867256487">
    <w:abstractNumId w:val="2"/>
  </w:num>
  <w:num w:numId="3" w16cid:durableId="8519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05"/>
    <w:rsid w:val="00012EFD"/>
    <w:rsid w:val="00015FFF"/>
    <w:rsid w:val="00020184"/>
    <w:rsid w:val="00037205"/>
    <w:rsid w:val="00066D45"/>
    <w:rsid w:val="00084E1F"/>
    <w:rsid w:val="00092532"/>
    <w:rsid w:val="0009444C"/>
    <w:rsid w:val="00097120"/>
    <w:rsid w:val="000D5EF3"/>
    <w:rsid w:val="000E7DB0"/>
    <w:rsid w:val="000F6CC5"/>
    <w:rsid w:val="00107EFB"/>
    <w:rsid w:val="00112E20"/>
    <w:rsid w:val="001160EA"/>
    <w:rsid w:val="00147A34"/>
    <w:rsid w:val="00166C08"/>
    <w:rsid w:val="00175923"/>
    <w:rsid w:val="001A0809"/>
    <w:rsid w:val="001A137A"/>
    <w:rsid w:val="001E4E33"/>
    <w:rsid w:val="0021445C"/>
    <w:rsid w:val="00220581"/>
    <w:rsid w:val="00250AF0"/>
    <w:rsid w:val="00256313"/>
    <w:rsid w:val="00262CEE"/>
    <w:rsid w:val="002635E0"/>
    <w:rsid w:val="00272781"/>
    <w:rsid w:val="002A05FE"/>
    <w:rsid w:val="002A6E4C"/>
    <w:rsid w:val="002A752D"/>
    <w:rsid w:val="003020F1"/>
    <w:rsid w:val="00302E9E"/>
    <w:rsid w:val="003139FE"/>
    <w:rsid w:val="0033419C"/>
    <w:rsid w:val="00360DF5"/>
    <w:rsid w:val="0036697F"/>
    <w:rsid w:val="00387FD7"/>
    <w:rsid w:val="0039718E"/>
    <w:rsid w:val="003F1591"/>
    <w:rsid w:val="0040517C"/>
    <w:rsid w:val="004160F0"/>
    <w:rsid w:val="00417869"/>
    <w:rsid w:val="00420DFA"/>
    <w:rsid w:val="00426044"/>
    <w:rsid w:val="00437D3D"/>
    <w:rsid w:val="004453BE"/>
    <w:rsid w:val="00446E9C"/>
    <w:rsid w:val="00487F58"/>
    <w:rsid w:val="00487FE1"/>
    <w:rsid w:val="00490BF5"/>
    <w:rsid w:val="00496AFA"/>
    <w:rsid w:val="004B01AF"/>
    <w:rsid w:val="004D795D"/>
    <w:rsid w:val="004F570C"/>
    <w:rsid w:val="004F605B"/>
    <w:rsid w:val="0050553F"/>
    <w:rsid w:val="00505BB9"/>
    <w:rsid w:val="00505ECD"/>
    <w:rsid w:val="005166FE"/>
    <w:rsid w:val="00537B64"/>
    <w:rsid w:val="00547F16"/>
    <w:rsid w:val="00552A59"/>
    <w:rsid w:val="00557814"/>
    <w:rsid w:val="00560AB8"/>
    <w:rsid w:val="00564203"/>
    <w:rsid w:val="005673EA"/>
    <w:rsid w:val="00567CE3"/>
    <w:rsid w:val="005D75F6"/>
    <w:rsid w:val="005E3087"/>
    <w:rsid w:val="0061789B"/>
    <w:rsid w:val="006232A7"/>
    <w:rsid w:val="00666B2D"/>
    <w:rsid w:val="006703AC"/>
    <w:rsid w:val="0068644B"/>
    <w:rsid w:val="00690C1E"/>
    <w:rsid w:val="006B34E6"/>
    <w:rsid w:val="006D306B"/>
    <w:rsid w:val="006D7D02"/>
    <w:rsid w:val="006F1014"/>
    <w:rsid w:val="006F7988"/>
    <w:rsid w:val="007042AC"/>
    <w:rsid w:val="00710A4D"/>
    <w:rsid w:val="0072253F"/>
    <w:rsid w:val="007307B9"/>
    <w:rsid w:val="00757DFB"/>
    <w:rsid w:val="00792B6C"/>
    <w:rsid w:val="007B22B1"/>
    <w:rsid w:val="007B506E"/>
    <w:rsid w:val="007C5C97"/>
    <w:rsid w:val="007D40B0"/>
    <w:rsid w:val="007E10E8"/>
    <w:rsid w:val="007E52C4"/>
    <w:rsid w:val="007F1C84"/>
    <w:rsid w:val="007F5C26"/>
    <w:rsid w:val="0082440B"/>
    <w:rsid w:val="00825DA0"/>
    <w:rsid w:val="008374CD"/>
    <w:rsid w:val="00855471"/>
    <w:rsid w:val="00864C59"/>
    <w:rsid w:val="0087498F"/>
    <w:rsid w:val="00881617"/>
    <w:rsid w:val="00882470"/>
    <w:rsid w:val="008A6998"/>
    <w:rsid w:val="008E1952"/>
    <w:rsid w:val="008E3212"/>
    <w:rsid w:val="009056F8"/>
    <w:rsid w:val="009661FC"/>
    <w:rsid w:val="0097001F"/>
    <w:rsid w:val="00974552"/>
    <w:rsid w:val="009809C6"/>
    <w:rsid w:val="00981598"/>
    <w:rsid w:val="009B2545"/>
    <w:rsid w:val="009E3F8F"/>
    <w:rsid w:val="009F0F18"/>
    <w:rsid w:val="00A24F75"/>
    <w:rsid w:val="00A50DC9"/>
    <w:rsid w:val="00A5122A"/>
    <w:rsid w:val="00A75BD9"/>
    <w:rsid w:val="00A77D61"/>
    <w:rsid w:val="00A8614A"/>
    <w:rsid w:val="00B245BB"/>
    <w:rsid w:val="00B27061"/>
    <w:rsid w:val="00B83831"/>
    <w:rsid w:val="00B935DC"/>
    <w:rsid w:val="00BC3729"/>
    <w:rsid w:val="00BF3BFD"/>
    <w:rsid w:val="00C1022F"/>
    <w:rsid w:val="00C10F02"/>
    <w:rsid w:val="00C12FDF"/>
    <w:rsid w:val="00C23A05"/>
    <w:rsid w:val="00C55075"/>
    <w:rsid w:val="00C63007"/>
    <w:rsid w:val="00C637AA"/>
    <w:rsid w:val="00C82CAB"/>
    <w:rsid w:val="00C85F6D"/>
    <w:rsid w:val="00C86902"/>
    <w:rsid w:val="00CB3ECF"/>
    <w:rsid w:val="00CD2F45"/>
    <w:rsid w:val="00CD4E7D"/>
    <w:rsid w:val="00CE1404"/>
    <w:rsid w:val="00CE3D1E"/>
    <w:rsid w:val="00CE5275"/>
    <w:rsid w:val="00CF04AB"/>
    <w:rsid w:val="00CF09A5"/>
    <w:rsid w:val="00CF118D"/>
    <w:rsid w:val="00CF734D"/>
    <w:rsid w:val="00D155EA"/>
    <w:rsid w:val="00D37F2F"/>
    <w:rsid w:val="00D53805"/>
    <w:rsid w:val="00D66186"/>
    <w:rsid w:val="00D831DF"/>
    <w:rsid w:val="00DA4310"/>
    <w:rsid w:val="00DA43A8"/>
    <w:rsid w:val="00DC1F8B"/>
    <w:rsid w:val="00DC5FF0"/>
    <w:rsid w:val="00DD28BA"/>
    <w:rsid w:val="00DE2A1A"/>
    <w:rsid w:val="00DF0C79"/>
    <w:rsid w:val="00DF1309"/>
    <w:rsid w:val="00E05851"/>
    <w:rsid w:val="00E2696D"/>
    <w:rsid w:val="00E53832"/>
    <w:rsid w:val="00E53A37"/>
    <w:rsid w:val="00E776B3"/>
    <w:rsid w:val="00EA1C9B"/>
    <w:rsid w:val="00EB5FD5"/>
    <w:rsid w:val="00EB7317"/>
    <w:rsid w:val="00EC10E2"/>
    <w:rsid w:val="00ED194F"/>
    <w:rsid w:val="00EE3016"/>
    <w:rsid w:val="00EF298D"/>
    <w:rsid w:val="00EF338D"/>
    <w:rsid w:val="00EF653A"/>
    <w:rsid w:val="00F07549"/>
    <w:rsid w:val="00F4002C"/>
    <w:rsid w:val="00F41077"/>
    <w:rsid w:val="00F66950"/>
    <w:rsid w:val="00F66FD1"/>
    <w:rsid w:val="00F92555"/>
    <w:rsid w:val="00FA4EC8"/>
    <w:rsid w:val="00FB3FF2"/>
    <w:rsid w:val="00FB5720"/>
    <w:rsid w:val="00FC69D2"/>
    <w:rsid w:val="00FD4FB0"/>
    <w:rsid w:val="00FE56D3"/>
    <w:rsid w:val="00FE6D1E"/>
    <w:rsid w:val="00FF6104"/>
    <w:rsid w:val="197033EA"/>
    <w:rsid w:val="2A7A08BC"/>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A2F5"/>
  <w15:chartTrackingRefBased/>
  <w15:docId w15:val="{14FFF2EA-CABA-DC44-B610-748D4C0F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D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34D"/>
    <w:pPr>
      <w:spacing w:after="200" w:line="276" w:lineRule="auto"/>
      <w:ind w:left="720"/>
      <w:contextualSpacing/>
    </w:pPr>
    <w:rPr>
      <w:rFonts w:ascii="Calibri" w:eastAsia="Calibri" w:hAnsi="Calibri"/>
      <w:sz w:val="22"/>
      <w:szCs w:val="22"/>
      <w:lang w:val="lv-LV" w:eastAsia="en-US"/>
    </w:rPr>
  </w:style>
  <w:style w:type="character" w:customStyle="1" w:styleId="apple-converted-space">
    <w:name w:val="apple-converted-space"/>
    <w:basedOn w:val="DefaultParagraphFont"/>
    <w:rsid w:val="0097001F"/>
  </w:style>
  <w:style w:type="character" w:styleId="Hyperlink">
    <w:name w:val="Hyperlink"/>
    <w:basedOn w:val="DefaultParagraphFont"/>
    <w:uiPriority w:val="99"/>
    <w:unhideWhenUsed/>
    <w:rsid w:val="00256313"/>
    <w:rPr>
      <w:color w:val="0563C1" w:themeColor="hyperlink"/>
      <w:u w:val="single"/>
    </w:rPr>
  </w:style>
  <w:style w:type="character" w:styleId="UnresolvedMention">
    <w:name w:val="Unresolved Mention"/>
    <w:basedOn w:val="DefaultParagraphFont"/>
    <w:uiPriority w:val="99"/>
    <w:semiHidden/>
    <w:unhideWhenUsed/>
    <w:rsid w:val="0025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5079">
      <w:bodyDiv w:val="1"/>
      <w:marLeft w:val="0"/>
      <w:marRight w:val="0"/>
      <w:marTop w:val="0"/>
      <w:marBottom w:val="0"/>
      <w:divBdr>
        <w:top w:val="none" w:sz="0" w:space="0" w:color="auto"/>
        <w:left w:val="none" w:sz="0" w:space="0" w:color="auto"/>
        <w:bottom w:val="none" w:sz="0" w:space="0" w:color="auto"/>
        <w:right w:val="none" w:sz="0" w:space="0" w:color="auto"/>
      </w:divBdr>
    </w:div>
    <w:div w:id="281234462">
      <w:bodyDiv w:val="1"/>
      <w:marLeft w:val="0"/>
      <w:marRight w:val="0"/>
      <w:marTop w:val="0"/>
      <w:marBottom w:val="0"/>
      <w:divBdr>
        <w:top w:val="none" w:sz="0" w:space="0" w:color="auto"/>
        <w:left w:val="none" w:sz="0" w:space="0" w:color="auto"/>
        <w:bottom w:val="none" w:sz="0" w:space="0" w:color="auto"/>
        <w:right w:val="none" w:sz="0" w:space="0" w:color="auto"/>
      </w:divBdr>
    </w:div>
    <w:div w:id="322778639">
      <w:bodyDiv w:val="1"/>
      <w:marLeft w:val="0"/>
      <w:marRight w:val="0"/>
      <w:marTop w:val="0"/>
      <w:marBottom w:val="0"/>
      <w:divBdr>
        <w:top w:val="none" w:sz="0" w:space="0" w:color="auto"/>
        <w:left w:val="none" w:sz="0" w:space="0" w:color="auto"/>
        <w:bottom w:val="none" w:sz="0" w:space="0" w:color="auto"/>
        <w:right w:val="none" w:sz="0" w:space="0" w:color="auto"/>
      </w:divBdr>
    </w:div>
    <w:div w:id="360401017">
      <w:bodyDiv w:val="1"/>
      <w:marLeft w:val="0"/>
      <w:marRight w:val="0"/>
      <w:marTop w:val="0"/>
      <w:marBottom w:val="0"/>
      <w:divBdr>
        <w:top w:val="none" w:sz="0" w:space="0" w:color="auto"/>
        <w:left w:val="none" w:sz="0" w:space="0" w:color="auto"/>
        <w:bottom w:val="none" w:sz="0" w:space="0" w:color="auto"/>
        <w:right w:val="none" w:sz="0" w:space="0" w:color="auto"/>
      </w:divBdr>
    </w:div>
    <w:div w:id="598028369">
      <w:bodyDiv w:val="1"/>
      <w:marLeft w:val="0"/>
      <w:marRight w:val="0"/>
      <w:marTop w:val="0"/>
      <w:marBottom w:val="0"/>
      <w:divBdr>
        <w:top w:val="none" w:sz="0" w:space="0" w:color="auto"/>
        <w:left w:val="none" w:sz="0" w:space="0" w:color="auto"/>
        <w:bottom w:val="none" w:sz="0" w:space="0" w:color="auto"/>
        <w:right w:val="none" w:sz="0" w:space="0" w:color="auto"/>
      </w:divBdr>
    </w:div>
    <w:div w:id="723255649">
      <w:bodyDiv w:val="1"/>
      <w:marLeft w:val="0"/>
      <w:marRight w:val="0"/>
      <w:marTop w:val="0"/>
      <w:marBottom w:val="0"/>
      <w:divBdr>
        <w:top w:val="none" w:sz="0" w:space="0" w:color="auto"/>
        <w:left w:val="none" w:sz="0" w:space="0" w:color="auto"/>
        <w:bottom w:val="none" w:sz="0" w:space="0" w:color="auto"/>
        <w:right w:val="none" w:sz="0" w:space="0" w:color="auto"/>
      </w:divBdr>
    </w:div>
    <w:div w:id="866412463">
      <w:bodyDiv w:val="1"/>
      <w:marLeft w:val="0"/>
      <w:marRight w:val="0"/>
      <w:marTop w:val="0"/>
      <w:marBottom w:val="0"/>
      <w:divBdr>
        <w:top w:val="none" w:sz="0" w:space="0" w:color="auto"/>
        <w:left w:val="none" w:sz="0" w:space="0" w:color="auto"/>
        <w:bottom w:val="none" w:sz="0" w:space="0" w:color="auto"/>
        <w:right w:val="none" w:sz="0" w:space="0" w:color="auto"/>
      </w:divBdr>
    </w:div>
    <w:div w:id="919173127">
      <w:bodyDiv w:val="1"/>
      <w:marLeft w:val="0"/>
      <w:marRight w:val="0"/>
      <w:marTop w:val="0"/>
      <w:marBottom w:val="0"/>
      <w:divBdr>
        <w:top w:val="none" w:sz="0" w:space="0" w:color="auto"/>
        <w:left w:val="none" w:sz="0" w:space="0" w:color="auto"/>
        <w:bottom w:val="none" w:sz="0" w:space="0" w:color="auto"/>
        <w:right w:val="none" w:sz="0" w:space="0" w:color="auto"/>
      </w:divBdr>
    </w:div>
    <w:div w:id="1031686233">
      <w:bodyDiv w:val="1"/>
      <w:marLeft w:val="0"/>
      <w:marRight w:val="0"/>
      <w:marTop w:val="0"/>
      <w:marBottom w:val="0"/>
      <w:divBdr>
        <w:top w:val="none" w:sz="0" w:space="0" w:color="auto"/>
        <w:left w:val="none" w:sz="0" w:space="0" w:color="auto"/>
        <w:bottom w:val="none" w:sz="0" w:space="0" w:color="auto"/>
        <w:right w:val="none" w:sz="0" w:space="0" w:color="auto"/>
      </w:divBdr>
    </w:div>
    <w:div w:id="1035807128">
      <w:bodyDiv w:val="1"/>
      <w:marLeft w:val="0"/>
      <w:marRight w:val="0"/>
      <w:marTop w:val="0"/>
      <w:marBottom w:val="0"/>
      <w:divBdr>
        <w:top w:val="none" w:sz="0" w:space="0" w:color="auto"/>
        <w:left w:val="none" w:sz="0" w:space="0" w:color="auto"/>
        <w:bottom w:val="none" w:sz="0" w:space="0" w:color="auto"/>
        <w:right w:val="none" w:sz="0" w:space="0" w:color="auto"/>
      </w:divBdr>
    </w:div>
    <w:div w:id="1131486111">
      <w:bodyDiv w:val="1"/>
      <w:marLeft w:val="0"/>
      <w:marRight w:val="0"/>
      <w:marTop w:val="0"/>
      <w:marBottom w:val="0"/>
      <w:divBdr>
        <w:top w:val="none" w:sz="0" w:space="0" w:color="auto"/>
        <w:left w:val="none" w:sz="0" w:space="0" w:color="auto"/>
        <w:bottom w:val="none" w:sz="0" w:space="0" w:color="auto"/>
        <w:right w:val="none" w:sz="0" w:space="0" w:color="auto"/>
      </w:divBdr>
    </w:div>
    <w:div w:id="1320889515">
      <w:bodyDiv w:val="1"/>
      <w:marLeft w:val="0"/>
      <w:marRight w:val="0"/>
      <w:marTop w:val="0"/>
      <w:marBottom w:val="0"/>
      <w:divBdr>
        <w:top w:val="none" w:sz="0" w:space="0" w:color="auto"/>
        <w:left w:val="none" w:sz="0" w:space="0" w:color="auto"/>
        <w:bottom w:val="none" w:sz="0" w:space="0" w:color="auto"/>
        <w:right w:val="none" w:sz="0" w:space="0" w:color="auto"/>
      </w:divBdr>
    </w:div>
    <w:div w:id="1390499389">
      <w:bodyDiv w:val="1"/>
      <w:marLeft w:val="0"/>
      <w:marRight w:val="0"/>
      <w:marTop w:val="0"/>
      <w:marBottom w:val="0"/>
      <w:divBdr>
        <w:top w:val="none" w:sz="0" w:space="0" w:color="auto"/>
        <w:left w:val="none" w:sz="0" w:space="0" w:color="auto"/>
        <w:bottom w:val="none" w:sz="0" w:space="0" w:color="auto"/>
        <w:right w:val="none" w:sz="0" w:space="0" w:color="auto"/>
      </w:divBdr>
    </w:div>
    <w:div w:id="1619336134">
      <w:bodyDiv w:val="1"/>
      <w:marLeft w:val="0"/>
      <w:marRight w:val="0"/>
      <w:marTop w:val="0"/>
      <w:marBottom w:val="0"/>
      <w:divBdr>
        <w:top w:val="none" w:sz="0" w:space="0" w:color="auto"/>
        <w:left w:val="none" w:sz="0" w:space="0" w:color="auto"/>
        <w:bottom w:val="none" w:sz="0" w:space="0" w:color="auto"/>
        <w:right w:val="none" w:sz="0" w:space="0" w:color="auto"/>
      </w:divBdr>
    </w:div>
    <w:div w:id="1626541035">
      <w:bodyDiv w:val="1"/>
      <w:marLeft w:val="0"/>
      <w:marRight w:val="0"/>
      <w:marTop w:val="0"/>
      <w:marBottom w:val="0"/>
      <w:divBdr>
        <w:top w:val="none" w:sz="0" w:space="0" w:color="auto"/>
        <w:left w:val="none" w:sz="0" w:space="0" w:color="auto"/>
        <w:bottom w:val="none" w:sz="0" w:space="0" w:color="auto"/>
        <w:right w:val="none" w:sz="0" w:space="0" w:color="auto"/>
      </w:divBdr>
    </w:div>
    <w:div w:id="1782649379">
      <w:bodyDiv w:val="1"/>
      <w:marLeft w:val="0"/>
      <w:marRight w:val="0"/>
      <w:marTop w:val="0"/>
      <w:marBottom w:val="0"/>
      <w:divBdr>
        <w:top w:val="none" w:sz="0" w:space="0" w:color="auto"/>
        <w:left w:val="none" w:sz="0" w:space="0" w:color="auto"/>
        <w:bottom w:val="none" w:sz="0" w:space="0" w:color="auto"/>
        <w:right w:val="none" w:sz="0" w:space="0" w:color="auto"/>
      </w:divBdr>
    </w:div>
    <w:div w:id="1794903208">
      <w:bodyDiv w:val="1"/>
      <w:marLeft w:val="0"/>
      <w:marRight w:val="0"/>
      <w:marTop w:val="0"/>
      <w:marBottom w:val="0"/>
      <w:divBdr>
        <w:top w:val="none" w:sz="0" w:space="0" w:color="auto"/>
        <w:left w:val="none" w:sz="0" w:space="0" w:color="auto"/>
        <w:bottom w:val="none" w:sz="0" w:space="0" w:color="auto"/>
        <w:right w:val="none" w:sz="0" w:space="0" w:color="auto"/>
      </w:divBdr>
    </w:div>
    <w:div w:id="1852065998">
      <w:bodyDiv w:val="1"/>
      <w:marLeft w:val="0"/>
      <w:marRight w:val="0"/>
      <w:marTop w:val="0"/>
      <w:marBottom w:val="0"/>
      <w:divBdr>
        <w:top w:val="none" w:sz="0" w:space="0" w:color="auto"/>
        <w:left w:val="none" w:sz="0" w:space="0" w:color="auto"/>
        <w:bottom w:val="none" w:sz="0" w:space="0" w:color="auto"/>
        <w:right w:val="none" w:sz="0" w:space="0" w:color="auto"/>
      </w:divBdr>
    </w:div>
    <w:div w:id="21181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m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Pauls</dc:creator>
  <cp:keywords/>
  <dc:description/>
  <cp:lastModifiedBy>Raivis Pauls</cp:lastModifiedBy>
  <cp:revision>209</cp:revision>
  <dcterms:created xsi:type="dcterms:W3CDTF">2022-08-09T09:23:00Z</dcterms:created>
  <dcterms:modified xsi:type="dcterms:W3CDTF">2024-10-10T12:59:00Z</dcterms:modified>
</cp:coreProperties>
</file>