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B720B" w14:textId="77777777" w:rsidR="004D516C" w:rsidRDefault="00640104" w:rsidP="00564CA6">
      <w:r>
        <w:rPr>
          <w:noProof/>
        </w:rPr>
        <w:drawing>
          <wp:inline distT="0" distB="0" distL="0" distR="0" wp14:anchorId="6BF8AA2C" wp14:editId="3DA54DD3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530076" w14:textId="77777777" w:rsidR="005C7FA1" w:rsidRDefault="005C7FA1" w:rsidP="00564CA6"/>
    <w:p w14:paraId="6045A15B" w14:textId="77777777" w:rsidR="00564CA6" w:rsidRPr="00564CA6" w:rsidRDefault="006D79C5" w:rsidP="006D79C5">
      <w:pPr>
        <w:jc w:val="right"/>
        <w:rPr>
          <w:rFonts w:ascii="Times New Roman" w:hAnsi="Times New Roman" w:cs="Times New Roman"/>
          <w:noProof/>
        </w:rPr>
      </w:pPr>
      <w:r w:rsidRPr="004513EC">
        <w:rPr>
          <w:rFonts w:ascii="Times New Roman" w:hAnsi="Times New Roman" w:cs="Times New Roman"/>
          <w:noProof/>
        </w:rPr>
        <w:t>PROJEKTS uz 0</w:t>
      </w:r>
      <w:r w:rsidR="00306130">
        <w:rPr>
          <w:rFonts w:ascii="Times New Roman" w:hAnsi="Times New Roman" w:cs="Times New Roman"/>
          <w:noProof/>
        </w:rPr>
        <w:t>8</w:t>
      </w:r>
      <w:r w:rsidRPr="004513EC">
        <w:rPr>
          <w:rFonts w:ascii="Times New Roman" w:hAnsi="Times New Roman" w:cs="Times New Roman"/>
          <w:noProof/>
        </w:rPr>
        <w:t>.10.2024</w:t>
      </w:r>
    </w:p>
    <w:p w14:paraId="6A4C0EE0" w14:textId="77777777" w:rsidR="00564CA6" w:rsidRPr="006D79C5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02E39A05" w14:textId="77777777" w:rsidR="00564CA6" w:rsidRPr="006D79C5" w:rsidRDefault="00640104" w:rsidP="00564CA6">
      <w:pPr>
        <w:jc w:val="right"/>
        <w:rPr>
          <w:rFonts w:ascii="Times New Roman" w:hAnsi="Times New Roman" w:cs="Times New Roman"/>
          <w:noProof/>
        </w:rPr>
      </w:pPr>
      <w:r w:rsidRPr="006D79C5">
        <w:rPr>
          <w:rFonts w:ascii="Times New Roman" w:hAnsi="Times New Roman" w:cs="Times New Roman"/>
          <w:noProof/>
        </w:rPr>
        <w:t xml:space="preserve">vēlamais datums izskatīšanai: </w:t>
      </w:r>
    </w:p>
    <w:p w14:paraId="709861D8" w14:textId="77777777" w:rsidR="00564CA6" w:rsidRPr="006D79C5" w:rsidRDefault="006D79C5" w:rsidP="006D79C5">
      <w:pPr>
        <w:jc w:val="right"/>
        <w:rPr>
          <w:rFonts w:ascii="Times New Roman" w:hAnsi="Times New Roman" w:cs="Times New Roman"/>
          <w:noProof/>
        </w:rPr>
      </w:pPr>
      <w:r w:rsidRPr="006D79C5">
        <w:rPr>
          <w:rFonts w:ascii="Times New Roman" w:hAnsi="Times New Roman" w:cs="Times New Roman"/>
          <w:noProof/>
        </w:rPr>
        <w:t xml:space="preserve">domē: </w:t>
      </w:r>
      <w:r w:rsidR="00677ECA">
        <w:rPr>
          <w:rFonts w:ascii="Times New Roman" w:hAnsi="Times New Roman" w:cs="Times New Roman"/>
          <w:noProof/>
        </w:rPr>
        <w:t>09</w:t>
      </w:r>
      <w:r w:rsidRPr="006D79C5">
        <w:rPr>
          <w:rFonts w:ascii="Times New Roman" w:hAnsi="Times New Roman" w:cs="Times New Roman"/>
          <w:noProof/>
        </w:rPr>
        <w:t>.10.2024.</w:t>
      </w:r>
    </w:p>
    <w:p w14:paraId="20EE85DF" w14:textId="77777777" w:rsidR="00564CA6" w:rsidRPr="006D79C5" w:rsidRDefault="00640104" w:rsidP="00564CA6">
      <w:pPr>
        <w:jc w:val="right"/>
        <w:rPr>
          <w:rFonts w:ascii="Times New Roman" w:hAnsi="Times New Roman" w:cs="Times New Roman"/>
          <w:noProof/>
        </w:rPr>
      </w:pPr>
      <w:r w:rsidRPr="006D79C5">
        <w:rPr>
          <w:rFonts w:ascii="Times New Roman" w:hAnsi="Times New Roman" w:cs="Times New Roman"/>
          <w:noProof/>
        </w:rPr>
        <w:t>sagatavotājs</w:t>
      </w:r>
      <w:r w:rsidR="006D79C5" w:rsidRPr="006D79C5">
        <w:rPr>
          <w:rFonts w:ascii="Times New Roman" w:hAnsi="Times New Roman" w:cs="Times New Roman"/>
          <w:noProof/>
        </w:rPr>
        <w:t>, ziņotājs</w:t>
      </w:r>
      <w:r w:rsidRPr="006D79C5">
        <w:rPr>
          <w:rFonts w:ascii="Times New Roman" w:hAnsi="Times New Roman" w:cs="Times New Roman"/>
          <w:noProof/>
        </w:rPr>
        <w:t xml:space="preserve">: </w:t>
      </w:r>
      <w:r w:rsidR="006D79C5" w:rsidRPr="006D79C5">
        <w:rPr>
          <w:rFonts w:ascii="Times New Roman" w:hAnsi="Times New Roman" w:cs="Times New Roman"/>
          <w:noProof/>
        </w:rPr>
        <w:t>Annija Vinogrādova</w:t>
      </w:r>
    </w:p>
    <w:p w14:paraId="799283DD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04D9BCE9" w14:textId="77777777" w:rsidR="00564CA6" w:rsidRPr="00564CA6" w:rsidRDefault="00640104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3030E16E" w14:textId="77777777" w:rsidR="00564CA6" w:rsidRPr="00564CA6" w:rsidRDefault="00640104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5E4507EF" w14:textId="77777777" w:rsidR="00564CA6" w:rsidRPr="00564CA6" w:rsidRDefault="00640104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194E46E6" w14:textId="77777777" w:rsidR="00564CA6" w:rsidRPr="00564CA6" w:rsidRDefault="00640104" w:rsidP="00564CA6">
      <w:pPr>
        <w:rPr>
          <w:rFonts w:ascii="Times New Roman" w:hAnsi="Times New Roman" w:cs="Times New Roman"/>
        </w:rPr>
      </w:pPr>
      <w:r w:rsidRPr="006D79C5">
        <w:rPr>
          <w:rFonts w:ascii="Times New Roman" w:hAnsi="Times New Roman" w:cs="Times New Roman"/>
        </w:rPr>
        <w:t>202</w:t>
      </w:r>
      <w:r w:rsidR="006D79C5" w:rsidRPr="006D79C5">
        <w:rPr>
          <w:rFonts w:ascii="Times New Roman" w:hAnsi="Times New Roman" w:cs="Times New Roman"/>
        </w:rPr>
        <w:t>4</w:t>
      </w:r>
      <w:r w:rsidRPr="006D79C5">
        <w:rPr>
          <w:rFonts w:ascii="Times New Roman" w:hAnsi="Times New Roman" w:cs="Times New Roman"/>
        </w:rPr>
        <w:t xml:space="preserve">. gada </w:t>
      </w:r>
      <w:r w:rsidR="00772E6F">
        <w:rPr>
          <w:rFonts w:ascii="Times New Roman" w:hAnsi="Times New Roman" w:cs="Times New Roman"/>
        </w:rPr>
        <w:t>9</w:t>
      </w:r>
      <w:r w:rsidRPr="006D79C5">
        <w:rPr>
          <w:rFonts w:ascii="Times New Roman" w:hAnsi="Times New Roman" w:cs="Times New Roman"/>
        </w:rPr>
        <w:t xml:space="preserve">. </w:t>
      </w:r>
      <w:r w:rsidR="006D79C5" w:rsidRPr="006D79C5">
        <w:rPr>
          <w:rFonts w:ascii="Times New Roman" w:hAnsi="Times New Roman" w:cs="Times New Roman"/>
        </w:rPr>
        <w:t>oktobrī</w:t>
      </w:r>
      <w:r w:rsidRPr="006D79C5"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proofErr w:type="spellStart"/>
      <w:r w:rsidRPr="00564CA6">
        <w:rPr>
          <w:rFonts w:ascii="Times New Roman" w:hAnsi="Times New Roman" w:cs="Times New Roman"/>
          <w:b/>
        </w:rPr>
        <w:t>Nr</w:t>
      </w:r>
      <w:proofErr w:type="spellEnd"/>
      <w:r w:rsidRPr="00564CA6">
        <w:rPr>
          <w:rFonts w:ascii="Times New Roman" w:hAnsi="Times New Roman" w:cs="Times New Roman"/>
          <w:b/>
        </w:rPr>
        <w:t>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6B02AEAF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60F45434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184F26A2" w14:textId="77777777" w:rsidR="006D79C5" w:rsidRDefault="006D79C5" w:rsidP="006D79C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</w:t>
      </w:r>
      <w:r w:rsidRPr="00017F5C">
        <w:rPr>
          <w:rFonts w:ascii="Times New Roman" w:hAnsi="Times New Roman" w:cs="Times New Roman"/>
          <w:b/>
        </w:rPr>
        <w:t>ar grozījum</w:t>
      </w:r>
      <w:r>
        <w:rPr>
          <w:rFonts w:ascii="Times New Roman" w:hAnsi="Times New Roman" w:cs="Times New Roman"/>
          <w:b/>
        </w:rPr>
        <w:t>iem</w:t>
      </w:r>
      <w:r w:rsidRPr="00017F5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Ādažu novada pašvaldības domes </w:t>
      </w:r>
      <w:r w:rsidRPr="00017F5C">
        <w:rPr>
          <w:rFonts w:ascii="Times New Roman" w:hAnsi="Times New Roman" w:cs="Times New Roman"/>
          <w:b/>
        </w:rPr>
        <w:t>2023.</w:t>
      </w:r>
      <w:r>
        <w:rPr>
          <w:rFonts w:ascii="Times New Roman" w:hAnsi="Times New Roman" w:cs="Times New Roman"/>
          <w:b/>
        </w:rPr>
        <w:t xml:space="preserve"> gada 26. oktobra</w:t>
      </w:r>
      <w:r w:rsidRPr="00017F5C">
        <w:rPr>
          <w:rFonts w:ascii="Times New Roman" w:hAnsi="Times New Roman" w:cs="Times New Roman"/>
          <w:b/>
        </w:rPr>
        <w:t xml:space="preserve"> lēmumā Nr.</w:t>
      </w:r>
      <w:r>
        <w:rPr>
          <w:rFonts w:ascii="Times New Roman" w:hAnsi="Times New Roman" w:cs="Times New Roman"/>
          <w:b/>
        </w:rPr>
        <w:t>411</w:t>
      </w:r>
      <w:r w:rsidRPr="00017F5C">
        <w:rPr>
          <w:rFonts w:ascii="Times New Roman" w:hAnsi="Times New Roman" w:cs="Times New Roman"/>
          <w:b/>
        </w:rPr>
        <w:t xml:space="preserve"> “</w:t>
      </w:r>
      <w:r w:rsidRPr="00564CA6">
        <w:rPr>
          <w:rFonts w:ascii="Times New Roman" w:hAnsi="Times New Roman" w:cs="Times New Roman"/>
          <w:b/>
        </w:rPr>
        <w:t xml:space="preserve">Par </w:t>
      </w:r>
      <w:r>
        <w:rPr>
          <w:rFonts w:ascii="Times New Roman" w:hAnsi="Times New Roman" w:cs="Times New Roman"/>
          <w:b/>
        </w:rPr>
        <w:t xml:space="preserve">dalību </w:t>
      </w:r>
      <w:r w:rsidRPr="00CD6FC0">
        <w:rPr>
          <w:rFonts w:ascii="Times New Roman" w:hAnsi="Times New Roman" w:cs="Times New Roman"/>
          <w:b/>
        </w:rPr>
        <w:t xml:space="preserve">Atveseļošanas un noturības mehānisma </w:t>
      </w:r>
      <w:r>
        <w:rPr>
          <w:rFonts w:ascii="Times New Roman" w:hAnsi="Times New Roman" w:cs="Times New Roman"/>
          <w:b/>
        </w:rPr>
        <w:t>pasākumā “</w:t>
      </w:r>
      <w:r w:rsidRPr="00CD6FC0">
        <w:rPr>
          <w:rFonts w:ascii="Times New Roman" w:hAnsi="Times New Roman" w:cs="Times New Roman"/>
          <w:b/>
        </w:rPr>
        <w:t>Atbalsta pasākumi cilvēkiem ar invaliditāti mājokļu vides pieejamības nodrošināšanai</w:t>
      </w:r>
      <w:r>
        <w:rPr>
          <w:rFonts w:ascii="Times New Roman" w:hAnsi="Times New Roman" w:cs="Times New Roman"/>
          <w:b/>
        </w:rPr>
        <w:t>”</w:t>
      </w:r>
      <w:r w:rsidRPr="00017F5C">
        <w:rPr>
          <w:rFonts w:ascii="Times New Roman" w:hAnsi="Times New Roman" w:cs="Times New Roman"/>
          <w:b/>
        </w:rPr>
        <w:t>”</w:t>
      </w:r>
    </w:p>
    <w:p w14:paraId="2F89E33A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57DF01C2" w14:textId="77777777" w:rsidR="006D79C5" w:rsidRDefault="006D79C5" w:rsidP="006D79C5">
      <w:pPr>
        <w:spacing w:before="120"/>
        <w:jc w:val="both"/>
        <w:rPr>
          <w:rFonts w:ascii="Times New Roman" w:hAnsi="Times New Roman" w:cs="Times New Roman"/>
          <w:noProof/>
        </w:rPr>
      </w:pPr>
      <w:r w:rsidRPr="000739BC">
        <w:rPr>
          <w:rFonts w:ascii="Times New Roman" w:hAnsi="Times New Roman" w:cs="Times New Roman"/>
        </w:rPr>
        <w:t>Ādažu novada pašvaldības dome 2023.</w:t>
      </w:r>
      <w:r>
        <w:rPr>
          <w:rFonts w:ascii="Times New Roman" w:hAnsi="Times New Roman" w:cs="Times New Roman"/>
        </w:rPr>
        <w:t xml:space="preserve"> </w:t>
      </w:r>
      <w:r w:rsidRPr="000739BC">
        <w:rPr>
          <w:rFonts w:ascii="Times New Roman" w:hAnsi="Times New Roman" w:cs="Times New Roman"/>
        </w:rPr>
        <w:t>gada 2</w:t>
      </w:r>
      <w:r>
        <w:rPr>
          <w:rFonts w:ascii="Times New Roman" w:hAnsi="Times New Roman" w:cs="Times New Roman"/>
        </w:rPr>
        <w:t>6</w:t>
      </w:r>
      <w:r w:rsidRPr="000739BC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oktobrī</w:t>
      </w:r>
      <w:r w:rsidRPr="000739BC">
        <w:rPr>
          <w:rFonts w:ascii="Times New Roman" w:hAnsi="Times New Roman" w:cs="Times New Roman"/>
        </w:rPr>
        <w:t xml:space="preserve"> </w:t>
      </w:r>
      <w:r w:rsidRPr="00B773A8">
        <w:rPr>
          <w:rFonts w:ascii="Times New Roman" w:hAnsi="Times New Roman" w:cs="Times New Roman"/>
        </w:rPr>
        <w:t>pieņēma lēmumu Nr. 411 “Par dalību Atveseļošanas un noturības mehānisma pasākumā “Atbalsta pasākumi cilvēkiem ar invaliditāti mājokļu vides pieejamības nodrošināšanai””</w:t>
      </w:r>
      <w:r>
        <w:rPr>
          <w:rFonts w:ascii="Times New Roman" w:hAnsi="Times New Roman" w:cs="Times New Roman"/>
        </w:rPr>
        <w:t xml:space="preserve"> un atbalstīja dalību pasākumā. 2024.gada 4. jūnijā ar Centrālo finanšu un līgumu aģentūru tika parakstīta vienošanās par projekta </w:t>
      </w:r>
      <w:r w:rsidRPr="00CE656C">
        <w:rPr>
          <w:rFonts w:ascii="Times New Roman" w:hAnsi="Times New Roman" w:cs="Times New Roman"/>
        </w:rPr>
        <w:t xml:space="preserve">Nr. 3.1.2.1.i.0/2/24/I/CFLA/007 </w:t>
      </w:r>
      <w:r>
        <w:rPr>
          <w:rFonts w:ascii="Times New Roman" w:hAnsi="Times New Roman" w:cs="Times New Roman"/>
        </w:rPr>
        <w:t>“</w:t>
      </w:r>
      <w:r w:rsidRPr="00CE656C">
        <w:rPr>
          <w:rFonts w:ascii="Times New Roman" w:hAnsi="Times New Roman" w:cs="Times New Roman"/>
        </w:rPr>
        <w:t xml:space="preserve">Atbalsta pasākumu cilvēkiem ar invaliditāti mājokļu vides pieejamības nodrošināšana </w:t>
      </w:r>
      <w:r w:rsidRPr="00CE656C">
        <w:rPr>
          <w:rFonts w:ascii="Times New Roman" w:hAnsi="Times New Roman" w:cs="Times New Roman"/>
          <w:noProof/>
        </w:rPr>
        <w:t>Ādažu novadā</w:t>
      </w:r>
      <w:r>
        <w:rPr>
          <w:rFonts w:ascii="Times New Roman" w:hAnsi="Times New Roman" w:cs="Times New Roman"/>
          <w:noProof/>
        </w:rPr>
        <w:t>”</w:t>
      </w:r>
      <w:r w:rsidR="009714A1">
        <w:rPr>
          <w:rFonts w:ascii="Times New Roman" w:hAnsi="Times New Roman" w:cs="Times New Roman"/>
          <w:noProof/>
        </w:rPr>
        <w:t xml:space="preserve"> (turpmāk – Projekts)</w:t>
      </w:r>
      <w:r>
        <w:rPr>
          <w:rFonts w:ascii="Times New Roman" w:hAnsi="Times New Roman" w:cs="Times New Roman"/>
          <w:noProof/>
        </w:rPr>
        <w:t xml:space="preserve"> īstenošanu.</w:t>
      </w:r>
    </w:p>
    <w:p w14:paraId="21535994" w14:textId="77777777" w:rsidR="006D79C5" w:rsidRDefault="006D79C5" w:rsidP="006D79C5">
      <w:pPr>
        <w:spacing w:before="120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Ādažu novada pašvaldība var nodrošināt </w:t>
      </w:r>
      <w:r w:rsidRPr="00B773A8">
        <w:rPr>
          <w:rFonts w:ascii="Times New Roman" w:hAnsi="Times New Roman" w:cs="Times New Roman"/>
          <w:noProof/>
        </w:rPr>
        <w:t>mājokļu vides pieejamības pasākumus divām mērķa grupas personām.</w:t>
      </w:r>
      <w:r>
        <w:rPr>
          <w:rFonts w:ascii="Times New Roman" w:hAnsi="Times New Roman" w:cs="Times New Roman"/>
          <w:noProof/>
        </w:rPr>
        <w:t xml:space="preserve"> Dotajā brīdī </w:t>
      </w:r>
      <w:r w:rsidR="009714A1">
        <w:rPr>
          <w:rFonts w:ascii="Times New Roman" w:hAnsi="Times New Roman" w:cs="Times New Roman"/>
          <w:noProof/>
        </w:rPr>
        <w:t>P</w:t>
      </w:r>
      <w:r>
        <w:rPr>
          <w:rFonts w:ascii="Times New Roman" w:hAnsi="Times New Roman" w:cs="Times New Roman"/>
          <w:noProof/>
        </w:rPr>
        <w:t xml:space="preserve">rojektā iekļauta viena mērķa grupas persona, bet pamatojoties uz Labklājības ministrijas 2024.gada 23. septembra vēstuli Nr. 36-5-05/1499 (pašvaldības reģ. Nr. </w:t>
      </w:r>
      <w:r w:rsidRPr="00CE656C">
        <w:rPr>
          <w:rFonts w:ascii="Times New Roman" w:hAnsi="Times New Roman" w:cs="Times New Roman"/>
          <w:noProof/>
        </w:rPr>
        <w:t>ĀNP/1-11-1/24/4880</w:t>
      </w:r>
      <w:r>
        <w:rPr>
          <w:rFonts w:ascii="Times New Roman" w:hAnsi="Times New Roman" w:cs="Times New Roman"/>
          <w:noProof/>
        </w:rPr>
        <w:t xml:space="preserve">) tiks rosināti </w:t>
      </w:r>
      <w:r w:rsidR="009714A1">
        <w:rPr>
          <w:rFonts w:ascii="Times New Roman" w:hAnsi="Times New Roman" w:cs="Times New Roman"/>
          <w:noProof/>
        </w:rPr>
        <w:t>P</w:t>
      </w:r>
      <w:r>
        <w:rPr>
          <w:rFonts w:ascii="Times New Roman" w:hAnsi="Times New Roman" w:cs="Times New Roman"/>
          <w:noProof/>
        </w:rPr>
        <w:t xml:space="preserve">rojekta grozījumi un </w:t>
      </w:r>
      <w:r w:rsidR="009714A1">
        <w:rPr>
          <w:rFonts w:ascii="Times New Roman" w:hAnsi="Times New Roman" w:cs="Times New Roman"/>
          <w:noProof/>
        </w:rPr>
        <w:t>P</w:t>
      </w:r>
      <w:r>
        <w:rPr>
          <w:rFonts w:ascii="Times New Roman" w:hAnsi="Times New Roman" w:cs="Times New Roman"/>
          <w:noProof/>
        </w:rPr>
        <w:t>ojektā tiks iekļauta vēl viena mērķa grupas persona. V</w:t>
      </w:r>
      <w:r w:rsidRPr="00B773A8">
        <w:rPr>
          <w:rFonts w:ascii="Times New Roman" w:hAnsi="Times New Roman" w:cs="Times New Roman"/>
          <w:noProof/>
        </w:rPr>
        <w:t>iena mājokļa vides pieejamības nodrošināšanas vidējās izmaksas nepārsniedz 18</w:t>
      </w:r>
      <w:r w:rsidR="007217F1">
        <w:rPr>
          <w:rFonts w:ascii="Times New Roman" w:hAnsi="Times New Roman" w:cs="Times New Roman"/>
          <w:noProof/>
        </w:rPr>
        <w:t> </w:t>
      </w:r>
      <w:r w:rsidRPr="00B773A8">
        <w:rPr>
          <w:rFonts w:ascii="Times New Roman" w:hAnsi="Times New Roman" w:cs="Times New Roman"/>
          <w:noProof/>
        </w:rPr>
        <w:t>299</w:t>
      </w:r>
      <w:r w:rsidR="007217F1">
        <w:rPr>
          <w:rFonts w:ascii="Times New Roman" w:hAnsi="Times New Roman" w:cs="Times New Roman"/>
          <w:noProof/>
        </w:rPr>
        <w:t>,00</w:t>
      </w:r>
      <w:r w:rsidRPr="00B773A8">
        <w:rPr>
          <w:rFonts w:ascii="Times New Roman" w:hAnsi="Times New Roman" w:cs="Times New Roman"/>
          <w:noProof/>
        </w:rPr>
        <w:t> </w:t>
      </w:r>
      <w:r w:rsidRPr="007217F1">
        <w:rPr>
          <w:rFonts w:ascii="Times New Roman" w:hAnsi="Times New Roman" w:cs="Times New Roman"/>
          <w:i/>
          <w:iCs/>
          <w:noProof/>
        </w:rPr>
        <w:t>euro</w:t>
      </w:r>
      <w:r w:rsidRPr="00B773A8">
        <w:rPr>
          <w:rFonts w:ascii="Times New Roman" w:hAnsi="Times New Roman" w:cs="Times New Roman"/>
          <w:noProof/>
        </w:rPr>
        <w:t xml:space="preserve"> neieskaitot </w:t>
      </w:r>
      <w:r w:rsidR="009714A1">
        <w:rPr>
          <w:rFonts w:ascii="Times New Roman" w:hAnsi="Times New Roman" w:cs="Times New Roman"/>
          <w:noProof/>
        </w:rPr>
        <w:t xml:space="preserve">PVN jeb 22 141,79 </w:t>
      </w:r>
      <w:r w:rsidR="009714A1" w:rsidRPr="007217F1">
        <w:rPr>
          <w:rFonts w:ascii="Times New Roman" w:hAnsi="Times New Roman" w:cs="Times New Roman"/>
          <w:i/>
          <w:iCs/>
          <w:noProof/>
        </w:rPr>
        <w:t>euro</w:t>
      </w:r>
      <w:r w:rsidR="009714A1">
        <w:rPr>
          <w:rFonts w:ascii="Times New Roman" w:hAnsi="Times New Roman" w:cs="Times New Roman"/>
          <w:noProof/>
        </w:rPr>
        <w:t xml:space="preserve"> ieskaitot PVN</w:t>
      </w:r>
      <w:r w:rsidR="00CB72EE">
        <w:rPr>
          <w:rFonts w:ascii="Times New Roman" w:hAnsi="Times New Roman" w:cs="Times New Roman"/>
          <w:noProof/>
        </w:rPr>
        <w:t xml:space="preserve"> (18</w:t>
      </w:r>
      <w:r w:rsidR="00640104">
        <w:rPr>
          <w:rFonts w:ascii="Times New Roman" w:hAnsi="Times New Roman" w:cs="Times New Roman"/>
          <w:noProof/>
        </w:rPr>
        <w:t> </w:t>
      </w:r>
      <w:r w:rsidR="00CB72EE">
        <w:rPr>
          <w:rFonts w:ascii="Times New Roman" w:hAnsi="Times New Roman" w:cs="Times New Roman"/>
          <w:noProof/>
        </w:rPr>
        <w:t>299</w:t>
      </w:r>
      <w:r w:rsidR="00640104">
        <w:rPr>
          <w:rFonts w:ascii="Times New Roman" w:hAnsi="Times New Roman" w:cs="Times New Roman"/>
          <w:noProof/>
        </w:rPr>
        <w:t>,00</w:t>
      </w:r>
      <w:r w:rsidR="00CB72EE">
        <w:rPr>
          <w:rFonts w:ascii="Times New Roman" w:hAnsi="Times New Roman" w:cs="Times New Roman"/>
          <w:noProof/>
        </w:rPr>
        <w:t xml:space="preserve"> </w:t>
      </w:r>
      <w:r w:rsidR="00CB72EE" w:rsidRPr="007217F1">
        <w:rPr>
          <w:rFonts w:ascii="Times New Roman" w:hAnsi="Times New Roman" w:cs="Times New Roman"/>
          <w:i/>
          <w:iCs/>
          <w:noProof/>
        </w:rPr>
        <w:t>euro</w:t>
      </w:r>
      <w:r w:rsidR="00CB72EE">
        <w:rPr>
          <w:rFonts w:ascii="Times New Roman" w:hAnsi="Times New Roman" w:cs="Times New Roman"/>
          <w:noProof/>
        </w:rPr>
        <w:t xml:space="preserve"> Atveseļošanās fonda finansējums, 3842,79</w:t>
      </w:r>
      <w:r w:rsidR="00640104">
        <w:rPr>
          <w:rFonts w:ascii="Times New Roman" w:hAnsi="Times New Roman" w:cs="Times New Roman"/>
          <w:noProof/>
        </w:rPr>
        <w:t xml:space="preserve"> </w:t>
      </w:r>
      <w:r w:rsidR="00640104" w:rsidRPr="007217F1">
        <w:rPr>
          <w:rFonts w:ascii="Times New Roman" w:hAnsi="Times New Roman" w:cs="Times New Roman"/>
          <w:i/>
          <w:iCs/>
          <w:noProof/>
        </w:rPr>
        <w:t>euro</w:t>
      </w:r>
      <w:r w:rsidR="00640104">
        <w:rPr>
          <w:rFonts w:ascii="Times New Roman" w:hAnsi="Times New Roman" w:cs="Times New Roman"/>
          <w:noProof/>
        </w:rPr>
        <w:t xml:space="preserve"> valsts budžeta finansējums)</w:t>
      </w:r>
      <w:r w:rsidRPr="00B773A8">
        <w:rPr>
          <w:rFonts w:ascii="Times New Roman" w:hAnsi="Times New Roman" w:cs="Times New Roman"/>
          <w:noProof/>
        </w:rPr>
        <w:t>.</w:t>
      </w:r>
      <w:r>
        <w:rPr>
          <w:rFonts w:ascii="Times New Roman" w:hAnsi="Times New Roman" w:cs="Times New Roman"/>
          <w:noProof/>
        </w:rPr>
        <w:t xml:space="preserve"> </w:t>
      </w:r>
    </w:p>
    <w:p w14:paraId="15A03E09" w14:textId="77777777" w:rsidR="006D79C5" w:rsidRPr="00677ECA" w:rsidRDefault="006D79C5" w:rsidP="006D79C5">
      <w:pPr>
        <w:pStyle w:val="NoSpacing"/>
        <w:spacing w:before="120"/>
        <w:jc w:val="both"/>
        <w:rPr>
          <w:rFonts w:ascii="Times New Roman" w:eastAsiaTheme="minorHAnsi" w:hAnsi="Times New Roman"/>
          <w:noProof/>
          <w:sz w:val="24"/>
          <w:szCs w:val="24"/>
          <w:lang w:val="lv-LV"/>
        </w:rPr>
      </w:pPr>
      <w:r w:rsidRPr="00677ECA">
        <w:rPr>
          <w:rFonts w:ascii="Times New Roman" w:eastAsiaTheme="minorHAnsi" w:hAnsi="Times New Roman"/>
          <w:noProof/>
          <w:sz w:val="24"/>
          <w:szCs w:val="24"/>
          <w:lang w:val="lv-LV"/>
        </w:rPr>
        <w:t xml:space="preserve">2024.gada 16.septembrī tika izsludināts iepirkums par </w:t>
      </w:r>
      <w:r w:rsidR="009714A1" w:rsidRPr="00677ECA">
        <w:rPr>
          <w:rFonts w:ascii="Times New Roman" w:eastAsiaTheme="minorHAnsi" w:hAnsi="Times New Roman"/>
          <w:noProof/>
          <w:sz w:val="24"/>
          <w:szCs w:val="24"/>
          <w:lang w:val="lv-LV"/>
        </w:rPr>
        <w:t xml:space="preserve">mājokļa </w:t>
      </w:r>
      <w:r w:rsidRPr="00677ECA">
        <w:rPr>
          <w:rFonts w:ascii="Times New Roman" w:eastAsiaTheme="minorHAnsi" w:hAnsi="Times New Roman"/>
          <w:noProof/>
          <w:sz w:val="24"/>
          <w:szCs w:val="24"/>
          <w:lang w:val="lv-LV"/>
        </w:rPr>
        <w:t xml:space="preserve">pieejamības nodrošināšanu vienā mājoklī un saskaņā ar pašvaldības Iepirkumu komisijas 2024. gada 4. oktobra lēmumu (protokols Nr. 5-6-2024/121-3) līguma slēgšanas tiesības “Atkārtots iepirkums - Telpu atjaunošana un invalīdu pacēlāja uzstādīšana” piešķiramas SIA “SARMO” (turpmāk – Izpildītājs) par kopējo līgumcenu 19 822,07 </w:t>
      </w:r>
      <w:r w:rsidR="007217F1" w:rsidRPr="007217F1">
        <w:rPr>
          <w:rFonts w:ascii="Times New Roman" w:eastAsiaTheme="minorHAnsi" w:hAnsi="Times New Roman"/>
          <w:i/>
          <w:iCs/>
          <w:noProof/>
          <w:sz w:val="24"/>
          <w:szCs w:val="24"/>
          <w:lang w:val="lv-LV"/>
        </w:rPr>
        <w:t>euro</w:t>
      </w:r>
      <w:r w:rsidRPr="00677ECA">
        <w:rPr>
          <w:rFonts w:ascii="Times New Roman" w:eastAsiaTheme="minorHAnsi" w:hAnsi="Times New Roman"/>
          <w:noProof/>
          <w:sz w:val="24"/>
          <w:szCs w:val="24"/>
          <w:lang w:val="lv-LV"/>
        </w:rPr>
        <w:t xml:space="preserve">, bez PVN, kas kopsummā sastāda 23 984,70 </w:t>
      </w:r>
      <w:r w:rsidR="00677ECA" w:rsidRPr="007217F1">
        <w:rPr>
          <w:rFonts w:ascii="Times New Roman" w:eastAsiaTheme="minorHAnsi" w:hAnsi="Times New Roman"/>
          <w:i/>
          <w:iCs/>
          <w:noProof/>
          <w:sz w:val="24"/>
          <w:szCs w:val="24"/>
          <w:lang w:val="lv-LV"/>
        </w:rPr>
        <w:t>euro</w:t>
      </w:r>
      <w:r w:rsidRPr="00677ECA">
        <w:rPr>
          <w:rFonts w:ascii="Times New Roman" w:eastAsiaTheme="minorHAnsi" w:hAnsi="Times New Roman"/>
          <w:noProof/>
          <w:sz w:val="24"/>
          <w:szCs w:val="24"/>
          <w:lang w:val="lv-LV"/>
        </w:rPr>
        <w:t xml:space="preserve">, ar PVN. </w:t>
      </w:r>
      <w:r w:rsidR="00677ECA" w:rsidRPr="00677ECA">
        <w:rPr>
          <w:rFonts w:ascii="Times New Roman" w:eastAsiaTheme="minorHAnsi" w:hAnsi="Times New Roman"/>
          <w:noProof/>
          <w:sz w:val="24"/>
          <w:szCs w:val="24"/>
          <w:lang w:val="lv-LV"/>
        </w:rPr>
        <w:t>Savukārt</w:t>
      </w:r>
      <w:r w:rsidR="00772E6F" w:rsidRPr="00677ECA">
        <w:rPr>
          <w:rFonts w:ascii="Times New Roman" w:eastAsiaTheme="minorHAnsi" w:hAnsi="Times New Roman"/>
          <w:noProof/>
          <w:sz w:val="24"/>
          <w:szCs w:val="24"/>
          <w:lang w:val="lv-LV"/>
        </w:rPr>
        <w:t xml:space="preserve"> </w:t>
      </w:r>
      <w:r w:rsidR="00677ECA" w:rsidRPr="00677ECA">
        <w:rPr>
          <w:rFonts w:ascii="Times New Roman" w:eastAsiaTheme="minorHAnsi" w:hAnsi="Times New Roman"/>
          <w:noProof/>
          <w:sz w:val="24"/>
          <w:szCs w:val="24"/>
          <w:lang w:val="lv-LV"/>
        </w:rPr>
        <w:t>2023.gada 11.decembrī tika noslēgts līgums</w:t>
      </w:r>
      <w:r w:rsidR="00772E6F" w:rsidRPr="00677ECA">
        <w:rPr>
          <w:rFonts w:ascii="Times New Roman" w:eastAsiaTheme="minorHAnsi" w:hAnsi="Times New Roman"/>
          <w:noProof/>
          <w:sz w:val="24"/>
          <w:szCs w:val="24"/>
          <w:lang w:val="lv-LV"/>
        </w:rPr>
        <w:t xml:space="preserve"> Nr. JUR 2023-12/1421 “Par ergoterapeita pakalpojumu projektā “Atbalsta pasākumu cilvēkiem ar invaliditāti mājokļu vides pieejamības nodrošināšana Ādažu novadā””, </w:t>
      </w:r>
      <w:r w:rsidR="00677ECA" w:rsidRPr="00677ECA">
        <w:rPr>
          <w:rFonts w:ascii="Times New Roman" w:eastAsiaTheme="minorHAnsi" w:hAnsi="Times New Roman"/>
          <w:noProof/>
          <w:sz w:val="24"/>
          <w:szCs w:val="24"/>
          <w:lang w:val="lv-LV"/>
        </w:rPr>
        <w:t xml:space="preserve">kura </w:t>
      </w:r>
      <w:r w:rsidR="00772E6F" w:rsidRPr="00677ECA">
        <w:rPr>
          <w:rFonts w:ascii="Times New Roman" w:eastAsiaTheme="minorHAnsi" w:hAnsi="Times New Roman"/>
          <w:noProof/>
          <w:sz w:val="24"/>
          <w:szCs w:val="24"/>
          <w:lang w:val="lv-LV"/>
        </w:rPr>
        <w:t xml:space="preserve">līguma summa ir 280 </w:t>
      </w:r>
      <w:r w:rsidR="00677ECA" w:rsidRPr="00677ECA">
        <w:rPr>
          <w:rFonts w:ascii="Times New Roman" w:eastAsiaTheme="minorHAnsi" w:hAnsi="Times New Roman"/>
          <w:i/>
          <w:iCs/>
          <w:noProof/>
          <w:sz w:val="24"/>
          <w:szCs w:val="24"/>
          <w:lang w:val="lv-LV"/>
        </w:rPr>
        <w:t>euro</w:t>
      </w:r>
      <w:r w:rsidR="00772E6F" w:rsidRPr="00677ECA">
        <w:rPr>
          <w:rFonts w:ascii="Times New Roman" w:eastAsiaTheme="minorHAnsi" w:hAnsi="Times New Roman"/>
          <w:noProof/>
          <w:sz w:val="24"/>
          <w:szCs w:val="24"/>
          <w:lang w:val="lv-LV"/>
        </w:rPr>
        <w:t xml:space="preserve"> neieskaitot PVN, jo izpildītājs nav PVN maksātājs. Pamatotojies uz iepriekš minēto</w:t>
      </w:r>
      <w:r w:rsidR="00677ECA" w:rsidRPr="00677ECA">
        <w:rPr>
          <w:rFonts w:ascii="Times New Roman" w:eastAsiaTheme="minorHAnsi" w:hAnsi="Times New Roman"/>
          <w:noProof/>
          <w:sz w:val="24"/>
          <w:szCs w:val="24"/>
          <w:lang w:val="lv-LV"/>
        </w:rPr>
        <w:t xml:space="preserve"> Projekta finansējums par mājokļa pieejamības nodrošināšanu vienā mājoklī kopsummā ir 24 254,70 </w:t>
      </w:r>
      <w:r w:rsidR="00677ECA" w:rsidRPr="00740A7C">
        <w:rPr>
          <w:rFonts w:ascii="Times New Roman" w:eastAsiaTheme="minorHAnsi" w:hAnsi="Times New Roman"/>
          <w:i/>
          <w:iCs/>
          <w:noProof/>
          <w:sz w:val="24"/>
          <w:szCs w:val="24"/>
          <w:lang w:val="lv-LV"/>
        </w:rPr>
        <w:t>euro,</w:t>
      </w:r>
      <w:r w:rsidR="00677ECA" w:rsidRPr="00677ECA">
        <w:rPr>
          <w:rFonts w:ascii="Times New Roman" w:eastAsiaTheme="minorHAnsi" w:hAnsi="Times New Roman"/>
          <w:noProof/>
          <w:sz w:val="24"/>
          <w:szCs w:val="24"/>
          <w:lang w:val="lv-LV"/>
        </w:rPr>
        <w:t xml:space="preserve"> t.sk. 18</w:t>
      </w:r>
      <w:r w:rsidR="00677ECA">
        <w:rPr>
          <w:rFonts w:ascii="Times New Roman" w:eastAsiaTheme="minorHAnsi" w:hAnsi="Times New Roman"/>
          <w:noProof/>
          <w:sz w:val="24"/>
          <w:szCs w:val="24"/>
          <w:lang w:val="lv-LV"/>
        </w:rPr>
        <w:t> </w:t>
      </w:r>
      <w:r w:rsidR="00677ECA" w:rsidRPr="00677ECA">
        <w:rPr>
          <w:rFonts w:ascii="Times New Roman" w:eastAsiaTheme="minorHAnsi" w:hAnsi="Times New Roman"/>
          <w:noProof/>
          <w:sz w:val="24"/>
          <w:szCs w:val="24"/>
          <w:lang w:val="lv-LV"/>
        </w:rPr>
        <w:t>299</w:t>
      </w:r>
      <w:r w:rsidR="00677ECA">
        <w:rPr>
          <w:rFonts w:ascii="Times New Roman" w:eastAsiaTheme="minorHAnsi" w:hAnsi="Times New Roman"/>
          <w:noProof/>
          <w:sz w:val="24"/>
          <w:szCs w:val="24"/>
          <w:lang w:val="lv-LV"/>
        </w:rPr>
        <w:t>,00</w:t>
      </w:r>
      <w:r w:rsidR="00677ECA" w:rsidRPr="00677ECA">
        <w:rPr>
          <w:rFonts w:ascii="Times New Roman" w:eastAsiaTheme="minorHAnsi" w:hAnsi="Times New Roman"/>
          <w:noProof/>
          <w:sz w:val="24"/>
          <w:szCs w:val="24"/>
          <w:lang w:val="lv-LV"/>
        </w:rPr>
        <w:t xml:space="preserve"> </w:t>
      </w:r>
      <w:r w:rsidR="00677ECA" w:rsidRPr="00677ECA">
        <w:rPr>
          <w:rFonts w:ascii="Times New Roman" w:eastAsiaTheme="minorHAnsi" w:hAnsi="Times New Roman"/>
          <w:i/>
          <w:iCs/>
          <w:noProof/>
          <w:sz w:val="24"/>
          <w:szCs w:val="24"/>
          <w:lang w:val="lv-LV"/>
        </w:rPr>
        <w:t>euro</w:t>
      </w:r>
      <w:r w:rsidR="00677ECA" w:rsidRPr="00677ECA">
        <w:rPr>
          <w:rFonts w:ascii="Times New Roman" w:eastAsiaTheme="minorHAnsi" w:hAnsi="Times New Roman"/>
          <w:noProof/>
          <w:sz w:val="24"/>
          <w:szCs w:val="24"/>
          <w:lang w:val="lv-LV"/>
        </w:rPr>
        <w:t xml:space="preserve"> Atveseļošanās fonda finansējums, 3 786,09 </w:t>
      </w:r>
      <w:r w:rsidR="00677ECA" w:rsidRPr="00677ECA">
        <w:rPr>
          <w:rFonts w:ascii="Times New Roman" w:eastAsiaTheme="minorHAnsi" w:hAnsi="Times New Roman"/>
          <w:i/>
          <w:iCs/>
          <w:noProof/>
          <w:sz w:val="24"/>
          <w:szCs w:val="24"/>
          <w:lang w:val="lv-LV"/>
        </w:rPr>
        <w:t>euro</w:t>
      </w:r>
      <w:r w:rsidR="00677ECA" w:rsidRPr="00677ECA">
        <w:rPr>
          <w:rFonts w:ascii="Times New Roman" w:eastAsiaTheme="minorHAnsi" w:hAnsi="Times New Roman"/>
          <w:noProof/>
          <w:sz w:val="24"/>
          <w:szCs w:val="24"/>
          <w:lang w:val="lv-LV"/>
        </w:rPr>
        <w:t xml:space="preserve"> valsts budžeta finansējums, 2169,61 </w:t>
      </w:r>
      <w:r w:rsidR="00677ECA" w:rsidRPr="00677ECA">
        <w:rPr>
          <w:rFonts w:ascii="Times New Roman" w:eastAsiaTheme="minorHAnsi" w:hAnsi="Times New Roman"/>
          <w:i/>
          <w:iCs/>
          <w:noProof/>
          <w:sz w:val="24"/>
          <w:szCs w:val="24"/>
          <w:lang w:val="lv-LV"/>
        </w:rPr>
        <w:t>euro</w:t>
      </w:r>
      <w:r w:rsidR="00677ECA" w:rsidRPr="00677ECA">
        <w:rPr>
          <w:rFonts w:ascii="Times New Roman" w:eastAsiaTheme="minorHAnsi" w:hAnsi="Times New Roman"/>
          <w:noProof/>
          <w:sz w:val="24"/>
          <w:szCs w:val="24"/>
          <w:lang w:val="lv-LV"/>
        </w:rPr>
        <w:t xml:space="preserve"> pašvaldības finansējums.</w:t>
      </w:r>
      <w:r w:rsidR="00677ECA">
        <w:rPr>
          <w:rFonts w:ascii="Times New Roman" w:eastAsiaTheme="minorHAnsi" w:hAnsi="Times New Roman"/>
          <w:noProof/>
          <w:sz w:val="24"/>
          <w:szCs w:val="24"/>
          <w:lang w:val="lv-LV"/>
        </w:rPr>
        <w:t xml:space="preserve"> </w:t>
      </w:r>
      <w:r w:rsidR="009714A1" w:rsidRPr="00677ECA">
        <w:rPr>
          <w:rFonts w:ascii="Times New Roman" w:eastAsiaTheme="minorHAnsi" w:hAnsi="Times New Roman"/>
          <w:noProof/>
          <w:sz w:val="24"/>
          <w:szCs w:val="24"/>
          <w:lang w:val="lv-LV"/>
        </w:rPr>
        <w:t xml:space="preserve">Nepieciešamais priekšfinansējums </w:t>
      </w:r>
      <w:r w:rsidR="00677ECA" w:rsidRPr="00677ECA">
        <w:rPr>
          <w:rFonts w:ascii="Times New Roman" w:eastAsiaTheme="minorHAnsi" w:hAnsi="Times New Roman"/>
          <w:noProof/>
          <w:sz w:val="24"/>
          <w:szCs w:val="24"/>
          <w:lang w:val="lv-LV"/>
        </w:rPr>
        <w:t xml:space="preserve">24 254,70 </w:t>
      </w:r>
      <w:r w:rsidR="00677ECA" w:rsidRPr="00677ECA">
        <w:rPr>
          <w:rFonts w:ascii="Times New Roman" w:eastAsiaTheme="minorHAnsi" w:hAnsi="Times New Roman"/>
          <w:i/>
          <w:iCs/>
          <w:noProof/>
          <w:sz w:val="24"/>
          <w:szCs w:val="24"/>
          <w:lang w:val="lv-LV"/>
        </w:rPr>
        <w:t>euro</w:t>
      </w:r>
      <w:r w:rsidR="00677ECA">
        <w:rPr>
          <w:rFonts w:ascii="Times New Roman" w:eastAsiaTheme="minorHAnsi" w:hAnsi="Times New Roman"/>
          <w:noProof/>
          <w:sz w:val="24"/>
          <w:szCs w:val="24"/>
          <w:lang w:val="lv-LV"/>
        </w:rPr>
        <w:t xml:space="preserve"> apmērā </w:t>
      </w:r>
      <w:r w:rsidR="009714A1" w:rsidRPr="00677ECA">
        <w:rPr>
          <w:rFonts w:ascii="Times New Roman" w:eastAsiaTheme="minorHAnsi" w:hAnsi="Times New Roman"/>
          <w:noProof/>
          <w:sz w:val="24"/>
          <w:szCs w:val="24"/>
          <w:lang w:val="lv-LV"/>
        </w:rPr>
        <w:t>tiks nodrošināts no Centrālās pārvaldes Attīstības un projektu nodaļas 2024. gada budžeta tāmes līdzekļiem.</w:t>
      </w:r>
    </w:p>
    <w:p w14:paraId="3F78ACBF" w14:textId="77777777" w:rsidR="009714A1" w:rsidRPr="00306130" w:rsidRDefault="009714A1" w:rsidP="00306130">
      <w:pPr>
        <w:pStyle w:val="NoSpacing"/>
        <w:spacing w:before="120"/>
        <w:jc w:val="both"/>
        <w:rPr>
          <w:rFonts w:ascii="Times New Roman" w:hAnsi="Times New Roman"/>
          <w:bCs/>
          <w:noProof/>
          <w:sz w:val="24"/>
          <w:szCs w:val="24"/>
          <w:lang w:val="lv-LV"/>
        </w:rPr>
      </w:pPr>
      <w:r>
        <w:rPr>
          <w:rFonts w:ascii="Times New Roman" w:hAnsi="Times New Roman"/>
          <w:bCs/>
          <w:noProof/>
          <w:sz w:val="24"/>
          <w:szCs w:val="24"/>
          <w:lang w:val="lv-LV"/>
        </w:rPr>
        <w:lastRenderedPageBreak/>
        <w:t xml:space="preserve">Savukārt, lai Projektā iekļautu mājokļa pieejamības nodrošināšanu vēl vienai mērķa grupas personai, </w:t>
      </w:r>
      <w:r w:rsidRPr="009714A1">
        <w:rPr>
          <w:rFonts w:ascii="Times New Roman" w:hAnsi="Times New Roman"/>
          <w:bCs/>
          <w:noProof/>
          <w:sz w:val="24"/>
          <w:szCs w:val="24"/>
          <w:lang w:val="lv-LV"/>
        </w:rPr>
        <w:t>nepiecieš</w:t>
      </w:r>
      <w:r>
        <w:rPr>
          <w:rFonts w:ascii="Times New Roman" w:hAnsi="Times New Roman"/>
          <w:bCs/>
          <w:noProof/>
          <w:sz w:val="24"/>
          <w:szCs w:val="24"/>
          <w:lang w:val="lv-LV"/>
        </w:rPr>
        <w:t>ams paredzet priekšfinansējumu</w:t>
      </w:r>
      <w:r w:rsidRPr="009714A1">
        <w:rPr>
          <w:rFonts w:ascii="Times New Roman" w:hAnsi="Times New Roman"/>
          <w:bCs/>
          <w:noProof/>
          <w:sz w:val="24"/>
          <w:szCs w:val="24"/>
          <w:lang w:val="lv-LV"/>
        </w:rPr>
        <w:t xml:space="preserve"> </w:t>
      </w:r>
      <w:r w:rsidR="00C17430" w:rsidRPr="00C17430">
        <w:rPr>
          <w:rFonts w:ascii="Times New Roman" w:hAnsi="Times New Roman"/>
          <w:bCs/>
          <w:noProof/>
          <w:sz w:val="24"/>
          <w:szCs w:val="24"/>
          <w:lang w:val="lv-LV"/>
        </w:rPr>
        <w:t>22 141,79</w:t>
      </w:r>
      <w:r w:rsidRPr="009714A1">
        <w:rPr>
          <w:rFonts w:ascii="Times New Roman" w:hAnsi="Times New Roman"/>
          <w:bCs/>
          <w:noProof/>
          <w:sz w:val="24"/>
          <w:szCs w:val="24"/>
          <w:lang w:val="lv-LV"/>
        </w:rPr>
        <w:t xml:space="preserve"> </w:t>
      </w:r>
      <w:r w:rsidRPr="00C17430">
        <w:rPr>
          <w:rFonts w:ascii="Times New Roman" w:hAnsi="Times New Roman"/>
          <w:bCs/>
          <w:i/>
          <w:iCs/>
          <w:noProof/>
          <w:sz w:val="24"/>
          <w:szCs w:val="24"/>
          <w:lang w:val="lv-LV"/>
        </w:rPr>
        <w:t>euro</w:t>
      </w:r>
      <w:r w:rsidRPr="009714A1">
        <w:rPr>
          <w:rFonts w:ascii="Times New Roman" w:hAnsi="Times New Roman"/>
          <w:bCs/>
          <w:noProof/>
          <w:sz w:val="24"/>
          <w:szCs w:val="24"/>
          <w:lang w:val="lv-LV"/>
        </w:rPr>
        <w:t xml:space="preserve"> apmērā </w:t>
      </w:r>
      <w:r w:rsidR="00C17430">
        <w:rPr>
          <w:rFonts w:ascii="Times New Roman" w:hAnsi="Times New Roman"/>
          <w:bCs/>
          <w:noProof/>
          <w:sz w:val="24"/>
          <w:szCs w:val="24"/>
          <w:lang w:val="lv-LV"/>
        </w:rPr>
        <w:t xml:space="preserve">no </w:t>
      </w:r>
      <w:r w:rsidRPr="009714A1">
        <w:rPr>
          <w:rFonts w:ascii="Times New Roman" w:hAnsi="Times New Roman"/>
          <w:bCs/>
          <w:noProof/>
          <w:sz w:val="24"/>
          <w:szCs w:val="24"/>
          <w:lang w:val="lv-LV"/>
        </w:rPr>
        <w:t>Centrālās pārvaldes Attīstības un projektu nodaļas 2025. gada budžeta tāmes līdzekļiem.</w:t>
      </w:r>
    </w:p>
    <w:p w14:paraId="1387EE2F" w14:textId="77777777" w:rsidR="006D79C5" w:rsidRPr="00564CA6" w:rsidRDefault="006D79C5" w:rsidP="00306130">
      <w:pPr>
        <w:spacing w:before="120" w:after="120"/>
        <w:jc w:val="both"/>
        <w:rPr>
          <w:rFonts w:ascii="Times New Roman" w:hAnsi="Times New Roman" w:cs="Times New Roman"/>
        </w:rPr>
      </w:pPr>
      <w:r w:rsidRPr="0099216C">
        <w:rPr>
          <w:rFonts w:ascii="Times New Roman" w:hAnsi="Times New Roman" w:cs="Times New Roman"/>
        </w:rPr>
        <w:t>Pamatojoties uz Pašvaldību likuma 2. pantu, 4. panta pirmās daļas 9</w:t>
      </w:r>
      <w:r w:rsidRPr="00677ECA">
        <w:rPr>
          <w:rFonts w:ascii="Times New Roman" w:hAnsi="Times New Roman" w:cs="Times New Roman"/>
        </w:rPr>
        <w:t xml:space="preserve">. un 10. punktu, </w:t>
      </w:r>
      <w:r w:rsidR="00BC340C" w:rsidRPr="00677ECA">
        <w:rPr>
          <w:rFonts w:ascii="Times New Roman" w:hAnsi="Times New Roman" w:cs="Times New Roman"/>
        </w:rPr>
        <w:t>Projektu uzraudzības komisijas 07.10.2024. atzi</w:t>
      </w:r>
      <w:r w:rsidR="00677ECA" w:rsidRPr="00677ECA">
        <w:rPr>
          <w:rFonts w:ascii="Times New Roman" w:hAnsi="Times New Roman" w:cs="Times New Roman"/>
        </w:rPr>
        <w:t>numu</w:t>
      </w:r>
      <w:r w:rsidR="0099216C" w:rsidRPr="00677ECA">
        <w:rPr>
          <w:rFonts w:ascii="Times New Roman" w:hAnsi="Times New Roman" w:cs="Times New Roman"/>
        </w:rPr>
        <w:t xml:space="preserve">, </w:t>
      </w:r>
      <w:r w:rsidRPr="00677ECA">
        <w:rPr>
          <w:rFonts w:ascii="Times New Roman" w:hAnsi="Times New Roman" w:cs="Times New Roman"/>
        </w:rPr>
        <w:t xml:space="preserve">Ādažu novada pašvaldības </w:t>
      </w:r>
      <w:r w:rsidRPr="00564CA6">
        <w:rPr>
          <w:rFonts w:ascii="Times New Roman" w:hAnsi="Times New Roman" w:cs="Times New Roman"/>
        </w:rPr>
        <w:t>dome</w:t>
      </w:r>
    </w:p>
    <w:p w14:paraId="60C94FE6" w14:textId="77777777" w:rsidR="00564CA6" w:rsidRPr="00564CA6" w:rsidRDefault="00640104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260B07B1" w14:textId="77777777" w:rsidR="006D79C5" w:rsidRPr="00677ECA" w:rsidRDefault="00BC340C" w:rsidP="00677ECA">
      <w:pPr>
        <w:pStyle w:val="ListParagraph"/>
        <w:numPr>
          <w:ilvl w:val="0"/>
          <w:numId w:val="3"/>
        </w:num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Veikt grozījumus </w:t>
      </w:r>
      <w:r w:rsidR="006D79C5" w:rsidRPr="00DE4A09">
        <w:rPr>
          <w:rFonts w:ascii="Times New Roman" w:hAnsi="Times New Roman" w:cs="Times New Roman"/>
        </w:rPr>
        <w:t xml:space="preserve">Ādažu </w:t>
      </w:r>
      <w:r w:rsidR="006D79C5" w:rsidRPr="00563731">
        <w:rPr>
          <w:rFonts w:ascii="Times New Roman" w:hAnsi="Times New Roman" w:cs="Times New Roman"/>
        </w:rPr>
        <w:t xml:space="preserve">novada pašvaldības domes 26.10.2023. lēmumā Nr. 411 “Par dalību Atveseļošanas un noturības mehānisma pasākumā “Atbalsta pasākumi cilvēkiem ar invaliditāti mājokļu vides pieejamības nodrošināšanai”” </w:t>
      </w:r>
      <w:r>
        <w:rPr>
          <w:rFonts w:ascii="Times New Roman" w:hAnsi="Times New Roman" w:cs="Times New Roman"/>
        </w:rPr>
        <w:t xml:space="preserve">lemjošajā daļā </w:t>
      </w:r>
      <w:r w:rsidR="006D79C5" w:rsidRPr="00677ECA">
        <w:rPr>
          <w:rFonts w:ascii="Times New Roman" w:hAnsi="Times New Roman" w:cs="Times New Roman"/>
        </w:rPr>
        <w:t>2. punktu</w:t>
      </w:r>
      <w:r>
        <w:rPr>
          <w:rFonts w:ascii="Times New Roman" w:hAnsi="Times New Roman" w:cs="Times New Roman"/>
        </w:rPr>
        <w:t xml:space="preserve"> izsakot</w:t>
      </w:r>
      <w:r w:rsidR="006D79C5" w:rsidRPr="00677ECA">
        <w:rPr>
          <w:rFonts w:ascii="Times New Roman" w:hAnsi="Times New Roman" w:cs="Times New Roman"/>
        </w:rPr>
        <w:t xml:space="preserve"> šādā jaunā redakcijā: </w:t>
      </w:r>
    </w:p>
    <w:p w14:paraId="1032E2AD" w14:textId="77777777" w:rsidR="0067023E" w:rsidRDefault="006D79C5" w:rsidP="006D79C5">
      <w:pPr>
        <w:pStyle w:val="Default"/>
        <w:spacing w:before="120" w:after="120"/>
        <w:ind w:left="426"/>
        <w:jc w:val="both"/>
      </w:pPr>
      <w:r w:rsidRPr="00563731">
        <w:t>“2. Lēmuma izpildei nepieciešamo finansējumu</w:t>
      </w:r>
      <w:r w:rsidR="005C4E0E">
        <w:t>:</w:t>
      </w:r>
    </w:p>
    <w:p w14:paraId="0B2EC45E" w14:textId="77777777" w:rsidR="0067023E" w:rsidRDefault="006D79C5" w:rsidP="006D79C5">
      <w:pPr>
        <w:pStyle w:val="Default"/>
        <w:spacing w:before="120" w:after="120"/>
        <w:ind w:left="426"/>
        <w:jc w:val="both"/>
      </w:pPr>
      <w:r w:rsidRPr="00563731">
        <w:t xml:space="preserve"> </w:t>
      </w:r>
      <w:r w:rsidR="0067023E">
        <w:t xml:space="preserve">2.1. </w:t>
      </w:r>
      <w:r w:rsidR="005C4E0E" w:rsidRPr="00563731">
        <w:t>nodrošināt</w:t>
      </w:r>
      <w:r w:rsidR="005C4E0E" w:rsidRPr="0067023E">
        <w:t xml:space="preserve"> </w:t>
      </w:r>
      <w:proofErr w:type="spellStart"/>
      <w:r w:rsidR="007217F1">
        <w:t>priekšfinansējumu</w:t>
      </w:r>
      <w:proofErr w:type="spellEnd"/>
      <w:r w:rsidR="007217F1" w:rsidRPr="00563731">
        <w:t xml:space="preserve"> </w:t>
      </w:r>
      <w:r w:rsidR="005C4E0E" w:rsidRPr="00563731">
        <w:t xml:space="preserve">no Centrālās pārvaldes </w:t>
      </w:r>
      <w:bookmarkStart w:id="0" w:name="_Hlk148539772"/>
      <w:r w:rsidR="005C4E0E" w:rsidRPr="00563731">
        <w:t>Attīstības un projektu nodaļas</w:t>
      </w:r>
      <w:bookmarkEnd w:id="0"/>
      <w:r w:rsidR="005C4E0E" w:rsidRPr="00563731">
        <w:t xml:space="preserve"> </w:t>
      </w:r>
      <w:r w:rsidRPr="00563731">
        <w:t xml:space="preserve">2024. gada budžeta tāmes līdzekļiem </w:t>
      </w:r>
      <w:r w:rsidR="00677ECA">
        <w:rPr>
          <w:bCs/>
          <w:noProof/>
        </w:rPr>
        <w:t xml:space="preserve">24 254,70 </w:t>
      </w:r>
      <w:proofErr w:type="spellStart"/>
      <w:r w:rsidRPr="00563731">
        <w:rPr>
          <w:i/>
          <w:iCs/>
        </w:rPr>
        <w:t>euro</w:t>
      </w:r>
      <w:proofErr w:type="spellEnd"/>
      <w:r w:rsidRPr="00563731">
        <w:t xml:space="preserve"> (</w:t>
      </w:r>
      <w:r w:rsidR="00677ECA">
        <w:t>divdesmit četri tūkstoši divi simti piecdesmit četri</w:t>
      </w:r>
      <w:r w:rsidRPr="00563731">
        <w:t xml:space="preserve"> </w:t>
      </w:r>
      <w:proofErr w:type="spellStart"/>
      <w:r w:rsidRPr="00563731">
        <w:rPr>
          <w:i/>
          <w:iCs/>
        </w:rPr>
        <w:t>euro</w:t>
      </w:r>
      <w:proofErr w:type="spellEnd"/>
      <w:r w:rsidRPr="00563731">
        <w:t xml:space="preserve"> un </w:t>
      </w:r>
      <w:r w:rsidR="00677ECA">
        <w:t>70</w:t>
      </w:r>
      <w:r w:rsidRPr="00563731">
        <w:t xml:space="preserve"> centi) apmērā</w:t>
      </w:r>
      <w:r w:rsidR="00677ECA">
        <w:t xml:space="preserve"> (</w:t>
      </w:r>
      <w:r w:rsidR="007217F1">
        <w:t xml:space="preserve">t.i. </w:t>
      </w:r>
      <w:r w:rsidR="00677ECA">
        <w:rPr>
          <w:bCs/>
          <w:noProof/>
        </w:rPr>
        <w:t>18</w:t>
      </w:r>
      <w:r w:rsidR="007217F1">
        <w:rPr>
          <w:bCs/>
          <w:noProof/>
        </w:rPr>
        <w:t> </w:t>
      </w:r>
      <w:r w:rsidR="00677ECA">
        <w:rPr>
          <w:bCs/>
          <w:noProof/>
        </w:rPr>
        <w:t>299</w:t>
      </w:r>
      <w:r w:rsidR="007217F1">
        <w:rPr>
          <w:bCs/>
          <w:noProof/>
        </w:rPr>
        <w:t>,00</w:t>
      </w:r>
      <w:r w:rsidR="00677ECA">
        <w:rPr>
          <w:bCs/>
          <w:noProof/>
        </w:rPr>
        <w:t xml:space="preserve"> </w:t>
      </w:r>
      <w:r w:rsidR="00677ECA" w:rsidRPr="009714A1">
        <w:rPr>
          <w:i/>
          <w:iCs/>
          <w:noProof/>
        </w:rPr>
        <w:t>euro</w:t>
      </w:r>
      <w:r w:rsidR="00677ECA">
        <w:rPr>
          <w:i/>
          <w:iCs/>
          <w:noProof/>
        </w:rPr>
        <w:t xml:space="preserve"> </w:t>
      </w:r>
      <w:r w:rsidR="00677ECA" w:rsidRPr="00677ECA">
        <w:rPr>
          <w:noProof/>
        </w:rPr>
        <w:t xml:space="preserve">Atveseļošanās fonda finansējums, </w:t>
      </w:r>
      <w:r w:rsidR="00677ECA">
        <w:rPr>
          <w:noProof/>
        </w:rPr>
        <w:t xml:space="preserve">3 786,09 </w:t>
      </w:r>
      <w:r w:rsidR="00677ECA" w:rsidRPr="007217F1">
        <w:rPr>
          <w:i/>
          <w:iCs/>
          <w:noProof/>
        </w:rPr>
        <w:t>euro</w:t>
      </w:r>
      <w:r w:rsidR="00677ECA">
        <w:rPr>
          <w:noProof/>
        </w:rPr>
        <w:t xml:space="preserve"> valsts budžeta finansējums, 2169,61 </w:t>
      </w:r>
      <w:r w:rsidR="00677ECA" w:rsidRPr="007217F1">
        <w:rPr>
          <w:i/>
          <w:iCs/>
          <w:noProof/>
        </w:rPr>
        <w:t>euro</w:t>
      </w:r>
      <w:r w:rsidR="00677ECA">
        <w:rPr>
          <w:noProof/>
        </w:rPr>
        <w:t xml:space="preserve"> pašvaldības finansējums)</w:t>
      </w:r>
      <w:r w:rsidR="0067023E">
        <w:t>;</w:t>
      </w:r>
    </w:p>
    <w:p w14:paraId="1C30027F" w14:textId="77777777" w:rsidR="006D79C5" w:rsidRDefault="0067023E" w:rsidP="006D79C5">
      <w:pPr>
        <w:pStyle w:val="Default"/>
        <w:spacing w:before="120" w:after="120"/>
        <w:ind w:left="426"/>
        <w:jc w:val="both"/>
      </w:pPr>
      <w:r>
        <w:t xml:space="preserve">2.2. </w:t>
      </w:r>
      <w:r w:rsidR="005C4E0E">
        <w:t xml:space="preserve">iekļaut </w:t>
      </w:r>
      <w:r w:rsidR="005C4E0E" w:rsidRPr="00563731">
        <w:t>Centrālās pārvaldes Attīstības un projektu nodaļas 202</w:t>
      </w:r>
      <w:r w:rsidR="005C4E0E">
        <w:t>5</w:t>
      </w:r>
      <w:r w:rsidR="005C4E0E" w:rsidRPr="00563731">
        <w:t>. gada budžeta tām</w:t>
      </w:r>
      <w:r w:rsidR="005C4E0E">
        <w:t>ē</w:t>
      </w:r>
      <w:r w:rsidR="005C4E0E" w:rsidRPr="00563731">
        <w:t xml:space="preserve"> </w:t>
      </w:r>
      <w:r w:rsidRPr="00C17430">
        <w:rPr>
          <w:bCs/>
          <w:noProof/>
        </w:rPr>
        <w:t>22 141,79</w:t>
      </w:r>
      <w:r w:rsidRPr="00563731">
        <w:t xml:space="preserve"> </w:t>
      </w:r>
      <w:proofErr w:type="spellStart"/>
      <w:r w:rsidRPr="00563731">
        <w:rPr>
          <w:i/>
          <w:iCs/>
        </w:rPr>
        <w:t>euro</w:t>
      </w:r>
      <w:proofErr w:type="spellEnd"/>
      <w:r w:rsidRPr="00563731">
        <w:t xml:space="preserve"> (divdesmit </w:t>
      </w:r>
      <w:r w:rsidR="007217F1">
        <w:t>divi</w:t>
      </w:r>
      <w:r w:rsidRPr="00563731">
        <w:t xml:space="preserve"> tūksto</w:t>
      </w:r>
      <w:r w:rsidR="007217F1">
        <w:t>ši</w:t>
      </w:r>
      <w:r w:rsidRPr="00563731">
        <w:t xml:space="preserve"> </w:t>
      </w:r>
      <w:r>
        <w:t>viens simts četrdesmit viens</w:t>
      </w:r>
      <w:r w:rsidRPr="00563731">
        <w:t xml:space="preserve"> </w:t>
      </w:r>
      <w:proofErr w:type="spellStart"/>
      <w:r w:rsidRPr="00563731">
        <w:rPr>
          <w:i/>
          <w:iCs/>
        </w:rPr>
        <w:t>euro</w:t>
      </w:r>
      <w:proofErr w:type="spellEnd"/>
      <w:r w:rsidRPr="00563731">
        <w:t xml:space="preserve"> un </w:t>
      </w:r>
      <w:r>
        <w:t>79</w:t>
      </w:r>
      <w:r w:rsidRPr="00563731">
        <w:t xml:space="preserve"> centi) apmērā</w:t>
      </w:r>
      <w:r w:rsidR="006D79C5" w:rsidRPr="00563731">
        <w:t>”</w:t>
      </w:r>
      <w:r w:rsidR="007217F1">
        <w:t xml:space="preserve"> projekta </w:t>
      </w:r>
      <w:proofErr w:type="spellStart"/>
      <w:r w:rsidR="007217F1">
        <w:t>priekšfinansēšanai</w:t>
      </w:r>
      <w:proofErr w:type="spellEnd"/>
      <w:r w:rsidR="005C4E0E">
        <w:t>.</w:t>
      </w:r>
    </w:p>
    <w:p w14:paraId="78DC8C63" w14:textId="77777777" w:rsidR="00BC340C" w:rsidRPr="00677ECA" w:rsidRDefault="00BC340C" w:rsidP="00677ECA">
      <w:pPr>
        <w:pStyle w:val="ListParagraph"/>
        <w:numPr>
          <w:ilvl w:val="0"/>
          <w:numId w:val="3"/>
        </w:numPr>
        <w:spacing w:before="120"/>
        <w:jc w:val="both"/>
        <w:rPr>
          <w:rFonts w:ascii="Times New Roman" w:hAnsi="Times New Roman" w:cs="Times New Roman"/>
          <w:noProof/>
        </w:rPr>
      </w:pPr>
      <w:r w:rsidRPr="00566F73">
        <w:rPr>
          <w:rFonts w:ascii="Times New Roman" w:hAnsi="Times New Roman" w:cs="Times New Roman"/>
          <w:noProof/>
        </w:rPr>
        <w:t>Pašvaldības izpilddirektoram veikt lēmuma izpildes kontroli</w:t>
      </w:r>
      <w:r>
        <w:rPr>
          <w:rFonts w:ascii="Times New Roman" w:hAnsi="Times New Roman" w:cs="Times New Roman"/>
          <w:noProof/>
        </w:rPr>
        <w:t>.</w:t>
      </w:r>
    </w:p>
    <w:p w14:paraId="4002B264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42828D0E" w14:textId="77777777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56A2D0D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754F12D4" w14:textId="77777777" w:rsidR="00564CA6" w:rsidRDefault="00640104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75923750" w14:textId="77777777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0560F246" w14:textId="77777777" w:rsidR="00147221" w:rsidRPr="00147221" w:rsidRDefault="00640104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733B24CB" w14:textId="77777777" w:rsidR="00564CA6" w:rsidRPr="00564CA6" w:rsidRDefault="00640104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3EFF76E2" w14:textId="77777777" w:rsidR="006D79C5" w:rsidRPr="00564CA6" w:rsidRDefault="006D79C5" w:rsidP="006D79C5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69808EBF" w14:textId="77777777" w:rsidR="006D79C5" w:rsidRDefault="006D79C5" w:rsidP="006D79C5">
      <w:pPr>
        <w:jc w:val="both"/>
        <w:rPr>
          <w:rFonts w:ascii="Times New Roman" w:eastAsia="Calibri" w:hAnsi="Times New Roman" w:cs="Times New Roman"/>
        </w:rPr>
      </w:pPr>
      <w:r w:rsidRPr="00CD068D">
        <w:rPr>
          <w:rFonts w:ascii="Times New Roman" w:eastAsia="Calibri" w:hAnsi="Times New Roman" w:cs="Times New Roman"/>
        </w:rPr>
        <w:t>APN</w:t>
      </w:r>
      <w:r>
        <w:rPr>
          <w:rFonts w:ascii="Times New Roman" w:eastAsia="Calibri" w:hAnsi="Times New Roman" w:cs="Times New Roman"/>
        </w:rPr>
        <w:t>, FIN, JIN, IDR - @</w:t>
      </w:r>
    </w:p>
    <w:p w14:paraId="03F11CA4" w14:textId="77777777" w:rsidR="006D79C5" w:rsidRPr="00CD068D" w:rsidRDefault="006D79C5" w:rsidP="006D79C5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Calibri" w:hAnsi="Times New Roman" w:cs="Times New Roman"/>
        </w:rPr>
        <w:t>APN (e-noraksts)</w:t>
      </w:r>
    </w:p>
    <w:p w14:paraId="53E47E98" w14:textId="77777777" w:rsidR="006D79C5" w:rsidRPr="00564CA6" w:rsidRDefault="006D79C5" w:rsidP="006D79C5">
      <w:pPr>
        <w:jc w:val="both"/>
        <w:rPr>
          <w:rFonts w:ascii="Times New Roman" w:hAnsi="Times New Roman" w:cs="Times New Roman"/>
          <w:color w:val="FF0000"/>
        </w:rPr>
      </w:pPr>
    </w:p>
    <w:p w14:paraId="7FD95DD7" w14:textId="77777777" w:rsidR="006D79C5" w:rsidRPr="00B47C10" w:rsidRDefault="006D79C5" w:rsidP="006D79C5">
      <w:pPr>
        <w:rPr>
          <w:rFonts w:ascii="Times New Roman" w:hAnsi="Times New Roman" w:cs="Times New Roman"/>
          <w:noProof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 xml:space="preserve">Vinogrādova, </w:t>
      </w:r>
      <w:r w:rsidRPr="00064442">
        <w:rPr>
          <w:rFonts w:ascii="Times New Roman" w:hAnsi="Times New Roman" w:cs="Times New Roman"/>
          <w:noProof/>
          <w:sz w:val="20"/>
          <w:szCs w:val="20"/>
        </w:rPr>
        <w:t>29165290</w:t>
      </w:r>
    </w:p>
    <w:p w14:paraId="50F1EC07" w14:textId="77777777" w:rsidR="00564CA6" w:rsidRPr="00B47C10" w:rsidRDefault="00564CA6" w:rsidP="006D79C5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615A6" w14:textId="77777777" w:rsidR="00625F1A" w:rsidRDefault="00625F1A">
      <w:r>
        <w:separator/>
      </w:r>
    </w:p>
  </w:endnote>
  <w:endnote w:type="continuationSeparator" w:id="0">
    <w:p w14:paraId="2A845741" w14:textId="77777777" w:rsidR="00625F1A" w:rsidRDefault="00625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94879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C7721DF" w14:textId="77777777" w:rsidR="005C7FA1" w:rsidRPr="005C7FA1" w:rsidRDefault="00640104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15B615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16EDC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7DC69FE5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8B85E" w14:textId="77777777" w:rsidR="00625F1A" w:rsidRDefault="00625F1A">
      <w:r>
        <w:separator/>
      </w:r>
    </w:p>
  </w:footnote>
  <w:footnote w:type="continuationSeparator" w:id="0">
    <w:p w14:paraId="7528D5E5" w14:textId="77777777" w:rsidR="00625F1A" w:rsidRDefault="00625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D222D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7CCFD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E3607F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368D4C" w:tentative="1">
      <w:start w:val="1"/>
      <w:numFmt w:val="lowerLetter"/>
      <w:lvlText w:val="%2."/>
      <w:lvlJc w:val="left"/>
      <w:pPr>
        <w:ind w:left="1440" w:hanging="360"/>
      </w:pPr>
    </w:lvl>
    <w:lvl w:ilvl="2" w:tplc="3EB8627E" w:tentative="1">
      <w:start w:val="1"/>
      <w:numFmt w:val="lowerRoman"/>
      <w:lvlText w:val="%3."/>
      <w:lvlJc w:val="right"/>
      <w:pPr>
        <w:ind w:left="2160" w:hanging="180"/>
      </w:pPr>
    </w:lvl>
    <w:lvl w:ilvl="3" w:tplc="14AC6CB4" w:tentative="1">
      <w:start w:val="1"/>
      <w:numFmt w:val="decimal"/>
      <w:lvlText w:val="%4."/>
      <w:lvlJc w:val="left"/>
      <w:pPr>
        <w:ind w:left="2880" w:hanging="360"/>
      </w:pPr>
    </w:lvl>
    <w:lvl w:ilvl="4" w:tplc="8CC04E4E" w:tentative="1">
      <w:start w:val="1"/>
      <w:numFmt w:val="lowerLetter"/>
      <w:lvlText w:val="%5."/>
      <w:lvlJc w:val="left"/>
      <w:pPr>
        <w:ind w:left="3600" w:hanging="360"/>
      </w:pPr>
    </w:lvl>
    <w:lvl w:ilvl="5" w:tplc="806ACBD4" w:tentative="1">
      <w:start w:val="1"/>
      <w:numFmt w:val="lowerRoman"/>
      <w:lvlText w:val="%6."/>
      <w:lvlJc w:val="right"/>
      <w:pPr>
        <w:ind w:left="4320" w:hanging="180"/>
      </w:pPr>
    </w:lvl>
    <w:lvl w:ilvl="6" w:tplc="F96E9566" w:tentative="1">
      <w:start w:val="1"/>
      <w:numFmt w:val="decimal"/>
      <w:lvlText w:val="%7."/>
      <w:lvlJc w:val="left"/>
      <w:pPr>
        <w:ind w:left="5040" w:hanging="360"/>
      </w:pPr>
    </w:lvl>
    <w:lvl w:ilvl="7" w:tplc="D326D0D6" w:tentative="1">
      <w:start w:val="1"/>
      <w:numFmt w:val="lowerLetter"/>
      <w:lvlText w:val="%8."/>
      <w:lvlJc w:val="left"/>
      <w:pPr>
        <w:ind w:left="5760" w:hanging="360"/>
      </w:pPr>
    </w:lvl>
    <w:lvl w:ilvl="8" w:tplc="290860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F761C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34474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47221"/>
    <w:rsid w:val="00195A73"/>
    <w:rsid w:val="001A297B"/>
    <w:rsid w:val="0025391B"/>
    <w:rsid w:val="00297558"/>
    <w:rsid w:val="002D53F6"/>
    <w:rsid w:val="00306130"/>
    <w:rsid w:val="00351D48"/>
    <w:rsid w:val="003C401E"/>
    <w:rsid w:val="00474CF1"/>
    <w:rsid w:val="004D516C"/>
    <w:rsid w:val="00521C00"/>
    <w:rsid w:val="0053073B"/>
    <w:rsid w:val="00543508"/>
    <w:rsid w:val="00564CA6"/>
    <w:rsid w:val="005C4E0E"/>
    <w:rsid w:val="005C7FA1"/>
    <w:rsid w:val="00617AAC"/>
    <w:rsid w:val="00625F1A"/>
    <w:rsid w:val="00640104"/>
    <w:rsid w:val="0067023E"/>
    <w:rsid w:val="00677ECA"/>
    <w:rsid w:val="00693F05"/>
    <w:rsid w:val="006D3451"/>
    <w:rsid w:val="006D513B"/>
    <w:rsid w:val="006D79C5"/>
    <w:rsid w:val="007217F1"/>
    <w:rsid w:val="0074092B"/>
    <w:rsid w:val="00740A7C"/>
    <w:rsid w:val="00772E6F"/>
    <w:rsid w:val="0079484F"/>
    <w:rsid w:val="007B4DDB"/>
    <w:rsid w:val="008257F8"/>
    <w:rsid w:val="008E3846"/>
    <w:rsid w:val="009139A1"/>
    <w:rsid w:val="00931891"/>
    <w:rsid w:val="009714A1"/>
    <w:rsid w:val="0099216C"/>
    <w:rsid w:val="00996740"/>
    <w:rsid w:val="009A3989"/>
    <w:rsid w:val="009B7F8F"/>
    <w:rsid w:val="00A254B5"/>
    <w:rsid w:val="00A52B04"/>
    <w:rsid w:val="00A67AD8"/>
    <w:rsid w:val="00B36CD4"/>
    <w:rsid w:val="00B4014F"/>
    <w:rsid w:val="00B47C10"/>
    <w:rsid w:val="00BB16A4"/>
    <w:rsid w:val="00BC340C"/>
    <w:rsid w:val="00BE75D1"/>
    <w:rsid w:val="00C0451F"/>
    <w:rsid w:val="00C17430"/>
    <w:rsid w:val="00C82360"/>
    <w:rsid w:val="00C9477C"/>
    <w:rsid w:val="00CB72EE"/>
    <w:rsid w:val="00CC1B2F"/>
    <w:rsid w:val="00CF16C2"/>
    <w:rsid w:val="00D86969"/>
    <w:rsid w:val="00E52DA2"/>
    <w:rsid w:val="00E75D8D"/>
    <w:rsid w:val="00EE00A4"/>
    <w:rsid w:val="00EF06E1"/>
    <w:rsid w:val="00EF6806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2A1D60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NoSpacing">
    <w:name w:val="No Spacing"/>
    <w:uiPriority w:val="1"/>
    <w:qFormat/>
    <w:rsid w:val="006D79C5"/>
    <w:pPr>
      <w:widowControl w:val="0"/>
    </w:pPr>
    <w:rPr>
      <w:rFonts w:ascii="Calibri" w:eastAsia="Calibri" w:hAnsi="Calibri" w:cs="Times New Roman"/>
      <w:sz w:val="22"/>
      <w:szCs w:val="22"/>
      <w:lang w:val="en-US"/>
    </w:rPr>
  </w:style>
  <w:style w:type="paragraph" w:customStyle="1" w:styleId="Default">
    <w:name w:val="Default"/>
    <w:rsid w:val="006D79C5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ListParagraph">
    <w:name w:val="List Paragraph"/>
    <w:basedOn w:val="Normal"/>
    <w:uiPriority w:val="34"/>
    <w:qFormat/>
    <w:rsid w:val="006D79C5"/>
    <w:pPr>
      <w:ind w:left="720"/>
      <w:contextualSpacing/>
    </w:pPr>
  </w:style>
  <w:style w:type="paragraph" w:styleId="Revision">
    <w:name w:val="Revision"/>
    <w:hidden/>
    <w:uiPriority w:val="99"/>
    <w:semiHidden/>
    <w:rsid w:val="00992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2807</Words>
  <Characters>1601</Characters>
  <Application>Microsoft Office Word</Application>
  <DocSecurity>0</DocSecurity>
  <Lines>13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cp:lastPrinted>2024-10-08T12:14:00Z</cp:lastPrinted>
  <dcterms:created xsi:type="dcterms:W3CDTF">2024-10-08T13:05:00Z</dcterms:created>
  <dcterms:modified xsi:type="dcterms:W3CDTF">2024-10-08T13:05:00Z</dcterms:modified>
</cp:coreProperties>
</file>