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162F" w14:textId="77777777" w:rsidR="004D516C" w:rsidRDefault="00D66C78" w:rsidP="00564CA6">
      <w:r>
        <w:rPr>
          <w:noProof/>
        </w:rPr>
        <w:drawing>
          <wp:inline distT="0" distB="0" distL="0" distR="0" wp14:anchorId="04089E54" wp14:editId="59AEBA2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D7E6" w14:textId="77777777" w:rsidR="005C7FA1" w:rsidRPr="00576F14" w:rsidRDefault="005C7FA1" w:rsidP="00564CA6"/>
    <w:p w14:paraId="77D16FB0" w14:textId="77777777" w:rsidR="00564CA6" w:rsidRPr="00576F14" w:rsidRDefault="00D66C78" w:rsidP="00564CA6">
      <w:pPr>
        <w:jc w:val="right"/>
        <w:rPr>
          <w:rFonts w:ascii="Times New Roman" w:hAnsi="Times New Roman" w:cs="Times New Roman"/>
          <w:noProof/>
        </w:rPr>
      </w:pPr>
      <w:r w:rsidRPr="00576F14">
        <w:rPr>
          <w:rFonts w:ascii="Times New Roman" w:hAnsi="Times New Roman" w:cs="Times New Roman"/>
          <w:noProof/>
        </w:rPr>
        <w:t xml:space="preserve">PROJEKTS uz </w:t>
      </w:r>
      <w:r w:rsidR="00576F14" w:rsidRPr="00576F14">
        <w:rPr>
          <w:rFonts w:ascii="Times New Roman" w:hAnsi="Times New Roman" w:cs="Times New Roman"/>
          <w:noProof/>
        </w:rPr>
        <w:t>28.08.2024</w:t>
      </w:r>
      <w:r w:rsidRPr="00576F14">
        <w:rPr>
          <w:rFonts w:ascii="Times New Roman" w:hAnsi="Times New Roman" w:cs="Times New Roman"/>
          <w:noProof/>
        </w:rPr>
        <w:t>.</w:t>
      </w:r>
    </w:p>
    <w:p w14:paraId="38B6AAAC" w14:textId="77777777" w:rsidR="00564CA6" w:rsidRPr="00576F1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2BE6C83" w14:textId="77777777" w:rsidR="00564CA6" w:rsidRPr="00576F14" w:rsidRDefault="00D66C78" w:rsidP="00564CA6">
      <w:pPr>
        <w:jc w:val="right"/>
        <w:rPr>
          <w:rFonts w:ascii="Times New Roman" w:hAnsi="Times New Roman" w:cs="Times New Roman"/>
          <w:noProof/>
        </w:rPr>
      </w:pPr>
      <w:r w:rsidRPr="00576F14">
        <w:rPr>
          <w:rFonts w:ascii="Times New Roman" w:hAnsi="Times New Roman" w:cs="Times New Roman"/>
          <w:noProof/>
        </w:rPr>
        <w:t>vēlamais datums izskatīšanai</w:t>
      </w:r>
      <w:r w:rsidR="00576F14" w:rsidRPr="00576F14">
        <w:rPr>
          <w:rFonts w:ascii="Times New Roman" w:hAnsi="Times New Roman" w:cs="Times New Roman"/>
          <w:noProof/>
        </w:rPr>
        <w:t xml:space="preserve"> Attīstības komitējā: 11.09.2024</w:t>
      </w:r>
      <w:r w:rsidRPr="00576F14">
        <w:rPr>
          <w:rFonts w:ascii="Times New Roman" w:hAnsi="Times New Roman" w:cs="Times New Roman"/>
          <w:noProof/>
        </w:rPr>
        <w:t>.</w:t>
      </w:r>
    </w:p>
    <w:p w14:paraId="6E55CA3C" w14:textId="77777777" w:rsidR="00564CA6" w:rsidRPr="00576F14" w:rsidRDefault="00D66C78" w:rsidP="00564CA6">
      <w:pPr>
        <w:jc w:val="right"/>
        <w:rPr>
          <w:rFonts w:ascii="Times New Roman" w:hAnsi="Times New Roman" w:cs="Times New Roman"/>
          <w:noProof/>
        </w:rPr>
      </w:pPr>
      <w:r w:rsidRPr="00576F14">
        <w:rPr>
          <w:rFonts w:ascii="Times New Roman" w:hAnsi="Times New Roman" w:cs="Times New Roman"/>
          <w:noProof/>
        </w:rPr>
        <w:t xml:space="preserve">domē: </w:t>
      </w:r>
      <w:r w:rsidR="00576F14" w:rsidRPr="00576F14">
        <w:rPr>
          <w:rFonts w:ascii="Times New Roman" w:hAnsi="Times New Roman" w:cs="Times New Roman"/>
          <w:noProof/>
        </w:rPr>
        <w:t>26.09.2024</w:t>
      </w:r>
      <w:r w:rsidRPr="00576F14">
        <w:rPr>
          <w:rFonts w:ascii="Times New Roman" w:hAnsi="Times New Roman" w:cs="Times New Roman"/>
          <w:noProof/>
        </w:rPr>
        <w:t>.</w:t>
      </w:r>
    </w:p>
    <w:p w14:paraId="6C3C482B" w14:textId="77777777" w:rsidR="00564CA6" w:rsidRPr="00576F14" w:rsidRDefault="00D66C78" w:rsidP="00564CA6">
      <w:pPr>
        <w:jc w:val="right"/>
        <w:rPr>
          <w:rFonts w:ascii="Times New Roman" w:hAnsi="Times New Roman" w:cs="Times New Roman"/>
          <w:noProof/>
        </w:rPr>
      </w:pPr>
      <w:r w:rsidRPr="00576F14">
        <w:rPr>
          <w:rFonts w:ascii="Times New Roman" w:hAnsi="Times New Roman" w:cs="Times New Roman"/>
          <w:noProof/>
        </w:rPr>
        <w:t>sagatavotājs</w:t>
      </w:r>
      <w:r w:rsidR="00576F14" w:rsidRPr="00576F14">
        <w:rPr>
          <w:rFonts w:ascii="Times New Roman" w:hAnsi="Times New Roman" w:cs="Times New Roman"/>
          <w:noProof/>
        </w:rPr>
        <w:t xml:space="preserve"> un </w:t>
      </w:r>
      <w:r w:rsidRPr="00576F14">
        <w:rPr>
          <w:rFonts w:ascii="Times New Roman" w:hAnsi="Times New Roman" w:cs="Times New Roman"/>
          <w:noProof/>
        </w:rPr>
        <w:t xml:space="preserve">ziņotājs: </w:t>
      </w:r>
      <w:r w:rsidR="00576F14" w:rsidRPr="00576F14">
        <w:rPr>
          <w:rFonts w:ascii="Times New Roman" w:hAnsi="Times New Roman" w:cs="Times New Roman"/>
          <w:noProof/>
        </w:rPr>
        <w:t>Nadežda Rubina</w:t>
      </w:r>
    </w:p>
    <w:p w14:paraId="5FA99ADF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8A74398" w14:textId="77777777" w:rsidR="00564CA6" w:rsidRPr="00564CA6" w:rsidRDefault="00D66C7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3D8C4E3" w14:textId="77777777" w:rsidR="00564CA6" w:rsidRPr="00564CA6" w:rsidRDefault="00D66C7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E05E172" w14:textId="77777777" w:rsidR="00564CA6" w:rsidRPr="00564CA6" w:rsidRDefault="00D66C7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2A6E054" w14:textId="77777777" w:rsidR="00564CA6" w:rsidRPr="00564CA6" w:rsidRDefault="00D66C78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76F14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576F14">
        <w:rPr>
          <w:rFonts w:ascii="Times New Roman" w:hAnsi="Times New Roman" w:cs="Times New Roman"/>
        </w:rPr>
        <w:t>26. septembrī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6F8D18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28C02A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04EF193" w14:textId="77777777" w:rsidR="00564CA6" w:rsidRPr="00564CA6" w:rsidRDefault="00E57EB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E57EB6">
        <w:rPr>
          <w:rFonts w:ascii="Times New Roman" w:hAnsi="Times New Roman" w:cs="Times New Roman"/>
          <w:b/>
        </w:rPr>
        <w:t xml:space="preserve">Par adreses maiņu zemes vienībai </w:t>
      </w:r>
      <w:proofErr w:type="spellStart"/>
      <w:r w:rsidRPr="00E57EB6">
        <w:rPr>
          <w:rFonts w:ascii="Times New Roman" w:hAnsi="Times New Roman" w:cs="Times New Roman"/>
          <w:b/>
        </w:rPr>
        <w:t>Vesterotes</w:t>
      </w:r>
      <w:proofErr w:type="spellEnd"/>
      <w:r w:rsidRPr="00E57EB6">
        <w:rPr>
          <w:rFonts w:ascii="Times New Roman" w:hAnsi="Times New Roman" w:cs="Times New Roman"/>
          <w:b/>
        </w:rPr>
        <w:t xml:space="preserve"> iel</w:t>
      </w:r>
      <w:r w:rsidR="000A0D69">
        <w:rPr>
          <w:rFonts w:ascii="Times New Roman" w:hAnsi="Times New Roman" w:cs="Times New Roman"/>
          <w:b/>
        </w:rPr>
        <w:t>ā</w:t>
      </w:r>
      <w:r w:rsidRPr="00E57EB6">
        <w:rPr>
          <w:rFonts w:ascii="Times New Roman" w:hAnsi="Times New Roman" w:cs="Times New Roman"/>
          <w:b/>
        </w:rPr>
        <w:t xml:space="preserve"> 18</w:t>
      </w:r>
      <w:r w:rsidR="000A0D69">
        <w:rPr>
          <w:rFonts w:ascii="Times New Roman" w:hAnsi="Times New Roman" w:cs="Times New Roman"/>
          <w:b/>
        </w:rPr>
        <w:t>,</w:t>
      </w:r>
      <w:r w:rsidRPr="00E57EB6">
        <w:rPr>
          <w:rFonts w:ascii="Times New Roman" w:hAnsi="Times New Roman" w:cs="Times New Roman"/>
          <w:b/>
        </w:rPr>
        <w:t xml:space="preserve"> Garkalnē</w:t>
      </w:r>
    </w:p>
    <w:p w14:paraId="5F96689F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8387BE6" w14:textId="77777777" w:rsidR="00E57EB6" w:rsidRPr="00576F14" w:rsidRDefault="00E57EB6" w:rsidP="00576F14">
      <w:pPr>
        <w:spacing w:after="120"/>
        <w:jc w:val="both"/>
        <w:rPr>
          <w:shd w:val="clear" w:color="auto" w:fill="FFFFFF"/>
        </w:rPr>
      </w:pPr>
      <w:r w:rsidRPr="00576F14">
        <w:rPr>
          <w:rFonts w:ascii="Times New Roman" w:eastAsia="Calibri" w:hAnsi="Times New Roman" w:cs="Times New Roman"/>
          <w:iCs/>
        </w:rPr>
        <w:t>Ādažu novada pašvaldības darbinieki</w:t>
      </w:r>
      <w:r w:rsidR="000A0D69">
        <w:rPr>
          <w:rFonts w:ascii="Times New Roman" w:eastAsia="Calibri" w:hAnsi="Times New Roman" w:cs="Times New Roman"/>
          <w:iCs/>
        </w:rPr>
        <w:t xml:space="preserve">, </w:t>
      </w:r>
      <w:r w:rsidRPr="00576F14">
        <w:rPr>
          <w:rFonts w:ascii="Times New Roman" w:eastAsia="Calibri" w:hAnsi="Times New Roman" w:cs="Times New Roman"/>
          <w:iCs/>
        </w:rPr>
        <w:t>veicot pašvaldības īpašumu apsekošanu</w:t>
      </w:r>
      <w:r w:rsidR="000A0D69"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konstatējuši, ka dabā piekļuve </w:t>
      </w:r>
      <w:r w:rsidR="00576F14" w:rsidRPr="00576F14">
        <w:rPr>
          <w:rFonts w:ascii="Times New Roman" w:eastAsia="Calibri" w:hAnsi="Times New Roman" w:cs="Times New Roman"/>
          <w:iCs/>
        </w:rPr>
        <w:t xml:space="preserve">apbūvei paredzētai </w:t>
      </w:r>
      <w:r w:rsidRPr="00576F14">
        <w:rPr>
          <w:rFonts w:ascii="Times New Roman" w:eastAsia="Calibri" w:hAnsi="Times New Roman" w:cs="Times New Roman"/>
          <w:iCs/>
        </w:rPr>
        <w:t xml:space="preserve">zemes vienībai </w:t>
      </w:r>
      <w:r w:rsidR="000A0D69">
        <w:rPr>
          <w:rFonts w:ascii="Times New Roman" w:eastAsia="Calibri" w:hAnsi="Times New Roman" w:cs="Times New Roman"/>
          <w:iCs/>
        </w:rPr>
        <w:t xml:space="preserve">ar adresi </w:t>
      </w:r>
      <w:proofErr w:type="spellStart"/>
      <w:r w:rsidRPr="00576F14">
        <w:rPr>
          <w:rFonts w:ascii="Times New Roman" w:eastAsia="Calibri" w:hAnsi="Times New Roman" w:cs="Times New Roman"/>
          <w:iCs/>
        </w:rPr>
        <w:t>Vesterotes</w:t>
      </w:r>
      <w:proofErr w:type="spellEnd"/>
      <w:r w:rsidRPr="00576F14">
        <w:rPr>
          <w:rFonts w:ascii="Times New Roman" w:eastAsia="Calibri" w:hAnsi="Times New Roman" w:cs="Times New Roman"/>
          <w:iCs/>
        </w:rPr>
        <w:t xml:space="preserve"> iela 18</w:t>
      </w:r>
      <w:r w:rsidR="009D5E93" w:rsidRPr="00576F14"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Garkalne, Ādažu pag., Ādažu nov. (</w:t>
      </w:r>
      <w:r w:rsidR="00576F14">
        <w:rPr>
          <w:rFonts w:ascii="Times New Roman" w:eastAsia="Calibri" w:hAnsi="Times New Roman" w:cs="Times New Roman"/>
          <w:iCs/>
        </w:rPr>
        <w:t xml:space="preserve">zemes vienības </w:t>
      </w:r>
      <w:r w:rsidRPr="00576F14">
        <w:rPr>
          <w:rFonts w:ascii="Times New Roman" w:eastAsia="Calibri" w:hAnsi="Times New Roman" w:cs="Times New Roman"/>
          <w:iCs/>
        </w:rPr>
        <w:t>kadastra apzīmējums</w:t>
      </w:r>
      <w:r w:rsidR="009D5E93" w:rsidRPr="00576F14">
        <w:rPr>
          <w:rFonts w:ascii="Times New Roman" w:eastAsia="Calibri" w:hAnsi="Times New Roman" w:cs="Times New Roman"/>
          <w:iCs/>
        </w:rPr>
        <w:t xml:space="preserve"> 8044</w:t>
      </w:r>
      <w:r w:rsidR="00576F14">
        <w:rPr>
          <w:rFonts w:ascii="Times New Roman" w:eastAsia="Calibri" w:hAnsi="Times New Roman" w:cs="Times New Roman"/>
          <w:iCs/>
        </w:rPr>
        <w:t xml:space="preserve"> </w:t>
      </w:r>
      <w:r w:rsidR="009D5E93" w:rsidRPr="00576F14">
        <w:rPr>
          <w:rFonts w:ascii="Times New Roman" w:eastAsia="Calibri" w:hAnsi="Times New Roman" w:cs="Times New Roman"/>
          <w:iCs/>
        </w:rPr>
        <w:t>012</w:t>
      </w:r>
      <w:r w:rsidR="00576F14">
        <w:rPr>
          <w:rFonts w:ascii="Times New Roman" w:eastAsia="Calibri" w:hAnsi="Times New Roman" w:cs="Times New Roman"/>
          <w:iCs/>
        </w:rPr>
        <w:t xml:space="preserve"> </w:t>
      </w:r>
      <w:r w:rsidR="009D5E93" w:rsidRPr="00576F14">
        <w:rPr>
          <w:rFonts w:ascii="Times New Roman" w:eastAsia="Calibri" w:hAnsi="Times New Roman" w:cs="Times New Roman"/>
          <w:iCs/>
        </w:rPr>
        <w:t>0582)</w:t>
      </w:r>
      <w:r w:rsidR="000A0D69">
        <w:rPr>
          <w:rFonts w:ascii="Times New Roman" w:eastAsia="Calibri" w:hAnsi="Times New Roman" w:cs="Times New Roman"/>
          <w:iCs/>
        </w:rPr>
        <w:t>,</w:t>
      </w:r>
      <w:r w:rsidR="009D5E93" w:rsidRPr="00576F14">
        <w:rPr>
          <w:rFonts w:ascii="Times New Roman" w:hAnsi="Times New Roman" w:cs="Times New Roman"/>
        </w:rPr>
        <w:t xml:space="preserve"> ir nodrošināta no citas</w:t>
      </w:r>
      <w:r w:rsidR="000A0D69">
        <w:rPr>
          <w:rFonts w:ascii="Times New Roman" w:hAnsi="Times New Roman" w:cs="Times New Roman"/>
        </w:rPr>
        <w:t xml:space="preserve"> ielas </w:t>
      </w:r>
      <w:r w:rsidR="009D5E93" w:rsidRPr="00576F14">
        <w:rPr>
          <w:rFonts w:ascii="Times New Roman" w:hAnsi="Times New Roman" w:cs="Times New Roman"/>
        </w:rPr>
        <w:t>– Krūmu ielas</w:t>
      </w:r>
      <w:r w:rsidR="000A0D69">
        <w:rPr>
          <w:rFonts w:ascii="Times New Roman" w:hAnsi="Times New Roman" w:cs="Times New Roman"/>
        </w:rPr>
        <w:t>.</w:t>
      </w:r>
      <w:r w:rsidR="000A0D69" w:rsidRPr="00576F14">
        <w:rPr>
          <w:rFonts w:ascii="Times New Roman" w:hAnsi="Times New Roman" w:cs="Times New Roman"/>
        </w:rPr>
        <w:t xml:space="preserve"> </w:t>
      </w:r>
      <w:r w:rsidR="000A0D69">
        <w:rPr>
          <w:rFonts w:ascii="Times New Roman" w:hAnsi="Times New Roman" w:cs="Times New Roman"/>
        </w:rPr>
        <w:t>S</w:t>
      </w:r>
      <w:r w:rsidR="000A0D69" w:rsidRPr="00576F14">
        <w:rPr>
          <w:rFonts w:ascii="Times New Roman" w:hAnsi="Times New Roman" w:cs="Times New Roman"/>
        </w:rPr>
        <w:t xml:space="preserve">avukārt </w:t>
      </w:r>
      <w:r w:rsidR="009D5E93" w:rsidRPr="00576F14">
        <w:rPr>
          <w:rFonts w:ascii="Times New Roman" w:hAnsi="Times New Roman" w:cs="Times New Roman"/>
        </w:rPr>
        <w:t xml:space="preserve">piekļuves izveidošana </w:t>
      </w:r>
      <w:r w:rsidR="000A0D69" w:rsidRPr="00576F14">
        <w:rPr>
          <w:rFonts w:ascii="Times New Roman" w:eastAsia="Calibri" w:hAnsi="Times New Roman" w:cs="Times New Roman"/>
          <w:iCs/>
        </w:rPr>
        <w:t xml:space="preserve">zemes vienībai </w:t>
      </w:r>
      <w:r w:rsidR="009D5E93" w:rsidRPr="00576F14">
        <w:rPr>
          <w:rFonts w:ascii="Times New Roman" w:hAnsi="Times New Roman" w:cs="Times New Roman"/>
        </w:rPr>
        <w:t xml:space="preserve">no </w:t>
      </w:r>
      <w:proofErr w:type="spellStart"/>
      <w:r w:rsidR="009D5E93" w:rsidRPr="00576F14">
        <w:rPr>
          <w:rFonts w:ascii="Times New Roman" w:hAnsi="Times New Roman" w:cs="Times New Roman"/>
        </w:rPr>
        <w:t>Vesterotes</w:t>
      </w:r>
      <w:proofErr w:type="spellEnd"/>
      <w:r w:rsidR="009D5E93" w:rsidRPr="00576F14">
        <w:rPr>
          <w:rFonts w:ascii="Times New Roman" w:hAnsi="Times New Roman" w:cs="Times New Roman"/>
        </w:rPr>
        <w:t xml:space="preserve"> ielas ir apgrūtināta nelīdzena reljefa dēļ, </w:t>
      </w:r>
      <w:r w:rsidR="000A0D69" w:rsidRPr="00576F14">
        <w:rPr>
          <w:rFonts w:ascii="Times New Roman" w:hAnsi="Times New Roman" w:cs="Times New Roman"/>
        </w:rPr>
        <w:t>k</w:t>
      </w:r>
      <w:r w:rsidR="000A0D69">
        <w:rPr>
          <w:rFonts w:ascii="Times New Roman" w:hAnsi="Times New Roman" w:cs="Times New Roman"/>
        </w:rPr>
        <w:t>ā</w:t>
      </w:r>
      <w:r w:rsidR="000A0D69" w:rsidRPr="00576F14">
        <w:rPr>
          <w:rFonts w:ascii="Times New Roman" w:hAnsi="Times New Roman" w:cs="Times New Roman"/>
        </w:rPr>
        <w:t xml:space="preserve"> </w:t>
      </w:r>
      <w:r w:rsidR="009D5E93" w:rsidRPr="00576F14">
        <w:rPr>
          <w:rFonts w:ascii="Times New Roman" w:hAnsi="Times New Roman" w:cs="Times New Roman"/>
        </w:rPr>
        <w:t xml:space="preserve">arī </w:t>
      </w:r>
      <w:proofErr w:type="spellStart"/>
      <w:r w:rsidR="009D5E93" w:rsidRPr="00576F14">
        <w:rPr>
          <w:rFonts w:ascii="Times New Roman" w:hAnsi="Times New Roman" w:cs="Times New Roman"/>
        </w:rPr>
        <w:t>Vesterotes</w:t>
      </w:r>
      <w:proofErr w:type="spellEnd"/>
      <w:r w:rsidR="009D5E93" w:rsidRPr="00576F14">
        <w:rPr>
          <w:rFonts w:ascii="Times New Roman" w:hAnsi="Times New Roman" w:cs="Times New Roman"/>
        </w:rPr>
        <w:t xml:space="preserve"> ielā ir lielāka satiksmes intensitāte, nekā Krūmu ielā. Ņemot vērā iepriekš minēto</w:t>
      </w:r>
      <w:r w:rsidR="000A0D69">
        <w:rPr>
          <w:rFonts w:ascii="Times New Roman" w:hAnsi="Times New Roman" w:cs="Times New Roman"/>
        </w:rPr>
        <w:t>,</w:t>
      </w:r>
      <w:r w:rsidR="009D5E93" w:rsidRPr="00576F14">
        <w:rPr>
          <w:rFonts w:ascii="Times New Roman" w:hAnsi="Times New Roman" w:cs="Times New Roman"/>
        </w:rPr>
        <w:t xml:space="preserve"> zemes vienības adrese ir maināma un piesaistāma Krūmu ielai</w:t>
      </w:r>
      <w:r w:rsidR="000A0D69">
        <w:rPr>
          <w:rFonts w:ascii="Times New Roman" w:hAnsi="Times New Roman" w:cs="Times New Roman"/>
        </w:rPr>
        <w:t>, proti,</w:t>
      </w:r>
      <w:r w:rsidR="009D5E93" w:rsidRPr="00576F14">
        <w:rPr>
          <w:rFonts w:ascii="Times New Roman" w:hAnsi="Times New Roman" w:cs="Times New Roman"/>
        </w:rPr>
        <w:t xml:space="preserve"> Krūmu iela </w:t>
      </w:r>
      <w:r w:rsidR="005871E9">
        <w:rPr>
          <w:rFonts w:ascii="Times New Roman" w:hAnsi="Times New Roman" w:cs="Times New Roman"/>
        </w:rPr>
        <w:t>19</w:t>
      </w:r>
      <w:r w:rsidR="009D5E93" w:rsidRPr="00576F14">
        <w:rPr>
          <w:rFonts w:ascii="Times New Roman" w:hAnsi="Times New Roman" w:cs="Times New Roman"/>
        </w:rPr>
        <w:t xml:space="preserve">, Garkalne, Ādažu pag., Ādažu nov.  </w:t>
      </w:r>
    </w:p>
    <w:p w14:paraId="19F5DBC2" w14:textId="77777777" w:rsidR="00E57EB6" w:rsidRPr="00576F14" w:rsidRDefault="00E57EB6" w:rsidP="00576F14">
      <w:pPr>
        <w:spacing w:after="120"/>
        <w:jc w:val="both"/>
        <w:rPr>
          <w:rFonts w:ascii="Times New Roman" w:hAnsi="Times New Roman" w:cs="Times New Roman"/>
        </w:rPr>
      </w:pPr>
      <w:r w:rsidRPr="00576F14">
        <w:rPr>
          <w:rFonts w:ascii="Times New Roman" w:hAnsi="Times New Roman" w:cs="Times New Roman"/>
        </w:rPr>
        <w:t>Pašvaldības aģentūra “Carnikavas komunālserviss”</w:t>
      </w:r>
      <w:r w:rsidR="000A0D69"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kā </w:t>
      </w:r>
      <w:r w:rsidR="000A0D69">
        <w:rPr>
          <w:rFonts w:ascii="Times New Roman" w:hAnsi="Times New Roman" w:cs="Times New Roman"/>
        </w:rPr>
        <w:t xml:space="preserve">pašvaldības </w:t>
      </w:r>
      <w:r w:rsidRPr="00576F14">
        <w:rPr>
          <w:rFonts w:ascii="Times New Roman" w:hAnsi="Times New Roman" w:cs="Times New Roman"/>
        </w:rPr>
        <w:t xml:space="preserve">ielu </w:t>
      </w:r>
      <w:proofErr w:type="spellStart"/>
      <w:r w:rsidR="000A0D69" w:rsidRPr="00576F14">
        <w:rPr>
          <w:rFonts w:ascii="Times New Roman" w:hAnsi="Times New Roman" w:cs="Times New Roman"/>
        </w:rPr>
        <w:t>apsaimniekotāj</w:t>
      </w:r>
      <w:r w:rsidR="000A0D69">
        <w:rPr>
          <w:rFonts w:ascii="Times New Roman" w:hAnsi="Times New Roman" w:cs="Times New Roman"/>
        </w:rPr>
        <w:t>a</w:t>
      </w:r>
      <w:proofErr w:type="spellEnd"/>
      <w:r w:rsidR="009D5E93" w:rsidRPr="00576F14">
        <w:rPr>
          <w:rFonts w:ascii="Times New Roman" w:hAnsi="Times New Roman" w:cs="Times New Roman"/>
        </w:rPr>
        <w:t xml:space="preserve">, </w:t>
      </w:r>
      <w:r w:rsidR="000A0D69" w:rsidRPr="00576F14">
        <w:rPr>
          <w:rFonts w:ascii="Times New Roman" w:hAnsi="Times New Roman" w:cs="Times New Roman"/>
        </w:rPr>
        <w:t>k</w:t>
      </w:r>
      <w:r w:rsidR="000A0D69">
        <w:rPr>
          <w:rFonts w:ascii="Times New Roman" w:hAnsi="Times New Roman" w:cs="Times New Roman"/>
        </w:rPr>
        <w:t>ā</w:t>
      </w:r>
      <w:r w:rsidR="000A0D69" w:rsidRPr="00576F14">
        <w:rPr>
          <w:rFonts w:ascii="Times New Roman" w:hAnsi="Times New Roman" w:cs="Times New Roman"/>
        </w:rPr>
        <w:t xml:space="preserve"> </w:t>
      </w:r>
      <w:r w:rsidR="009D5E93" w:rsidRPr="00576F14">
        <w:rPr>
          <w:rFonts w:ascii="Times New Roman" w:hAnsi="Times New Roman" w:cs="Times New Roman"/>
        </w:rPr>
        <w:t>arī Ādažu novada būvvalde</w:t>
      </w:r>
      <w:r w:rsidR="000A0D69"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atbalsta </w:t>
      </w:r>
      <w:r w:rsidR="0065548D" w:rsidRPr="00576F14">
        <w:rPr>
          <w:rFonts w:ascii="Times New Roman" w:hAnsi="Times New Roman" w:cs="Times New Roman"/>
        </w:rPr>
        <w:t xml:space="preserve">zemes vienības </w:t>
      </w:r>
      <w:r w:rsidRPr="00576F14">
        <w:rPr>
          <w:rFonts w:ascii="Times New Roman" w:hAnsi="Times New Roman" w:cs="Times New Roman"/>
        </w:rPr>
        <w:t>adreses maiņu.</w:t>
      </w:r>
    </w:p>
    <w:p w14:paraId="07FC539B" w14:textId="77777777" w:rsidR="00E57EB6" w:rsidRPr="00576F14" w:rsidRDefault="00E57EB6" w:rsidP="00576F14">
      <w:pPr>
        <w:pStyle w:val="tv213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576F14">
        <w:rPr>
          <w:bCs/>
        </w:rPr>
        <w:t xml:space="preserve">Pamatojoties uz </w:t>
      </w:r>
      <w:r w:rsidRPr="00576F14">
        <w:rPr>
          <w:rFonts w:eastAsia="Calibri"/>
          <w:bCs/>
        </w:rPr>
        <w:t xml:space="preserve">Pašvaldību likuma 10. panta pirmās daļas 21. punktu un </w:t>
      </w:r>
      <w:r w:rsidRPr="00576F14">
        <w:rPr>
          <w:bCs/>
        </w:rPr>
        <w:t xml:space="preserve">Ministru kabineta 29.06.2021. noteikumu Nr. 455 “Adresācijas noteikumi” </w:t>
      </w:r>
      <w:r w:rsidRPr="00576F14">
        <w:rPr>
          <w:rFonts w:eastAsia="Calibri"/>
          <w:bCs/>
        </w:rPr>
        <w:t>9., 15., 18.1. un 20. punktu</w:t>
      </w:r>
      <w:r w:rsidRPr="00576F14">
        <w:rPr>
          <w:bCs/>
          <w:shd w:val="clear" w:color="auto" w:fill="FFFFFF"/>
        </w:rPr>
        <w:t xml:space="preserve">, </w:t>
      </w:r>
      <w:r w:rsidRPr="00576F14">
        <w:rPr>
          <w:bCs/>
        </w:rPr>
        <w:t xml:space="preserve">kā arī saskaņā ar </w:t>
      </w:r>
      <w:r w:rsidR="000A0D69">
        <w:rPr>
          <w:bCs/>
        </w:rPr>
        <w:t xml:space="preserve">domes </w:t>
      </w:r>
      <w:r w:rsidRPr="00576F14">
        <w:rPr>
          <w:bCs/>
        </w:rPr>
        <w:t>Attīstības komitejas 1</w:t>
      </w:r>
      <w:r w:rsidR="00576F14" w:rsidRPr="00576F14">
        <w:rPr>
          <w:bCs/>
        </w:rPr>
        <w:t>1.09.</w:t>
      </w:r>
      <w:r w:rsidRPr="00576F14">
        <w:rPr>
          <w:bCs/>
        </w:rPr>
        <w:t>2024. atzinumu</w:t>
      </w:r>
      <w:r w:rsidRPr="00576F14">
        <w:rPr>
          <w:rFonts w:eastAsia="Calibri"/>
          <w:bCs/>
        </w:rPr>
        <w:t xml:space="preserve">, </w:t>
      </w:r>
      <w:r w:rsidRPr="00576F14">
        <w:rPr>
          <w:bCs/>
        </w:rPr>
        <w:t xml:space="preserve">Ādažu novada pašvaldības dome </w:t>
      </w:r>
    </w:p>
    <w:p w14:paraId="762028A3" w14:textId="77777777" w:rsidR="00E57EB6" w:rsidRDefault="00E57EB6" w:rsidP="00E57EB6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AC3F26B" w14:textId="77777777" w:rsidR="00E57EB6" w:rsidRDefault="00E57EB6" w:rsidP="00E57EB6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Mainīt adresi adresācijas objektam:</w:t>
      </w: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977"/>
        <w:gridCol w:w="1316"/>
        <w:gridCol w:w="1583"/>
        <w:gridCol w:w="2010"/>
        <w:gridCol w:w="1414"/>
        <w:gridCol w:w="1761"/>
      </w:tblGrid>
      <w:tr w:rsidR="00E57EB6" w14:paraId="0DE10F6B" w14:textId="77777777" w:rsidTr="00AA4C98">
        <w:trPr>
          <w:jc w:val="center"/>
        </w:trPr>
        <w:tc>
          <w:tcPr>
            <w:tcW w:w="977" w:type="dxa"/>
            <w:vAlign w:val="center"/>
          </w:tcPr>
          <w:p w14:paraId="5A37E0CA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2CB79122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1583" w:type="dxa"/>
          </w:tcPr>
          <w:p w14:paraId="19478079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2010" w:type="dxa"/>
          </w:tcPr>
          <w:p w14:paraId="6718617F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 xml:space="preserve">Adresācijas objekta </w:t>
            </w:r>
            <w:r>
              <w:rPr>
                <w:rFonts w:ascii="Times New Roman" w:hAnsi="Times New Roman" w:cs="Times New Roman"/>
                <w:b/>
                <w:bCs/>
              </w:rPr>
              <w:t>esošā</w:t>
            </w:r>
            <w:r w:rsidRPr="00350E75">
              <w:rPr>
                <w:rFonts w:ascii="Times New Roman" w:hAnsi="Times New Roman" w:cs="Times New Roman"/>
                <w:b/>
                <w:bCs/>
              </w:rPr>
              <w:t xml:space="preserve"> adrese</w:t>
            </w:r>
          </w:p>
        </w:tc>
        <w:tc>
          <w:tcPr>
            <w:tcW w:w="1414" w:type="dxa"/>
          </w:tcPr>
          <w:p w14:paraId="2D61202D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761" w:type="dxa"/>
            <w:vAlign w:val="center"/>
          </w:tcPr>
          <w:p w14:paraId="021C2C6D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350E75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E57EB6" w14:paraId="4ED838D5" w14:textId="77777777" w:rsidTr="00AA4C98">
        <w:trPr>
          <w:jc w:val="center"/>
        </w:trPr>
        <w:tc>
          <w:tcPr>
            <w:tcW w:w="977" w:type="dxa"/>
            <w:vAlign w:val="center"/>
          </w:tcPr>
          <w:p w14:paraId="0E1929BC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6" w:type="dxa"/>
            <w:vAlign w:val="center"/>
          </w:tcPr>
          <w:p w14:paraId="7662BBB4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</w:tcPr>
          <w:p w14:paraId="44C7E140" w14:textId="77777777" w:rsidR="00E57EB6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010" w:type="dxa"/>
          </w:tcPr>
          <w:p w14:paraId="43192DA4" w14:textId="77777777" w:rsidR="00E57EB6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4" w:type="dxa"/>
          </w:tcPr>
          <w:p w14:paraId="37F8BACE" w14:textId="77777777" w:rsidR="00E57EB6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61" w:type="dxa"/>
            <w:vAlign w:val="center"/>
          </w:tcPr>
          <w:p w14:paraId="5C233C96" w14:textId="77777777" w:rsidR="00E57EB6" w:rsidRPr="00350E75" w:rsidRDefault="00E57EB6" w:rsidP="00AA4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7EB6" w14:paraId="0D163125" w14:textId="77777777" w:rsidTr="00E57EB6">
        <w:trPr>
          <w:trHeight w:val="1310"/>
          <w:jc w:val="center"/>
        </w:trPr>
        <w:tc>
          <w:tcPr>
            <w:tcW w:w="977" w:type="dxa"/>
            <w:vAlign w:val="center"/>
          </w:tcPr>
          <w:p w14:paraId="58092443" w14:textId="77777777" w:rsidR="00E57EB6" w:rsidRPr="00E57EB6" w:rsidRDefault="00E57EB6" w:rsidP="00AA4C9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7EB6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316" w:type="dxa"/>
            <w:vAlign w:val="center"/>
          </w:tcPr>
          <w:p w14:paraId="71C0F2DB" w14:textId="77777777" w:rsidR="00E57EB6" w:rsidRPr="00E57EB6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E57EB6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583" w:type="dxa"/>
            <w:vAlign w:val="center"/>
          </w:tcPr>
          <w:p w14:paraId="1231B791" w14:textId="77777777" w:rsidR="00E57EB6" w:rsidRPr="00E57EB6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E57EB6">
              <w:rPr>
                <w:rFonts w:ascii="Times New Roman" w:hAnsi="Times New Roman" w:cs="Times New Roman"/>
              </w:rPr>
              <w:t>80440120582</w:t>
            </w:r>
          </w:p>
        </w:tc>
        <w:tc>
          <w:tcPr>
            <w:tcW w:w="2010" w:type="dxa"/>
            <w:vAlign w:val="center"/>
          </w:tcPr>
          <w:p w14:paraId="185C00D5" w14:textId="77777777" w:rsidR="00E57EB6" w:rsidRPr="00E57EB6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EB6">
              <w:rPr>
                <w:rFonts w:ascii="Times New Roman" w:hAnsi="Times New Roman" w:cs="Times New Roman"/>
              </w:rPr>
              <w:t>Vesterotes</w:t>
            </w:r>
            <w:proofErr w:type="spellEnd"/>
            <w:r w:rsidRPr="00E57EB6">
              <w:rPr>
                <w:rFonts w:ascii="Times New Roman" w:hAnsi="Times New Roman" w:cs="Times New Roman"/>
              </w:rPr>
              <w:t xml:space="preserve"> iela 18, Garkalne, Ādažu pag., Ādažu nov. </w:t>
            </w:r>
          </w:p>
        </w:tc>
        <w:tc>
          <w:tcPr>
            <w:tcW w:w="1414" w:type="dxa"/>
            <w:vAlign w:val="center"/>
          </w:tcPr>
          <w:p w14:paraId="1C98A5FA" w14:textId="77777777" w:rsidR="00E57EB6" w:rsidRPr="00E57EB6" w:rsidRDefault="00000000" w:rsidP="00AA4C9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57EB6" w:rsidRPr="00E57EB6">
                <w:rPr>
                  <w:rFonts w:ascii="Times New Roman" w:hAnsi="Times New Roman" w:cs="Times New Roman"/>
                </w:rPr>
                <w:t>106910030</w:t>
              </w:r>
            </w:hyperlink>
          </w:p>
        </w:tc>
        <w:tc>
          <w:tcPr>
            <w:tcW w:w="1761" w:type="dxa"/>
            <w:vAlign w:val="center"/>
          </w:tcPr>
          <w:p w14:paraId="27241CF2" w14:textId="77777777" w:rsidR="00E57EB6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E57EB6">
              <w:rPr>
                <w:rFonts w:ascii="Times New Roman" w:hAnsi="Times New Roman" w:cs="Times New Roman"/>
              </w:rPr>
              <w:t xml:space="preserve">Krūmu iela </w:t>
            </w:r>
            <w:r w:rsidR="003839B5">
              <w:rPr>
                <w:rFonts w:ascii="Times New Roman" w:hAnsi="Times New Roman" w:cs="Times New Roman"/>
              </w:rPr>
              <w:t>1</w:t>
            </w:r>
            <w:r w:rsidR="001D2778">
              <w:rPr>
                <w:rFonts w:ascii="Times New Roman" w:hAnsi="Times New Roman" w:cs="Times New Roman"/>
              </w:rPr>
              <w:t>9</w:t>
            </w:r>
            <w:r w:rsidRPr="00E57EB6">
              <w:rPr>
                <w:rFonts w:ascii="Times New Roman" w:hAnsi="Times New Roman" w:cs="Times New Roman"/>
              </w:rPr>
              <w:t xml:space="preserve">, Garkalne, Ādažu pag., </w:t>
            </w:r>
          </w:p>
          <w:p w14:paraId="2F774170" w14:textId="77777777" w:rsidR="00E57EB6" w:rsidRPr="00E57EB6" w:rsidRDefault="00E57EB6" w:rsidP="00AA4C98">
            <w:pPr>
              <w:jc w:val="center"/>
              <w:rPr>
                <w:rFonts w:ascii="Times New Roman" w:hAnsi="Times New Roman" w:cs="Times New Roman"/>
              </w:rPr>
            </w:pPr>
            <w:r w:rsidRPr="00E57EB6">
              <w:rPr>
                <w:rFonts w:ascii="Times New Roman" w:hAnsi="Times New Roman" w:cs="Times New Roman"/>
              </w:rPr>
              <w:t>Ādažu nov.</w:t>
            </w:r>
          </w:p>
        </w:tc>
      </w:tr>
    </w:tbl>
    <w:p w14:paraId="2768088C" w14:textId="77777777" w:rsidR="00E57EB6" w:rsidRPr="00241CE9" w:rsidRDefault="00E57EB6" w:rsidP="00E57EB6">
      <w:pPr>
        <w:spacing w:after="120"/>
        <w:jc w:val="center"/>
        <w:rPr>
          <w:rFonts w:ascii="Times New Roman" w:hAnsi="Times New Roman" w:cs="Times New Roman"/>
          <w:b/>
        </w:rPr>
      </w:pPr>
    </w:p>
    <w:p w14:paraId="5D1CADDC" w14:textId="77777777" w:rsidR="00E57EB6" w:rsidRPr="00E64866" w:rsidRDefault="00E57EB6" w:rsidP="00E57EB6">
      <w:pPr>
        <w:pStyle w:val="ListParagraph"/>
        <w:numPr>
          <w:ilvl w:val="0"/>
          <w:numId w:val="3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 xml:space="preserve">Pašvaldības Centrālās pārvaldes Administratīvajai nodaļai šo lēmumu nosūtīt </w:t>
      </w:r>
      <w:r w:rsidRPr="00241CE9">
        <w:rPr>
          <w:rFonts w:ascii="Times New Roman" w:hAnsi="Times New Roman" w:cs="Times New Roman"/>
        </w:rPr>
        <w:t xml:space="preserve">Valsts zemes </w:t>
      </w:r>
      <w:r w:rsidRPr="00E64866">
        <w:rPr>
          <w:rFonts w:ascii="Times New Roman" w:hAnsi="Times New Roman" w:cs="Times New Roman"/>
        </w:rPr>
        <w:t xml:space="preserve">dienestam uz e-adresi. </w:t>
      </w:r>
      <w:r w:rsidRPr="00E64866">
        <w:rPr>
          <w:rStyle w:val="Hyperlink"/>
          <w:rFonts w:ascii="Times New Roman" w:hAnsi="Times New Roman" w:cs="Times New Roman"/>
        </w:rPr>
        <w:t xml:space="preserve"> </w:t>
      </w:r>
    </w:p>
    <w:p w14:paraId="3046CA4F" w14:textId="77777777" w:rsidR="00E57EB6" w:rsidRPr="00241CE9" w:rsidRDefault="00E57EB6" w:rsidP="00E57EB6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26CBF611" w14:textId="77777777" w:rsidR="00E57EB6" w:rsidRPr="00A564F5" w:rsidRDefault="00E57EB6" w:rsidP="00E57EB6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79ABBAF2" w14:textId="77777777" w:rsidR="00E57EB6" w:rsidRPr="00A564F5" w:rsidRDefault="00E57EB6" w:rsidP="00E57EB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4C2FCEC6" w14:textId="77777777" w:rsidR="00E57EB6" w:rsidRDefault="00E57EB6" w:rsidP="00E57EB6">
      <w:pPr>
        <w:jc w:val="both"/>
        <w:rPr>
          <w:rFonts w:ascii="Times New Roman" w:hAnsi="Times New Roman" w:cs="Times New Roman"/>
          <w:bCs/>
          <w:noProof/>
        </w:rPr>
      </w:pPr>
    </w:p>
    <w:p w14:paraId="611C5B51" w14:textId="77777777" w:rsidR="00E57EB6" w:rsidRPr="00A564F5" w:rsidRDefault="00E57EB6" w:rsidP="00E57EB6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17E82704" w14:textId="77777777" w:rsidR="00E57EB6" w:rsidRDefault="00E57EB6" w:rsidP="00E57EB6">
      <w:pPr>
        <w:jc w:val="both"/>
        <w:rPr>
          <w:rFonts w:ascii="Times New Roman" w:hAnsi="Times New Roman" w:cs="Times New Roman"/>
          <w:bCs/>
          <w:noProof/>
        </w:rPr>
      </w:pPr>
    </w:p>
    <w:p w14:paraId="402D9035" w14:textId="77777777" w:rsidR="00D66C78" w:rsidRDefault="00D66C78" w:rsidP="00E57EB6">
      <w:pPr>
        <w:jc w:val="both"/>
        <w:rPr>
          <w:rFonts w:ascii="Times New Roman" w:hAnsi="Times New Roman" w:cs="Times New Roman"/>
          <w:bCs/>
          <w:noProof/>
        </w:rPr>
      </w:pPr>
    </w:p>
    <w:p w14:paraId="2F020D3C" w14:textId="77777777" w:rsidR="00D66C78" w:rsidRPr="00A564F5" w:rsidRDefault="00D66C78" w:rsidP="00E57EB6">
      <w:pPr>
        <w:jc w:val="both"/>
        <w:rPr>
          <w:rFonts w:ascii="Times New Roman" w:hAnsi="Times New Roman" w:cs="Times New Roman"/>
          <w:bCs/>
          <w:noProof/>
        </w:rPr>
      </w:pPr>
    </w:p>
    <w:p w14:paraId="7CC27150" w14:textId="77777777" w:rsidR="00E57EB6" w:rsidRPr="00B47C10" w:rsidRDefault="00E57EB6" w:rsidP="00E57E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>ŠIS DOKUMENTS IR ELEKTRONISKI PARAKSTĪTS AR DROŠU ELEKTRONISKO PARAKSTU UN SATUR LAIKA ZĪMOGU</w:t>
      </w:r>
    </w:p>
    <w:p w14:paraId="4A8204F2" w14:textId="77777777" w:rsidR="00564CA6" w:rsidRPr="00564CA6" w:rsidRDefault="00D66C7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9048D8E" w14:textId="77777777" w:rsidR="00564CA6" w:rsidRPr="00576F14" w:rsidRDefault="00D66C78" w:rsidP="00564CA6">
      <w:pPr>
        <w:jc w:val="both"/>
        <w:rPr>
          <w:rFonts w:ascii="Times New Roman" w:hAnsi="Times New Roman" w:cs="Times New Roman"/>
        </w:rPr>
      </w:pPr>
      <w:r w:rsidRPr="00576F14">
        <w:rPr>
          <w:rFonts w:ascii="Times New Roman" w:hAnsi="Times New Roman" w:cs="Times New Roman"/>
          <w:u w:val="single"/>
        </w:rPr>
        <w:t>Izsniegt norakstus</w:t>
      </w:r>
      <w:r w:rsidRPr="00576F14">
        <w:rPr>
          <w:rFonts w:ascii="Times New Roman" w:hAnsi="Times New Roman" w:cs="Times New Roman"/>
        </w:rPr>
        <w:t>:</w:t>
      </w:r>
    </w:p>
    <w:p w14:paraId="3EB77207" w14:textId="77777777" w:rsidR="0079484F" w:rsidRPr="00576F14" w:rsidRDefault="0065548D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- </w:t>
      </w:r>
      <w:r w:rsidR="00576F14" w:rsidRPr="00576F14">
        <w:rPr>
          <w:rFonts w:ascii="Times New Roman" w:hAnsi="Times New Roman" w:cs="Times New Roman"/>
        </w:rPr>
        <w:t>NĪN, A</w:t>
      </w:r>
      <w:r>
        <w:rPr>
          <w:rFonts w:ascii="Times New Roman" w:hAnsi="Times New Roman" w:cs="Times New Roman"/>
        </w:rPr>
        <w:t>D</w:t>
      </w:r>
      <w:r w:rsidR="00576F14" w:rsidRPr="00576F14">
        <w:rPr>
          <w:rFonts w:ascii="Times New Roman" w:hAnsi="Times New Roman" w:cs="Times New Roman"/>
        </w:rPr>
        <w:t>N, IDRV.</w:t>
      </w:r>
    </w:p>
    <w:p w14:paraId="1E9E50AF" w14:textId="77777777" w:rsidR="00576F14" w:rsidRPr="00576F14" w:rsidRDefault="00576F14" w:rsidP="00564CA6">
      <w:pPr>
        <w:jc w:val="both"/>
        <w:rPr>
          <w:rFonts w:ascii="Times New Roman" w:hAnsi="Times New Roman" w:cs="Times New Roman"/>
        </w:rPr>
      </w:pPr>
      <w:r w:rsidRPr="00576F14">
        <w:rPr>
          <w:rFonts w:ascii="Times New Roman" w:hAnsi="Times New Roman" w:cs="Times New Roman"/>
        </w:rPr>
        <w:t>VZD</w:t>
      </w:r>
      <w:r w:rsidR="0065548D">
        <w:rPr>
          <w:rFonts w:ascii="Times New Roman" w:hAnsi="Times New Roman" w:cs="Times New Roman"/>
        </w:rPr>
        <w:t xml:space="preserve"> </w:t>
      </w:r>
      <w:r w:rsidRPr="00576F14">
        <w:rPr>
          <w:rFonts w:ascii="Times New Roman" w:hAnsi="Times New Roman" w:cs="Times New Roman"/>
        </w:rPr>
        <w:t>- uz e-adresi.</w:t>
      </w:r>
    </w:p>
    <w:p w14:paraId="3A8A10C2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DB1AB61" w14:textId="77777777" w:rsidR="00564CA6" w:rsidRPr="00B47C10" w:rsidRDefault="00D66C78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65548D">
        <w:rPr>
          <w:rFonts w:ascii="Times New Roman" w:hAnsi="Times New Roman" w:cs="Times New Roman"/>
          <w:sz w:val="20"/>
          <w:szCs w:val="20"/>
        </w:rPr>
        <w:t xml:space="preserve">t. </w:t>
      </w:r>
      <w:r w:rsidR="00576F14" w:rsidRPr="00576F14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3ED9" w14:textId="77777777" w:rsidR="00C37C73" w:rsidRDefault="00C37C73">
      <w:r>
        <w:separator/>
      </w:r>
    </w:p>
  </w:endnote>
  <w:endnote w:type="continuationSeparator" w:id="0">
    <w:p w14:paraId="652226D6" w14:textId="77777777" w:rsidR="00C37C73" w:rsidRDefault="00C3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241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E7F605" w14:textId="77777777" w:rsidR="005C7FA1" w:rsidRPr="005C7FA1" w:rsidRDefault="00D66C7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D619A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58A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07FFA4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291C" w14:textId="77777777" w:rsidR="00C37C73" w:rsidRDefault="00C37C73">
      <w:r>
        <w:separator/>
      </w:r>
    </w:p>
  </w:footnote>
  <w:footnote w:type="continuationSeparator" w:id="0">
    <w:p w14:paraId="627A80D6" w14:textId="77777777" w:rsidR="00C37C73" w:rsidRDefault="00C3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54C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B20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ED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A0663E" w:tentative="1">
      <w:start w:val="1"/>
      <w:numFmt w:val="lowerLetter"/>
      <w:lvlText w:val="%2."/>
      <w:lvlJc w:val="left"/>
      <w:pPr>
        <w:ind w:left="1440" w:hanging="360"/>
      </w:pPr>
    </w:lvl>
    <w:lvl w:ilvl="2" w:tplc="B5086AB4" w:tentative="1">
      <w:start w:val="1"/>
      <w:numFmt w:val="lowerRoman"/>
      <w:lvlText w:val="%3."/>
      <w:lvlJc w:val="right"/>
      <w:pPr>
        <w:ind w:left="2160" w:hanging="180"/>
      </w:pPr>
    </w:lvl>
    <w:lvl w:ilvl="3" w:tplc="1E006EEC" w:tentative="1">
      <w:start w:val="1"/>
      <w:numFmt w:val="decimal"/>
      <w:lvlText w:val="%4."/>
      <w:lvlJc w:val="left"/>
      <w:pPr>
        <w:ind w:left="2880" w:hanging="360"/>
      </w:pPr>
    </w:lvl>
    <w:lvl w:ilvl="4" w:tplc="F54AC472" w:tentative="1">
      <w:start w:val="1"/>
      <w:numFmt w:val="lowerLetter"/>
      <w:lvlText w:val="%5."/>
      <w:lvlJc w:val="left"/>
      <w:pPr>
        <w:ind w:left="3600" w:hanging="360"/>
      </w:pPr>
    </w:lvl>
    <w:lvl w:ilvl="5" w:tplc="E7B81D90" w:tentative="1">
      <w:start w:val="1"/>
      <w:numFmt w:val="lowerRoman"/>
      <w:lvlText w:val="%6."/>
      <w:lvlJc w:val="right"/>
      <w:pPr>
        <w:ind w:left="4320" w:hanging="180"/>
      </w:pPr>
    </w:lvl>
    <w:lvl w:ilvl="6" w:tplc="72F82DC2" w:tentative="1">
      <w:start w:val="1"/>
      <w:numFmt w:val="decimal"/>
      <w:lvlText w:val="%7."/>
      <w:lvlJc w:val="left"/>
      <w:pPr>
        <w:ind w:left="5040" w:hanging="360"/>
      </w:pPr>
    </w:lvl>
    <w:lvl w:ilvl="7" w:tplc="F446BABC" w:tentative="1">
      <w:start w:val="1"/>
      <w:numFmt w:val="lowerLetter"/>
      <w:lvlText w:val="%8."/>
      <w:lvlJc w:val="left"/>
      <w:pPr>
        <w:ind w:left="5760" w:hanging="360"/>
      </w:pPr>
    </w:lvl>
    <w:lvl w:ilvl="8" w:tplc="653AD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0F40525"/>
    <w:multiLevelType w:val="multilevel"/>
    <w:tmpl w:val="421CA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3482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0D69"/>
    <w:rsid w:val="00147221"/>
    <w:rsid w:val="00195A73"/>
    <w:rsid w:val="001A297B"/>
    <w:rsid w:val="001A353C"/>
    <w:rsid w:val="001D2778"/>
    <w:rsid w:val="0025391B"/>
    <w:rsid w:val="00297558"/>
    <w:rsid w:val="002D53F6"/>
    <w:rsid w:val="00351D48"/>
    <w:rsid w:val="003839B5"/>
    <w:rsid w:val="003C401E"/>
    <w:rsid w:val="004D516C"/>
    <w:rsid w:val="00521C00"/>
    <w:rsid w:val="0053073B"/>
    <w:rsid w:val="00543508"/>
    <w:rsid w:val="00564CA6"/>
    <w:rsid w:val="00576F14"/>
    <w:rsid w:val="005871E9"/>
    <w:rsid w:val="005C7FA1"/>
    <w:rsid w:val="00617AAC"/>
    <w:rsid w:val="006409A7"/>
    <w:rsid w:val="0065548D"/>
    <w:rsid w:val="00693F05"/>
    <w:rsid w:val="006D3451"/>
    <w:rsid w:val="006D513B"/>
    <w:rsid w:val="0074092B"/>
    <w:rsid w:val="00791C48"/>
    <w:rsid w:val="0079484F"/>
    <w:rsid w:val="007B4DDB"/>
    <w:rsid w:val="007D75A9"/>
    <w:rsid w:val="008257F8"/>
    <w:rsid w:val="008E3846"/>
    <w:rsid w:val="009139A1"/>
    <w:rsid w:val="00931891"/>
    <w:rsid w:val="00996740"/>
    <w:rsid w:val="009A3989"/>
    <w:rsid w:val="009B7F8F"/>
    <w:rsid w:val="009D5E93"/>
    <w:rsid w:val="00A254B5"/>
    <w:rsid w:val="00A52B04"/>
    <w:rsid w:val="00B36CD4"/>
    <w:rsid w:val="00B4014F"/>
    <w:rsid w:val="00B47C10"/>
    <w:rsid w:val="00B62984"/>
    <w:rsid w:val="00BB16A4"/>
    <w:rsid w:val="00BE75D1"/>
    <w:rsid w:val="00C37C73"/>
    <w:rsid w:val="00C82360"/>
    <w:rsid w:val="00C9477C"/>
    <w:rsid w:val="00CC1B2F"/>
    <w:rsid w:val="00CF16C2"/>
    <w:rsid w:val="00D66B43"/>
    <w:rsid w:val="00D66C78"/>
    <w:rsid w:val="00D86969"/>
    <w:rsid w:val="00DE4D00"/>
    <w:rsid w:val="00E52DA2"/>
    <w:rsid w:val="00E57EB6"/>
    <w:rsid w:val="00E75D8D"/>
    <w:rsid w:val="00ED46AE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BCA3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57EB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57EB6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7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E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7E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E57E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57E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6910030?type=ho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2024-09-20T07:35:00Z</dcterms:created>
  <dcterms:modified xsi:type="dcterms:W3CDTF">2024-09-20T07:35:00Z</dcterms:modified>
</cp:coreProperties>
</file>