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BADA" w14:textId="77777777" w:rsidR="004D516C" w:rsidRDefault="009110BA" w:rsidP="00564CA6">
      <w:r>
        <w:rPr>
          <w:noProof/>
        </w:rPr>
        <w:drawing>
          <wp:inline distT="0" distB="0" distL="0" distR="0" wp14:anchorId="04081E89" wp14:editId="46882F6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DB002E" w14:textId="77777777" w:rsidR="005C7FA1" w:rsidRDefault="005C7FA1" w:rsidP="00564CA6"/>
    <w:p w14:paraId="3FA2CD63" w14:textId="77777777" w:rsidR="00564CA6" w:rsidRPr="00564CA6" w:rsidRDefault="009110BA"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B4F20">
        <w:rPr>
          <w:rFonts w:ascii="Times New Roman" w:hAnsi="Times New Roman" w:cs="Times New Roman"/>
          <w:noProof/>
        </w:rPr>
        <w:t>19.09.2024.</w:t>
      </w:r>
    </w:p>
    <w:p w14:paraId="63AE1F5C" w14:textId="77777777" w:rsidR="00564CA6" w:rsidRPr="00564CA6" w:rsidRDefault="00564CA6" w:rsidP="00564CA6">
      <w:pPr>
        <w:jc w:val="right"/>
        <w:rPr>
          <w:rFonts w:ascii="Times New Roman" w:hAnsi="Times New Roman" w:cs="Times New Roman"/>
          <w:noProof/>
          <w:color w:val="FF0000"/>
        </w:rPr>
      </w:pPr>
    </w:p>
    <w:p w14:paraId="29F608CE" w14:textId="77777777" w:rsidR="00564CA6" w:rsidRPr="00564CA6" w:rsidRDefault="009110BA"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6B4F20">
        <w:rPr>
          <w:rFonts w:ascii="Times New Roman" w:hAnsi="Times New Roman" w:cs="Times New Roman"/>
          <w:noProof/>
        </w:rPr>
        <w:t>26</w:t>
      </w:r>
      <w:r w:rsidRPr="00564CA6">
        <w:rPr>
          <w:rFonts w:ascii="Times New Roman" w:hAnsi="Times New Roman" w:cs="Times New Roman"/>
          <w:noProof/>
        </w:rPr>
        <w:t>.0</w:t>
      </w:r>
      <w:r w:rsidR="006B4F20">
        <w:rPr>
          <w:rFonts w:ascii="Times New Roman" w:hAnsi="Times New Roman" w:cs="Times New Roman"/>
          <w:noProof/>
        </w:rPr>
        <w:t>9</w:t>
      </w:r>
      <w:r w:rsidRPr="00564CA6">
        <w:rPr>
          <w:rFonts w:ascii="Times New Roman" w:hAnsi="Times New Roman" w:cs="Times New Roman"/>
          <w:noProof/>
        </w:rPr>
        <w:t>.</w:t>
      </w:r>
      <w:r w:rsidR="006B4F20">
        <w:rPr>
          <w:rFonts w:ascii="Times New Roman" w:hAnsi="Times New Roman" w:cs="Times New Roman"/>
          <w:noProof/>
        </w:rPr>
        <w:t>2024</w:t>
      </w:r>
      <w:r w:rsidRPr="00564CA6">
        <w:rPr>
          <w:rFonts w:ascii="Times New Roman" w:hAnsi="Times New Roman" w:cs="Times New Roman"/>
          <w:noProof/>
        </w:rPr>
        <w:t>.</w:t>
      </w:r>
    </w:p>
    <w:p w14:paraId="5EBC8E64" w14:textId="77777777" w:rsidR="00564CA6" w:rsidRPr="00564CA6" w:rsidRDefault="009110BA"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B4F20">
        <w:rPr>
          <w:rFonts w:ascii="Times New Roman" w:hAnsi="Times New Roman" w:cs="Times New Roman"/>
          <w:noProof/>
        </w:rPr>
        <w:t>Ilona Gotharde</w:t>
      </w:r>
    </w:p>
    <w:p w14:paraId="02AF7E14" w14:textId="77777777" w:rsidR="00564CA6" w:rsidRPr="00564CA6" w:rsidRDefault="009110BA"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B4F20">
        <w:rPr>
          <w:rFonts w:ascii="Times New Roman" w:hAnsi="Times New Roman" w:cs="Times New Roman"/>
          <w:noProof/>
        </w:rPr>
        <w:t>Ilona Gotharde, Juris Krūze, Aivars Dundurs</w:t>
      </w:r>
    </w:p>
    <w:p w14:paraId="21848063" w14:textId="77777777" w:rsidR="00564CA6" w:rsidRPr="00564CA6" w:rsidRDefault="00564CA6" w:rsidP="00564CA6">
      <w:pPr>
        <w:jc w:val="right"/>
        <w:rPr>
          <w:rFonts w:ascii="Times New Roman" w:hAnsi="Times New Roman" w:cs="Times New Roman"/>
          <w:noProof/>
        </w:rPr>
      </w:pPr>
    </w:p>
    <w:p w14:paraId="733E1581" w14:textId="77777777" w:rsidR="00564CA6" w:rsidRPr="00564CA6" w:rsidRDefault="009110B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FCBE7E8" w14:textId="77777777" w:rsidR="00564CA6" w:rsidRPr="00564CA6" w:rsidRDefault="009110B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C8C7471" w14:textId="77777777" w:rsidR="00564CA6" w:rsidRPr="00564CA6" w:rsidRDefault="009110B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35BDFA0" w14:textId="77777777" w:rsidR="00564CA6" w:rsidRPr="00564CA6" w:rsidRDefault="009110BA" w:rsidP="00564CA6">
      <w:pPr>
        <w:rPr>
          <w:rFonts w:ascii="Times New Roman" w:hAnsi="Times New Roman" w:cs="Times New Roman"/>
        </w:rPr>
      </w:pPr>
      <w:r>
        <w:rPr>
          <w:rFonts w:ascii="Times New Roman" w:hAnsi="Times New Roman" w:cs="Times New Roman"/>
        </w:rPr>
        <w:t>202</w:t>
      </w:r>
      <w:r w:rsidR="00A972D4">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972D4">
        <w:rPr>
          <w:rFonts w:ascii="Times New Roman" w:hAnsi="Times New Roman" w:cs="Times New Roman"/>
        </w:rPr>
        <w:t>26.</w:t>
      </w:r>
      <w:r>
        <w:rPr>
          <w:rFonts w:ascii="Times New Roman" w:hAnsi="Times New Roman" w:cs="Times New Roman"/>
          <w:color w:val="FF0000"/>
        </w:rPr>
        <w:t xml:space="preserve"> </w:t>
      </w:r>
      <w:r w:rsidR="00A972D4" w:rsidRPr="00A972D4">
        <w:rPr>
          <w:rFonts w:ascii="Times New Roman" w:hAnsi="Times New Roman" w:cs="Times New Roman"/>
        </w:rPr>
        <w:t>septembrī</w:t>
      </w:r>
      <w:r w:rsidRPr="00A972D4">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69EEF64" w14:textId="77777777" w:rsidR="00564CA6" w:rsidRPr="00564CA6" w:rsidRDefault="00564CA6" w:rsidP="00564CA6">
      <w:pPr>
        <w:rPr>
          <w:rFonts w:ascii="Times New Roman" w:hAnsi="Times New Roman" w:cs="Times New Roman"/>
          <w:b/>
        </w:rPr>
      </w:pPr>
    </w:p>
    <w:p w14:paraId="3A52A951" w14:textId="77777777" w:rsidR="00564CA6" w:rsidRPr="00564CA6" w:rsidRDefault="00564CA6" w:rsidP="00564CA6">
      <w:pPr>
        <w:rPr>
          <w:rFonts w:ascii="Times New Roman" w:hAnsi="Times New Roman" w:cs="Times New Roman"/>
        </w:rPr>
      </w:pPr>
    </w:p>
    <w:p w14:paraId="1036680A" w14:textId="77777777" w:rsidR="00A972D4" w:rsidRPr="00A972D4" w:rsidRDefault="00A972D4" w:rsidP="00A972D4">
      <w:pPr>
        <w:jc w:val="center"/>
        <w:outlineLvl w:val="0"/>
        <w:rPr>
          <w:rFonts w:ascii="Times New Roman" w:eastAsia="Calibri" w:hAnsi="Times New Roman" w:cs="Times New Roman"/>
          <w:b/>
          <w:bCs/>
          <w:shd w:val="clear" w:color="auto" w:fill="FFFFFF"/>
        </w:rPr>
      </w:pPr>
      <w:r w:rsidRPr="00A972D4">
        <w:rPr>
          <w:rFonts w:ascii="Times New Roman" w:eastAsia="Calibri" w:hAnsi="Times New Roman" w:cs="Times New Roman"/>
          <w:b/>
          <w:bCs/>
        </w:rPr>
        <w:t xml:space="preserve">Par </w:t>
      </w:r>
      <w:r w:rsidRPr="00A972D4">
        <w:rPr>
          <w:rFonts w:ascii="Times New Roman" w:eastAsia="Calibri" w:hAnsi="Times New Roman" w:cs="Times New Roman"/>
          <w:b/>
          <w:bCs/>
          <w:shd w:val="clear" w:color="auto" w:fill="FFFFFF"/>
        </w:rPr>
        <w:t xml:space="preserve">ūdenssaimniecības un siltumapgādes pakalpojumu </w:t>
      </w:r>
    </w:p>
    <w:p w14:paraId="1241F26C" w14:textId="77777777" w:rsidR="00A972D4" w:rsidRPr="00A972D4" w:rsidRDefault="00A972D4" w:rsidP="00A972D4">
      <w:pPr>
        <w:jc w:val="center"/>
        <w:outlineLvl w:val="0"/>
        <w:rPr>
          <w:rFonts w:ascii="Times New Roman" w:eastAsia="Calibri" w:hAnsi="Times New Roman" w:cs="Times New Roman"/>
          <w:b/>
          <w:bCs/>
        </w:rPr>
      </w:pPr>
      <w:r w:rsidRPr="00A972D4">
        <w:rPr>
          <w:rFonts w:ascii="Times New Roman" w:eastAsia="Calibri" w:hAnsi="Times New Roman" w:cs="Times New Roman"/>
          <w:b/>
          <w:bCs/>
          <w:shd w:val="clear" w:color="auto" w:fill="FFFFFF"/>
        </w:rPr>
        <w:t>tarifu piemērošanu</w:t>
      </w:r>
      <w:r w:rsidRPr="00A972D4">
        <w:rPr>
          <w:rFonts w:ascii="Times New Roman" w:eastAsia="Calibri" w:hAnsi="Times New Roman" w:cs="Times New Roman"/>
          <w:b/>
          <w:bCs/>
        </w:rPr>
        <w:t xml:space="preserve"> Carnikavas pagastā</w:t>
      </w:r>
    </w:p>
    <w:p w14:paraId="06FDC1D9" w14:textId="77777777" w:rsidR="00564CA6" w:rsidRPr="00564CA6" w:rsidRDefault="00564CA6" w:rsidP="00564CA6">
      <w:pPr>
        <w:rPr>
          <w:rFonts w:ascii="Times New Roman" w:hAnsi="Times New Roman" w:cs="Times New Roman"/>
          <w:b/>
          <w:i/>
          <w:color w:val="FF0000"/>
        </w:rPr>
      </w:pPr>
    </w:p>
    <w:p w14:paraId="5002668A" w14:textId="77777777" w:rsidR="00A972D4" w:rsidRPr="00A972D4" w:rsidRDefault="00A972D4" w:rsidP="00A972D4">
      <w:pPr>
        <w:spacing w:before="120"/>
        <w:jc w:val="both"/>
        <w:rPr>
          <w:rFonts w:ascii="Times New Roman" w:eastAsia="Calibri" w:hAnsi="Times New Roman" w:cs="Times New Roman"/>
        </w:rPr>
      </w:pPr>
      <w:r w:rsidRPr="00A972D4">
        <w:rPr>
          <w:rFonts w:ascii="Times New Roman" w:eastAsia="Calibri" w:hAnsi="Times New Roman" w:cs="Times New Roman"/>
        </w:rPr>
        <w:t xml:space="preserve">Ādažu novada pašvaldības dome </w:t>
      </w:r>
      <w:bookmarkStart w:id="0" w:name="_Hlk163574445"/>
      <w:r w:rsidRPr="00A972D4">
        <w:rPr>
          <w:rFonts w:ascii="Times New Roman" w:eastAsia="Calibri" w:hAnsi="Times New Roman" w:cs="Times New Roman"/>
        </w:rPr>
        <w:t xml:space="preserve">22.07.2022. pieņēma lēmumu </w:t>
      </w:r>
      <w:bookmarkStart w:id="1" w:name="_Hlk146101958"/>
      <w:r w:rsidRPr="00A972D4">
        <w:rPr>
          <w:rFonts w:ascii="Times New Roman" w:eastAsia="Calibri" w:hAnsi="Times New Roman" w:cs="Times New Roman"/>
        </w:rPr>
        <w:t xml:space="preserve">Nr. 320 “Par Carnikavas pagasta ūdenssaimniecības nodošanu SIA “Ādažu ūdens””, </w:t>
      </w:r>
      <w:bookmarkEnd w:id="1"/>
      <w:r w:rsidRPr="00A972D4">
        <w:rPr>
          <w:rFonts w:ascii="Times New Roman" w:eastAsia="Calibri" w:hAnsi="Times New Roman" w:cs="Times New Roman"/>
        </w:rPr>
        <w:t>un 26.04.2023. pieņēma lēmumu Nr. 162 “Par pašvaldības siltumapgādes funkcijas Carnikavā nodošanu SIA “Ādažu namsaimnieks””</w:t>
      </w:r>
      <w:bookmarkEnd w:id="0"/>
      <w:r w:rsidRPr="00A972D4">
        <w:rPr>
          <w:rFonts w:ascii="Times New Roman" w:eastAsia="Calibri" w:hAnsi="Times New Roman" w:cs="Times New Roman"/>
        </w:rPr>
        <w:t>, uzdodot pašvaldības aģentūrai “Carnikavas komunālserviss” (turpmāk - Aģentūra) nodot pašvaldības SIA “Ādažu namsaimnieks” (turpmāk – ĀN), bet  Carnikavas pagasta centralizētās siltumapgādes funkcijas un nodot pašvaldības SIA “Ādažu ūdens” (turpmāk – ĀŪ) Carnikavas pagasta centralizētās ūdenssaimniecības funkcijas līdz 2024. gada 31. oktobrim.</w:t>
      </w:r>
    </w:p>
    <w:p w14:paraId="0724ABA1" w14:textId="77777777" w:rsidR="00A972D4" w:rsidRPr="00A972D4" w:rsidRDefault="00A972D4" w:rsidP="00A972D4">
      <w:pPr>
        <w:spacing w:before="120"/>
        <w:jc w:val="both"/>
        <w:rPr>
          <w:rFonts w:ascii="Times New Roman" w:eastAsia="Calibri" w:hAnsi="Times New Roman" w:cs="Times New Roman"/>
        </w:rPr>
      </w:pPr>
      <w:r w:rsidRPr="00A972D4">
        <w:rPr>
          <w:rFonts w:ascii="Times New Roman" w:eastAsia="Calibri" w:hAnsi="Times New Roman" w:cs="Times New Roman"/>
        </w:rPr>
        <w:t>Pašvaldību likuma 4. panta pirmās daļas 1.punkts nosaka, ka pašvaldības autonomā funkcija ir organizēt iedzīvotājiem ūdenssaimniecības un siltumapgādes pakalpojumus neatkarīgi no tā, kā īpašumā atrodas dzīvojamais fonds.</w:t>
      </w:r>
    </w:p>
    <w:p w14:paraId="24D8FDC1" w14:textId="77777777" w:rsidR="00A972D4" w:rsidRPr="00A972D4" w:rsidRDefault="00A972D4" w:rsidP="00A972D4">
      <w:pPr>
        <w:spacing w:before="120"/>
        <w:jc w:val="both"/>
        <w:rPr>
          <w:rFonts w:ascii="Times New Roman" w:eastAsia="Calibri" w:hAnsi="Times New Roman" w:cs="Times New Roman"/>
        </w:rPr>
      </w:pPr>
      <w:r w:rsidRPr="00A972D4">
        <w:rPr>
          <w:rFonts w:ascii="Times New Roman" w:eastAsia="Calibri" w:hAnsi="Times New Roman" w:cs="Times New Roman"/>
        </w:rPr>
        <w:t xml:space="preserve">Ar pašvaldības domes 26.09.2024. saistošajiem noteikumiem Nr. __/2024 “Grozījums Ādažu novada pašvaldības 2022. gada 23. februāra saistošajos noteikumos Nr. 17/2022 "Pašvaldības aģentūras "Carnikavas komunālserviss" nolikums"” no Aģentūras darbības mērķiem izslēgts deleģējums organizēt un sniegt komunālos pakalpojumus domes noteiktajā kārtībā. </w:t>
      </w:r>
    </w:p>
    <w:p w14:paraId="338BACC8" w14:textId="77777777" w:rsidR="00A972D4" w:rsidRPr="00A972D4" w:rsidRDefault="00A972D4" w:rsidP="00A972D4">
      <w:pPr>
        <w:spacing w:before="120"/>
        <w:jc w:val="both"/>
        <w:rPr>
          <w:rFonts w:ascii="Times New Roman" w:eastAsia="Times New Roman" w:hAnsi="Times New Roman" w:cs="Times New Roman"/>
          <w:bCs/>
          <w:color w:val="FF0000"/>
        </w:rPr>
      </w:pPr>
      <w:r w:rsidRPr="00A972D4">
        <w:rPr>
          <w:rFonts w:ascii="Times New Roman" w:eastAsia="Calibri" w:hAnsi="Times New Roman" w:cs="Times New Roman"/>
        </w:rPr>
        <w:t>Ar pašvaldības domes 26.09.2024. lēmumu Nr. ___ “Par grozījumiem sabiedrisko pakalpojumu līgumos ar SIA “Ādažu ūdens” un SIA “Ādažu namsaimnieks”” nolemts p</w:t>
      </w:r>
      <w:r w:rsidRPr="00A972D4">
        <w:rPr>
          <w:rFonts w:ascii="Times New Roman" w:eastAsia="Times New Roman" w:hAnsi="Times New Roman" w:cs="Times New Roman"/>
        </w:rPr>
        <w:t xml:space="preserve">ilnvarot SIA “Ādažu ūdens” </w:t>
      </w:r>
      <w:r w:rsidRPr="00A972D4">
        <w:rPr>
          <w:rFonts w:ascii="Times New Roman" w:eastAsia="Times New Roman" w:hAnsi="Times New Roman" w:cs="Times New Roman"/>
          <w:lang w:eastAsia="lv-LV"/>
        </w:rPr>
        <w:t xml:space="preserve">ar 01.11.2024. </w:t>
      </w:r>
      <w:r w:rsidRPr="00A972D4">
        <w:rPr>
          <w:rFonts w:ascii="Times New Roman" w:eastAsia="Times New Roman" w:hAnsi="Times New Roman" w:cs="Times New Roman"/>
        </w:rPr>
        <w:t xml:space="preserve">sniegt sabiedriskos pakalpojumus (ūdensapgāde, notekūdeņu savākšana, attīrīšana un novadīšana) Carnikavas pagasta </w:t>
      </w:r>
      <w:r w:rsidRPr="00A972D4">
        <w:rPr>
          <w:rFonts w:ascii="Times New Roman" w:eastAsia="Times New Roman" w:hAnsi="Times New Roman" w:cs="Times New Roman"/>
          <w:lang w:eastAsia="lv-LV"/>
        </w:rPr>
        <w:t>Carnikavā, Lilastē, Garciemā, Mežgarciemā un Kalngalē, kā arī p</w:t>
      </w:r>
      <w:r w:rsidRPr="00A972D4">
        <w:rPr>
          <w:rFonts w:ascii="Times New Roman" w:eastAsia="Times New Roman" w:hAnsi="Times New Roman" w:cs="Times New Roman"/>
        </w:rPr>
        <w:t xml:space="preserve">ilnvarot SIA “Ādažu namsaimnieks” </w:t>
      </w:r>
      <w:r w:rsidRPr="00A972D4">
        <w:rPr>
          <w:rFonts w:ascii="Times New Roman" w:eastAsia="Times New Roman" w:hAnsi="Times New Roman" w:cs="Times New Roman"/>
          <w:lang w:eastAsia="lv-LV"/>
        </w:rPr>
        <w:t>ar 01.11.2024. s</w:t>
      </w:r>
      <w:r w:rsidRPr="00A972D4">
        <w:rPr>
          <w:rFonts w:ascii="Times New Roman" w:eastAsia="Times New Roman" w:hAnsi="Times New Roman" w:cs="Times New Roman"/>
        </w:rPr>
        <w:t>niegt siltumapgādes sabiedriskos pakalpojumus Carnikavas pagastā, Carnik</w:t>
      </w:r>
      <w:r w:rsidRPr="00A972D4">
        <w:rPr>
          <w:rFonts w:ascii="Times New Roman" w:eastAsia="Times New Roman" w:hAnsi="Times New Roman" w:cs="Times New Roman"/>
          <w:lang w:eastAsia="lv-LV"/>
        </w:rPr>
        <w:t xml:space="preserve">avā. </w:t>
      </w:r>
      <w:r w:rsidRPr="00A972D4">
        <w:rPr>
          <w:rFonts w:ascii="Times New Roman" w:eastAsia="Times New Roman" w:hAnsi="Times New Roman" w:cs="Times New Roman"/>
        </w:rPr>
        <w:t xml:space="preserve">     </w:t>
      </w:r>
    </w:p>
    <w:p w14:paraId="10703C11" w14:textId="77777777" w:rsidR="00A972D4" w:rsidRPr="00A972D4" w:rsidRDefault="00A972D4" w:rsidP="00A972D4">
      <w:pPr>
        <w:spacing w:before="120"/>
        <w:jc w:val="both"/>
        <w:rPr>
          <w:rFonts w:ascii="Times New Roman" w:eastAsia="Calibri" w:hAnsi="Times New Roman" w:cs="Times New Roman"/>
          <w:lang w:bidi="en-US"/>
        </w:rPr>
      </w:pPr>
      <w:r w:rsidRPr="00A972D4">
        <w:rPr>
          <w:rFonts w:ascii="Times New Roman" w:eastAsia="Calibri" w:hAnsi="Times New Roman" w:cs="Times New Roman"/>
        </w:rPr>
        <w:t>Maksa par Aģentūras sniegtajiem ūdensapgādes un siltumapgādes pakalpojumiem</w:t>
      </w:r>
      <w:bookmarkStart w:id="2" w:name="_Hlk176434772"/>
      <w:r w:rsidRPr="00A972D4">
        <w:rPr>
          <w:rFonts w:ascii="Times New Roman" w:eastAsia="Calibri" w:hAnsi="Times New Roman" w:cs="Times New Roman"/>
        </w:rPr>
        <w:t xml:space="preserve"> bija apstiprināta attiecīgi, ar</w:t>
      </w:r>
      <w:r w:rsidRPr="00A972D4">
        <w:rPr>
          <w:rFonts w:ascii="Times New Roman" w:eastAsia="Calibri" w:hAnsi="Times New Roman" w:cs="Times New Roman"/>
          <w:lang w:bidi="en-US"/>
        </w:rPr>
        <w:t xml:space="preserve"> pašvaldības </w:t>
      </w:r>
      <w:bookmarkEnd w:id="2"/>
      <w:r w:rsidRPr="00A972D4">
        <w:rPr>
          <w:rFonts w:ascii="Times New Roman" w:eastAsia="Calibri" w:hAnsi="Times New Roman" w:cs="Times New Roman"/>
          <w:lang w:bidi="en-US"/>
        </w:rPr>
        <w:t xml:space="preserve">2022. gada 23. marta saistošajiem noteikumiem Nr. 27/2022 "Par pašvaldības aģentūras "Carnikavas komunālserviss" maksas pakalpojumiem ūdensapgādē, notekūdeņu novadīšanā un attīrīšanā" un pašvaldības 2022. gada 22. jūnija saistošajiem noteikumiem Nr. 61/2022 "Par pašvaldības aģentūras "Carnikavas </w:t>
      </w:r>
      <w:r w:rsidRPr="00A972D4">
        <w:rPr>
          <w:rFonts w:ascii="Times New Roman" w:eastAsia="Calibri" w:hAnsi="Times New Roman" w:cs="Times New Roman"/>
          <w:lang w:bidi="en-US"/>
        </w:rPr>
        <w:lastRenderedPageBreak/>
        <w:t xml:space="preserve">komunālserviss" maksas pakalpojumiem siltumenerģijas apgādē un ūdensapgādē" (turpmāk – CKS saistošie noteikumi). </w:t>
      </w:r>
    </w:p>
    <w:p w14:paraId="3CBD0FA0" w14:textId="77777777" w:rsidR="00A972D4" w:rsidRPr="00A972D4" w:rsidRDefault="00A972D4" w:rsidP="00A972D4">
      <w:pPr>
        <w:spacing w:before="120"/>
        <w:jc w:val="both"/>
        <w:rPr>
          <w:rFonts w:ascii="Times New Roman" w:eastAsia="Calibri" w:hAnsi="Times New Roman" w:cs="Times New Roman"/>
          <w:lang w:bidi="en-US"/>
        </w:rPr>
      </w:pPr>
      <w:r w:rsidRPr="00A972D4">
        <w:rPr>
          <w:rFonts w:ascii="Times New Roman" w:eastAsia="Calibri" w:hAnsi="Times New Roman" w:cs="Times New Roman"/>
          <w:lang w:bidi="en-US"/>
        </w:rPr>
        <w:t>Pamatojoties uz to, ka CKS saistošie noteikumi bija izdoti, pamatojoties uz Publisko aģentūru likuma 17. panta ceturto daļu, kas reglamentē pašvaldības aģentūras sniegto maksas pakalpojumu noteikšanu un to cenrāža apstiprināšanu, un no 01.11.2024. Aģentūra vairs nesniegs attiecīgos pakalpojumus, ar pašvaldības domes 26.09.2024. saistošajiem noteikumiem Nr. ____ “Par saistošo noteikumu atzīšanu par spēku zaudējušiem” CKS saistošie noteikumi ir atzīti par spēku zaudējušiem ar 01.11.2024.</w:t>
      </w:r>
    </w:p>
    <w:p w14:paraId="3C0D307C" w14:textId="77777777" w:rsidR="00A972D4" w:rsidRPr="00A972D4" w:rsidRDefault="00A972D4" w:rsidP="00A972D4">
      <w:pPr>
        <w:spacing w:before="120"/>
        <w:jc w:val="both"/>
        <w:rPr>
          <w:rFonts w:ascii="Times New Roman" w:eastAsia="Times New Roman" w:hAnsi="Times New Roman" w:cs="Times New Roman"/>
          <w:bCs/>
          <w:color w:val="FF0000"/>
        </w:rPr>
      </w:pPr>
      <w:r w:rsidRPr="00A972D4">
        <w:rPr>
          <w:rFonts w:ascii="Times New Roman" w:eastAsia="Calibri" w:hAnsi="Times New Roman" w:cs="Times New Roman"/>
          <w:lang w:bidi="en-US"/>
        </w:rPr>
        <w:t xml:space="preserve">Savukārt, ĀŪ un ĀN ar 01.11.2024., pamatojoties uz iepriekšminētajiem domes lēmumiem, tiek paplašināta darbības zona sakarā ar papildu teritorijas pievienošanu.  </w:t>
      </w:r>
    </w:p>
    <w:p w14:paraId="6109EA33" w14:textId="77777777" w:rsidR="00A972D4" w:rsidRPr="00A972D4" w:rsidRDefault="00A972D4" w:rsidP="00A972D4">
      <w:pPr>
        <w:spacing w:before="120"/>
        <w:jc w:val="both"/>
        <w:rPr>
          <w:rFonts w:ascii="Times New Roman" w:eastAsia="Times New Roman" w:hAnsi="Times New Roman" w:cs="Times New Roman"/>
          <w:bCs/>
          <w:color w:val="FF0000"/>
        </w:rPr>
      </w:pPr>
      <w:r w:rsidRPr="00A972D4">
        <w:rPr>
          <w:rFonts w:ascii="Times New Roman" w:eastAsia="Calibri" w:hAnsi="Times New Roman" w:cs="Times New Roman"/>
          <w:kern w:val="2"/>
        </w:rPr>
        <w:t xml:space="preserve">Attiecībā uz šādiem gadījumiem ūdenssaimniecības pakalpojumiem tarifu/maksas piemērošanas kārtība ir noteikta </w:t>
      </w:r>
      <w:bookmarkStart w:id="3" w:name="_Hlk177579336"/>
      <w:r w:rsidRPr="00A972D4">
        <w:rPr>
          <w:rFonts w:ascii="Times New Roman" w:eastAsia="Calibri" w:hAnsi="Times New Roman" w:cs="Times New Roman"/>
          <w:kern w:val="2"/>
        </w:rPr>
        <w:t>Sabiedrisko pakalpojumu regulēšanas komisijas padomes</w:t>
      </w:r>
      <w:bookmarkEnd w:id="3"/>
      <w:r w:rsidRPr="00A972D4">
        <w:rPr>
          <w:rFonts w:ascii="Times New Roman" w:eastAsia="Calibri" w:hAnsi="Times New Roman" w:cs="Times New Roman"/>
          <w:kern w:val="2"/>
        </w:rPr>
        <w:t xml:space="preserve"> 23.10.2014. lēmumā Nr.1/14 “</w:t>
      </w:r>
      <w:hyperlink r:id="rId8" w:history="1">
        <w:r w:rsidRPr="00A972D4">
          <w:rPr>
            <w:rFonts w:ascii="Times New Roman" w:eastAsia="Calibri" w:hAnsi="Times New Roman" w:cs="Times New Roman"/>
            <w:kern w:val="2"/>
          </w:rPr>
          <w:t>Vispārējās atļaujas, reģistrācijas un informācijas iesniegšanas noteikumi ūdenssaimniecības nozarē</w:t>
        </w:r>
      </w:hyperlink>
      <w:r w:rsidRPr="00A972D4">
        <w:rPr>
          <w:rFonts w:ascii="Times New Roman" w:eastAsia="Calibri" w:hAnsi="Times New Roman" w:cs="Times New Roman"/>
          <w:kern w:val="2"/>
        </w:rPr>
        <w:t xml:space="preserve">” (turpmāk – Regulatora lēmums Nr. 1/14), bet attiecībā uz siltumapgādes pakalpojumiem –  Sabiedrisko pakalpojumu regulēšanas komisijas padomes 07.03.2019. lēmumā Nr.1/3 </w:t>
      </w:r>
      <w:hyperlink r:id="rId9" w:history="1">
        <w:r w:rsidRPr="00A972D4">
          <w:rPr>
            <w:rFonts w:ascii="Times New Roman" w:eastAsia="Calibri" w:hAnsi="Times New Roman" w:cs="Times New Roman"/>
            <w:kern w:val="2"/>
          </w:rPr>
          <w:t>“Vispārējās atļaujas un reģistrācijas noteikumi enerģētikas nozarē” (turpmāk – Regulatora lēmums Nr.1/3).</w:t>
        </w:r>
      </w:hyperlink>
    </w:p>
    <w:p w14:paraId="546A889C" w14:textId="77777777" w:rsidR="00A972D4" w:rsidRPr="00A972D4" w:rsidRDefault="00A972D4" w:rsidP="00A972D4">
      <w:pPr>
        <w:spacing w:before="120"/>
        <w:jc w:val="both"/>
        <w:rPr>
          <w:rFonts w:ascii="Times New Roman" w:eastAsia="Calibri" w:hAnsi="Times New Roman" w:cs="Times New Roman"/>
          <w:shd w:val="clear" w:color="auto" w:fill="FFFFFF"/>
        </w:rPr>
      </w:pPr>
      <w:r w:rsidRPr="00A972D4">
        <w:rPr>
          <w:rFonts w:ascii="Times New Roman" w:eastAsia="Times New Roman" w:hAnsi="Times New Roman" w:cs="Times New Roman"/>
          <w:bCs/>
        </w:rPr>
        <w:t xml:space="preserve">Atbilstoši Regulatora lēmuma Nr. 1/14 </w:t>
      </w:r>
      <w:r w:rsidRPr="00A972D4">
        <w:rPr>
          <w:rFonts w:ascii="Times New Roman" w:eastAsia="Calibri" w:hAnsi="Times New Roman" w:cs="Times New Roman"/>
          <w:shd w:val="clear" w:color="auto" w:fill="FFFFFF"/>
        </w:rPr>
        <w:t>3. punktam, komersants iesniedz regulatoram informāciju par tā nosaukuma, darbības zonas, kā arī citu komersantu reģistrā ietverto ziņu maiņu 30 dienu laikā pēc attiecīgo izmaiņu veikšanas. Ja komersantam mainās darbības zona sakarā ar papildu teritorijas pievienošanu, komersants vienlaicīgi norāda komersantam pievienotajā teritorijā ūdenssaimniecības pakalpojumu lietotājiem piemērojamo komersantam apstiprināto vienoto tarifu vai papildu teritorijā ūdenssaimniecības pakalpojumu lietotājiem iepriekš piemēroto maksu vai tarifu par ūdenssaimniecības pakalpojumiem saskaņā ar šo noteikumu 21.</w:t>
      </w:r>
      <w:r w:rsidRPr="00A972D4">
        <w:rPr>
          <w:rFonts w:ascii="Times New Roman" w:eastAsia="Calibri" w:hAnsi="Times New Roman" w:cs="Times New Roman"/>
          <w:shd w:val="clear" w:color="auto" w:fill="FFFFFF"/>
          <w:vertAlign w:val="superscript"/>
        </w:rPr>
        <w:t>2</w:t>
      </w:r>
      <w:r w:rsidRPr="00A972D4">
        <w:rPr>
          <w:rFonts w:ascii="Times New Roman" w:eastAsia="Calibri" w:hAnsi="Times New Roman" w:cs="Times New Roman"/>
          <w:shd w:val="clear" w:color="auto" w:fill="FFFFFF"/>
        </w:rPr>
        <w:t> vai 21.</w:t>
      </w:r>
      <w:r w:rsidRPr="00A972D4">
        <w:rPr>
          <w:rFonts w:ascii="Times New Roman" w:eastAsia="Calibri" w:hAnsi="Times New Roman" w:cs="Times New Roman"/>
          <w:shd w:val="clear" w:color="auto" w:fill="FFFFFF"/>
          <w:vertAlign w:val="superscript"/>
        </w:rPr>
        <w:t>3</w:t>
      </w:r>
      <w:r w:rsidRPr="00A972D4">
        <w:rPr>
          <w:rFonts w:ascii="Times New Roman" w:eastAsia="Calibri" w:hAnsi="Times New Roman" w:cs="Times New Roman"/>
          <w:shd w:val="clear" w:color="auto" w:fill="FFFFFF"/>
        </w:rPr>
        <w:t>punktu, to pamatojot, ņemot vērā 21.</w:t>
      </w:r>
      <w:r w:rsidRPr="00A972D4">
        <w:rPr>
          <w:rFonts w:ascii="Times New Roman" w:eastAsia="Calibri" w:hAnsi="Times New Roman" w:cs="Times New Roman"/>
          <w:shd w:val="clear" w:color="auto" w:fill="FFFFFF"/>
          <w:vertAlign w:val="superscript"/>
        </w:rPr>
        <w:t>4</w:t>
      </w:r>
      <w:r w:rsidRPr="00A972D4">
        <w:rPr>
          <w:rFonts w:ascii="Times New Roman" w:eastAsia="Calibri" w:hAnsi="Times New Roman" w:cs="Times New Roman"/>
          <w:shd w:val="clear" w:color="auto" w:fill="FFFFFF"/>
        </w:rPr>
        <w:t>punktu.</w:t>
      </w:r>
    </w:p>
    <w:p w14:paraId="16079999" w14:textId="77777777" w:rsidR="00A972D4" w:rsidRPr="00A972D4" w:rsidRDefault="00A972D4" w:rsidP="00A972D4">
      <w:pPr>
        <w:spacing w:before="120"/>
        <w:jc w:val="both"/>
        <w:rPr>
          <w:rFonts w:ascii="Times New Roman" w:eastAsia="Calibri" w:hAnsi="Times New Roman" w:cs="Times New Roman"/>
          <w:shd w:val="clear" w:color="auto" w:fill="FFFFFF"/>
        </w:rPr>
      </w:pPr>
      <w:r w:rsidRPr="00A972D4">
        <w:rPr>
          <w:rFonts w:ascii="Times New Roman" w:eastAsia="Calibri" w:hAnsi="Times New Roman" w:cs="Times New Roman"/>
          <w:kern w:val="2"/>
        </w:rPr>
        <w:t xml:space="preserve">Saskaņā ar Regulatora lēmuma Nr. 1/14 /ar grozījumiem, kas veikti ar 28.10.2021. Regulatora lēmumu Nr.1/11/ </w:t>
      </w:r>
      <w:bookmarkStart w:id="4" w:name="_Hlk177632046"/>
      <w:r w:rsidRPr="00A972D4">
        <w:rPr>
          <w:rFonts w:ascii="Times New Roman" w:eastAsia="Calibri" w:hAnsi="Times New Roman" w:cs="Times New Roman"/>
          <w:kern w:val="2"/>
        </w:rPr>
        <w:t>21.</w:t>
      </w:r>
      <w:r w:rsidRPr="00A972D4">
        <w:rPr>
          <w:rFonts w:ascii="Times New Roman" w:eastAsia="Calibri" w:hAnsi="Times New Roman" w:cs="Times New Roman"/>
          <w:kern w:val="2"/>
          <w:vertAlign w:val="superscript"/>
        </w:rPr>
        <w:t>3</w:t>
      </w:r>
      <w:r w:rsidRPr="00A972D4">
        <w:rPr>
          <w:rFonts w:ascii="Times New Roman" w:eastAsia="Calibri" w:hAnsi="Times New Roman" w:cs="Times New Roman"/>
          <w:kern w:val="2"/>
        </w:rPr>
        <w:t> </w:t>
      </w:r>
      <w:bookmarkEnd w:id="4"/>
      <w:r w:rsidRPr="00A972D4">
        <w:rPr>
          <w:rFonts w:ascii="Times New Roman" w:eastAsia="Calibri" w:hAnsi="Times New Roman" w:cs="Times New Roman"/>
          <w:kern w:val="2"/>
        </w:rPr>
        <w:t>punktu, pēc regulējamo sabiedrisko ūdenssaimniecības pakalpojumu sniegšanas papildu teritorijas pārņemšanas, ja komersanta spēkā esošā tarifa aprēķinam izmantotie ūdenssaimniecības pakalpojumu apjoma rādītāji salīdzinājumā ar </w:t>
      </w:r>
      <w:hyperlink r:id="rId10" w:anchor="p21_4" w:history="1">
        <w:r w:rsidRPr="00A972D4">
          <w:rPr>
            <w:rFonts w:ascii="Times New Roman" w:eastAsia="Calibri" w:hAnsi="Times New Roman" w:cs="Times New Roman"/>
            <w:kern w:val="2"/>
          </w:rPr>
          <w:t>21.</w:t>
        </w:r>
        <w:r w:rsidRPr="00A972D4">
          <w:rPr>
            <w:rFonts w:ascii="Times New Roman" w:eastAsia="Calibri" w:hAnsi="Times New Roman" w:cs="Times New Roman"/>
            <w:kern w:val="2"/>
            <w:vertAlign w:val="superscript"/>
          </w:rPr>
          <w:t xml:space="preserve">4 </w:t>
        </w:r>
        <w:r w:rsidRPr="00A972D4">
          <w:rPr>
            <w:rFonts w:ascii="Times New Roman" w:eastAsia="Calibri" w:hAnsi="Times New Roman" w:cs="Times New Roman"/>
            <w:kern w:val="2"/>
          </w:rPr>
          <w:t>punktā</w:t>
        </w:r>
      </w:hyperlink>
      <w:r w:rsidRPr="00A972D4">
        <w:rPr>
          <w:rFonts w:ascii="Times New Roman" w:eastAsia="Calibri" w:hAnsi="Times New Roman" w:cs="Times New Roman"/>
          <w:kern w:val="2"/>
        </w:rPr>
        <w:t xml:space="preserve"> minētajām prognozēm attiecībā uz gada periodu visā darbības zonā mainās vairāk nekā par 10%, komersants </w:t>
      </w:r>
      <w:r w:rsidRPr="00A972D4">
        <w:rPr>
          <w:rFonts w:ascii="Times New Roman" w:eastAsia="Calibri" w:hAnsi="Times New Roman" w:cs="Times New Roman"/>
          <w:kern w:val="2"/>
          <w:u w:val="single"/>
        </w:rPr>
        <w:t xml:space="preserve">piemēro pievienotajā teritorijā ūdenssaimniecības pakalpojumu lietotājiem iepriekš piemēroto maksu vai tarifu par ūdenssaimniecības pakalpojumiem, līdz stājas spēkā regulatora noteiktais tarifs, </w:t>
      </w:r>
      <w:r w:rsidRPr="00A972D4">
        <w:rPr>
          <w:rFonts w:ascii="Times New Roman" w:eastAsia="Calibri" w:hAnsi="Times New Roman" w:cs="Times New Roman"/>
          <w:kern w:val="2"/>
        </w:rPr>
        <w:t>un sešu mēnešu laikā pēc regulējamo sabiedrisko ūdenssaimniecības pakalpojumu sniegšanas papildu teritorijas reģistrācijas komersantu reģistrā aprēķina un iesniedz regulatoram jaunu tarifu projektu.</w:t>
      </w:r>
      <w:r w:rsidRPr="00A972D4">
        <w:rPr>
          <w:rFonts w:ascii="Times New Roman" w:eastAsia="Calibri" w:hAnsi="Times New Roman" w:cs="Times New Roman"/>
          <w:kern w:val="2"/>
          <w:u w:val="single"/>
        </w:rPr>
        <w:t xml:space="preserve"> </w:t>
      </w:r>
      <w:r w:rsidRPr="00A972D4">
        <w:rPr>
          <w:rFonts w:ascii="Times New Roman" w:eastAsia="Calibri" w:hAnsi="Times New Roman" w:cs="Times New Roman"/>
          <w:kern w:val="2"/>
        </w:rPr>
        <w:t>Ja komersants objektīvu iemeslu dēļ nevar sešu mēnešu laikā iesniegt aprēķinātu tarifu projektu kopā ar tarifu aprēķina projektā minēto tarifus veidojošo izmaksu pamatojumu, komersants, norādot objektīvus iemeslus, lūdz regulatoram noteikt citu tarifu projekta un izmaksu pamatojuma iesniegšanas termiņu, un regulators var noteikt citu termiņu.</w:t>
      </w:r>
    </w:p>
    <w:p w14:paraId="3C9C3CA7" w14:textId="77777777" w:rsidR="00A972D4" w:rsidRPr="00A972D4" w:rsidRDefault="00A972D4" w:rsidP="00A972D4">
      <w:pPr>
        <w:spacing w:before="120"/>
        <w:jc w:val="both"/>
        <w:rPr>
          <w:rFonts w:ascii="Times New Roman" w:eastAsia="Calibri" w:hAnsi="Times New Roman" w:cs="Times New Roman"/>
          <w:shd w:val="clear" w:color="auto" w:fill="FFFFFF"/>
        </w:rPr>
      </w:pPr>
      <w:r w:rsidRPr="00A972D4">
        <w:rPr>
          <w:rFonts w:ascii="Times New Roman" w:eastAsia="Times New Roman" w:hAnsi="Times New Roman" w:cs="Times New Roman"/>
          <w:bCs/>
        </w:rPr>
        <w:t>Atbilstoši Regulatora lēmuma Nr. 1/3 25.</w:t>
      </w:r>
      <w:r w:rsidRPr="00A972D4">
        <w:rPr>
          <w:rFonts w:ascii="Times New Roman" w:eastAsia="Times New Roman" w:hAnsi="Times New Roman" w:cs="Times New Roman"/>
          <w:bCs/>
          <w:vertAlign w:val="superscript"/>
        </w:rPr>
        <w:t xml:space="preserve">1 </w:t>
      </w:r>
      <w:r w:rsidRPr="00A972D4">
        <w:rPr>
          <w:rFonts w:ascii="Times New Roman" w:eastAsia="Times New Roman" w:hAnsi="Times New Roman" w:cs="Times New Roman"/>
          <w:bCs/>
        </w:rPr>
        <w:t>punktam, k</w:t>
      </w:r>
      <w:r w:rsidRPr="00A972D4">
        <w:rPr>
          <w:rFonts w:ascii="Times New Roman" w:eastAsia="Calibri" w:hAnsi="Times New Roman" w:cs="Times New Roman"/>
          <w:shd w:val="clear" w:color="auto" w:fill="FFFFFF"/>
        </w:rPr>
        <w:t>omersants iesniedz regulatoram informāciju par tā nosaukuma, darbības zonas, kā arī citu komersantu reģistrā ietverto ziņu maiņu 30 dienu laikā pēc attiecīgo izmaiņu veikšanas. Ja komersantam mainās darbības zona sakarā ar papildu teritorijas pievienošanu, komersants vienlaicīgi norāda komersantam pievienotajā teritorijā pakalpojumu lietotājiem piemērojamo komersantam apstiprināto vienoto tarifu vai papildu teritorijā pakalpojumu lietotājiem iepriekš piemēroto maksu vai tarifu par sabiedrisko pakalpojumu sniegšanu siltumapgādē saskaņā ar šo noteikumu 8.</w:t>
      </w:r>
      <w:r w:rsidRPr="00A972D4">
        <w:rPr>
          <w:rFonts w:ascii="Times New Roman" w:eastAsia="Calibri" w:hAnsi="Times New Roman" w:cs="Times New Roman"/>
          <w:shd w:val="clear" w:color="auto" w:fill="FFFFFF"/>
          <w:vertAlign w:val="superscript"/>
        </w:rPr>
        <w:t>1</w:t>
      </w:r>
      <w:r w:rsidRPr="00A972D4">
        <w:rPr>
          <w:rFonts w:ascii="Times New Roman" w:eastAsia="Calibri" w:hAnsi="Times New Roman" w:cs="Times New Roman"/>
          <w:shd w:val="clear" w:color="auto" w:fill="FFFFFF"/>
        </w:rPr>
        <w:t> vai 8.</w:t>
      </w:r>
      <w:r w:rsidRPr="00A972D4">
        <w:rPr>
          <w:rFonts w:ascii="Times New Roman" w:eastAsia="Calibri" w:hAnsi="Times New Roman" w:cs="Times New Roman"/>
          <w:shd w:val="clear" w:color="auto" w:fill="FFFFFF"/>
          <w:vertAlign w:val="superscript"/>
        </w:rPr>
        <w:t>2</w:t>
      </w:r>
      <w:r w:rsidRPr="00A972D4">
        <w:rPr>
          <w:rFonts w:ascii="Times New Roman" w:eastAsia="Calibri" w:hAnsi="Times New Roman" w:cs="Times New Roman"/>
          <w:shd w:val="clear" w:color="auto" w:fill="FFFFFF"/>
        </w:rPr>
        <w:t>punktu, to pamatojot.</w:t>
      </w:r>
    </w:p>
    <w:p w14:paraId="50CFA3BD" w14:textId="77777777" w:rsidR="00A972D4" w:rsidRPr="00A972D4" w:rsidRDefault="00A972D4" w:rsidP="00A972D4">
      <w:pPr>
        <w:spacing w:before="120" w:after="120"/>
        <w:jc w:val="both"/>
        <w:rPr>
          <w:rFonts w:ascii="Times New Roman" w:eastAsia="Times New Roman" w:hAnsi="Times New Roman" w:cs="Times New Roman"/>
          <w:shd w:val="clear" w:color="auto" w:fill="FFFFFF"/>
          <w:lang w:val="x-none" w:eastAsia="x-none"/>
        </w:rPr>
      </w:pPr>
      <w:r w:rsidRPr="00A972D4">
        <w:rPr>
          <w:rFonts w:ascii="Times New Roman" w:eastAsia="Times New Roman" w:hAnsi="Times New Roman" w:cs="Times New Roman"/>
          <w:shd w:val="clear" w:color="auto" w:fill="FFFFFF"/>
          <w:lang w:eastAsia="x-none"/>
        </w:rPr>
        <w:t xml:space="preserve">Saskaņā ar Regulatora lēmuma Nr. 1/3 </w:t>
      </w:r>
      <w:bookmarkStart w:id="5" w:name="_Hlk177632071"/>
      <w:r w:rsidRPr="00A972D4">
        <w:rPr>
          <w:rFonts w:ascii="Times New Roman" w:eastAsia="Times New Roman" w:hAnsi="Times New Roman" w:cs="Times New Roman"/>
          <w:shd w:val="clear" w:color="auto" w:fill="FFFFFF"/>
          <w:lang w:val="x-none" w:eastAsia="x-none"/>
        </w:rPr>
        <w:t>8.</w:t>
      </w:r>
      <w:r w:rsidRPr="00A972D4">
        <w:rPr>
          <w:rFonts w:ascii="Times New Roman" w:eastAsia="Times New Roman" w:hAnsi="Times New Roman" w:cs="Times New Roman"/>
          <w:shd w:val="clear" w:color="auto" w:fill="FFFFFF"/>
          <w:vertAlign w:val="superscript"/>
          <w:lang w:val="x-none" w:eastAsia="x-none"/>
        </w:rPr>
        <w:t>1 </w:t>
      </w:r>
      <w:r w:rsidRPr="00A972D4">
        <w:rPr>
          <w:rFonts w:ascii="Times New Roman" w:eastAsia="Times New Roman" w:hAnsi="Times New Roman" w:cs="Times New Roman"/>
          <w:shd w:val="clear" w:color="auto" w:fill="FFFFFF"/>
          <w:lang w:val="x-none" w:eastAsia="x-none"/>
        </w:rPr>
        <w:t xml:space="preserve">3 </w:t>
      </w:r>
      <w:bookmarkEnd w:id="5"/>
      <w:r w:rsidRPr="00A972D4">
        <w:rPr>
          <w:rFonts w:ascii="Times New Roman" w:eastAsia="Times New Roman" w:hAnsi="Times New Roman" w:cs="Times New Roman"/>
          <w:shd w:val="clear" w:color="auto" w:fill="FFFFFF"/>
          <w:lang w:val="x-none" w:eastAsia="x-none"/>
        </w:rPr>
        <w:t xml:space="preserve">punktu, pēc regulējamo sabiedrisko pakalpojumu sniegšanas papildu teritorijas pārņemšanas siltumapgādē, ja komersanta spēkā esošā tarifa </w:t>
      </w:r>
      <w:r w:rsidRPr="00A972D4">
        <w:rPr>
          <w:rFonts w:ascii="Times New Roman" w:eastAsia="Times New Roman" w:hAnsi="Times New Roman" w:cs="Times New Roman"/>
          <w:shd w:val="clear" w:color="auto" w:fill="FFFFFF"/>
          <w:lang w:val="x-none" w:eastAsia="x-none"/>
        </w:rPr>
        <w:lastRenderedPageBreak/>
        <w:t xml:space="preserve">aprēķinam izmantotā regulējamo sabiedrisko pakalpojumu apjoma rādītāju prognoze attiecībā uz gada periodu visā darbības zonā mainās mazāk nekā par 10%, komersants, </w:t>
      </w:r>
      <w:r w:rsidRPr="00A972D4">
        <w:rPr>
          <w:rFonts w:ascii="Times New Roman" w:eastAsia="Times New Roman" w:hAnsi="Times New Roman" w:cs="Times New Roman"/>
          <w:u w:val="single"/>
          <w:shd w:val="clear" w:color="auto" w:fill="FFFFFF"/>
          <w:lang w:val="x-none" w:eastAsia="x-none"/>
        </w:rPr>
        <w:t xml:space="preserve">līdz stājas spēkā regulatora noteiktais tarifs, pakalpojumu lietotājiem pievienotajā teritorijā piemēro  pievienotajā teritorijā iepriekš piemēroto maksu vai tarifu par sabiedrisko pakalpojumu sniegšanu siltumapgādē, ja komersantam darbības zonā apstiprināti atšķirīgi tarifi dažādām administratīvajām teritorijām. </w:t>
      </w:r>
      <w:r w:rsidRPr="00A972D4">
        <w:rPr>
          <w:rFonts w:ascii="Times New Roman" w:eastAsia="Times New Roman" w:hAnsi="Times New Roman" w:cs="Times New Roman"/>
          <w:shd w:val="clear" w:color="auto" w:fill="FFFFFF"/>
          <w:lang w:val="x-none" w:eastAsia="x-none"/>
        </w:rPr>
        <w:t>Ja pievienotajā teritorijā līdz šim nav bijis regulatora noteikts tarifs, komersants aprēķina un iesniedz regulatoram jaunu tarifu projektu sešu mēnešu laikā pēc regulējamo sabiedrisko pakalpojumu sniegšanas papildu teritorijas reģistrācijas siltumenerģijas tirgotāju reģistrā. Ja komersants objektīvu iemeslu dēļ nevar sešu mēnešu laikā iesniegt aprēķinātu tarifu projektu kopā ar tarifu aprēķina projektā minēto tarifus veidojošo izmaksu pamatojumu, komersants, norādot objektīvus iemeslus, lūdz regulatoram noteikt citu tarifu projekta un izmaksu pamatojuma iesniegšanas termiņu, un regulators var noteikt citu termiņu.</w:t>
      </w:r>
    </w:p>
    <w:p w14:paraId="48C97808" w14:textId="77777777" w:rsidR="00A972D4" w:rsidRPr="00A972D4" w:rsidRDefault="00A972D4" w:rsidP="00A972D4">
      <w:pPr>
        <w:spacing w:before="120" w:after="120"/>
        <w:jc w:val="both"/>
        <w:rPr>
          <w:rFonts w:ascii="Times New Roman" w:eastAsia="Times New Roman" w:hAnsi="Times New Roman" w:cs="Times New Roman"/>
          <w:lang w:val="x-none" w:eastAsia="x-none"/>
        </w:rPr>
      </w:pPr>
      <w:r w:rsidRPr="00A972D4">
        <w:rPr>
          <w:rFonts w:ascii="Times New Roman" w:eastAsia="Times New Roman" w:hAnsi="Times New Roman" w:cs="Times New Roman"/>
          <w:lang w:val="x-none" w:eastAsia="x-none"/>
        </w:rPr>
        <w:t xml:space="preserve">Pamatojoties uz Pašvaldību likuma 4. panta pirmās daļas 1. punktu, 10. panta pirmās daļas 21.punktu, Regulatora lēmuma Nr. 1/14 3.  un </w:t>
      </w:r>
      <w:r w:rsidRPr="00A972D4">
        <w:rPr>
          <w:rFonts w:ascii="Times New Roman" w:eastAsia="Times New Roman" w:hAnsi="Times New Roman" w:cs="Times New Roman"/>
          <w:kern w:val="2"/>
          <w:lang w:val="x-none" w:eastAsia="x-none"/>
        </w:rPr>
        <w:t>21.</w:t>
      </w:r>
      <w:r w:rsidRPr="00A972D4">
        <w:rPr>
          <w:rFonts w:ascii="Times New Roman" w:eastAsia="Times New Roman" w:hAnsi="Times New Roman" w:cs="Times New Roman"/>
          <w:kern w:val="2"/>
          <w:vertAlign w:val="superscript"/>
          <w:lang w:val="x-none" w:eastAsia="x-none"/>
        </w:rPr>
        <w:t>3</w:t>
      </w:r>
      <w:r w:rsidRPr="00A972D4">
        <w:rPr>
          <w:rFonts w:ascii="Times New Roman" w:eastAsia="Times New Roman" w:hAnsi="Times New Roman" w:cs="Times New Roman"/>
          <w:kern w:val="2"/>
          <w:lang w:val="x-none" w:eastAsia="x-none"/>
        </w:rPr>
        <w:t> </w:t>
      </w:r>
      <w:r w:rsidRPr="00A972D4">
        <w:rPr>
          <w:rFonts w:ascii="Times New Roman" w:eastAsia="Times New Roman" w:hAnsi="Times New Roman" w:cs="Times New Roman"/>
          <w:lang w:val="x-none" w:eastAsia="x-none"/>
        </w:rPr>
        <w:t>punktu, Regulatora lēmuma Nr. 1/3 25.</w:t>
      </w:r>
      <w:r w:rsidRPr="00A972D4">
        <w:rPr>
          <w:rFonts w:ascii="Times New Roman" w:eastAsia="Times New Roman" w:hAnsi="Times New Roman" w:cs="Times New Roman"/>
          <w:vertAlign w:val="superscript"/>
          <w:lang w:val="x-none" w:eastAsia="x-none"/>
        </w:rPr>
        <w:t>1</w:t>
      </w:r>
      <w:r w:rsidRPr="00A972D4">
        <w:rPr>
          <w:rFonts w:ascii="Times New Roman" w:eastAsia="Times New Roman" w:hAnsi="Times New Roman" w:cs="Times New Roman"/>
          <w:lang w:val="x-none" w:eastAsia="x-none"/>
        </w:rPr>
        <w:t xml:space="preserve">  un </w:t>
      </w:r>
      <w:r w:rsidRPr="00A972D4">
        <w:rPr>
          <w:rFonts w:ascii="Times New Roman" w:eastAsia="Times New Roman" w:hAnsi="Times New Roman" w:cs="Times New Roman"/>
          <w:shd w:val="clear" w:color="auto" w:fill="FFFFFF"/>
          <w:lang w:val="x-none" w:eastAsia="x-none"/>
        </w:rPr>
        <w:t>8.</w:t>
      </w:r>
      <w:r w:rsidRPr="00A972D4">
        <w:rPr>
          <w:rFonts w:ascii="Times New Roman" w:eastAsia="Times New Roman" w:hAnsi="Times New Roman" w:cs="Times New Roman"/>
          <w:shd w:val="clear" w:color="auto" w:fill="FFFFFF"/>
          <w:vertAlign w:val="superscript"/>
          <w:lang w:val="x-none" w:eastAsia="x-none"/>
        </w:rPr>
        <w:t>1 </w:t>
      </w:r>
      <w:r w:rsidRPr="00A972D4">
        <w:rPr>
          <w:rFonts w:ascii="Times New Roman" w:eastAsia="Times New Roman" w:hAnsi="Times New Roman" w:cs="Times New Roman"/>
          <w:shd w:val="clear" w:color="auto" w:fill="FFFFFF"/>
          <w:lang w:val="x-none" w:eastAsia="x-none"/>
        </w:rPr>
        <w:t>3</w:t>
      </w:r>
      <w:r w:rsidRPr="00A972D4">
        <w:rPr>
          <w:rFonts w:ascii="Times New Roman" w:eastAsia="Times New Roman" w:hAnsi="Times New Roman" w:cs="Times New Roman"/>
          <w:lang w:val="x-none" w:eastAsia="x-none"/>
        </w:rPr>
        <w:t>. punktu, Ādažu novada pašvaldības dome</w:t>
      </w:r>
    </w:p>
    <w:p w14:paraId="740E93BC" w14:textId="77777777" w:rsidR="00564CA6" w:rsidRPr="00564CA6" w:rsidRDefault="009110BA" w:rsidP="00BB16A4">
      <w:pPr>
        <w:spacing w:after="120"/>
        <w:jc w:val="center"/>
        <w:rPr>
          <w:rFonts w:ascii="Times New Roman" w:hAnsi="Times New Roman" w:cs="Times New Roman"/>
          <w:b/>
        </w:rPr>
      </w:pPr>
      <w:r w:rsidRPr="00564CA6">
        <w:rPr>
          <w:rFonts w:ascii="Times New Roman" w:hAnsi="Times New Roman" w:cs="Times New Roman"/>
          <w:b/>
        </w:rPr>
        <w:t>NOLEMJ:</w:t>
      </w:r>
    </w:p>
    <w:p w14:paraId="6E46826A" w14:textId="77777777" w:rsidR="00A972D4" w:rsidRPr="00A972D4" w:rsidRDefault="00A972D4" w:rsidP="00A972D4">
      <w:pPr>
        <w:numPr>
          <w:ilvl w:val="0"/>
          <w:numId w:val="3"/>
        </w:numPr>
        <w:spacing w:after="120"/>
        <w:ind w:left="426" w:hanging="426"/>
        <w:jc w:val="both"/>
        <w:rPr>
          <w:rFonts w:ascii="Times New Roman" w:eastAsia="Times New Roman" w:hAnsi="Times New Roman" w:cs="Times New Roman"/>
          <w:lang w:val="x-none" w:eastAsia="x-none"/>
        </w:rPr>
      </w:pPr>
      <w:r w:rsidRPr="00A972D4">
        <w:rPr>
          <w:rFonts w:ascii="Times New Roman" w:eastAsia="Times New Roman" w:hAnsi="Times New Roman" w:cs="Times New Roman"/>
          <w:lang w:val="x-none" w:eastAsia="x-none"/>
        </w:rPr>
        <w:t xml:space="preserve">Noteikt, ka </w:t>
      </w:r>
      <w:r w:rsidRPr="00A972D4">
        <w:rPr>
          <w:rFonts w:ascii="Times New Roman" w:eastAsia="Times New Roman" w:hAnsi="Times New Roman" w:cs="Times New Roman"/>
          <w:lang w:eastAsia="x-none"/>
        </w:rPr>
        <w:t>ar 01.11.2024., līdz</w:t>
      </w:r>
      <w:r w:rsidRPr="00A972D4">
        <w:rPr>
          <w:rFonts w:ascii="Arial" w:eastAsia="Times New Roman" w:hAnsi="Arial" w:cs="Arial"/>
          <w:color w:val="414142"/>
          <w:sz w:val="20"/>
          <w:szCs w:val="20"/>
          <w:shd w:val="clear" w:color="auto" w:fill="FFFFFF"/>
          <w:lang w:val="x-none" w:eastAsia="x-none"/>
        </w:rPr>
        <w:t xml:space="preserve"> </w:t>
      </w:r>
      <w:r w:rsidRPr="00A972D4">
        <w:rPr>
          <w:rFonts w:ascii="Times New Roman" w:eastAsia="Times New Roman" w:hAnsi="Times New Roman" w:cs="Times New Roman"/>
          <w:color w:val="414142"/>
          <w:shd w:val="clear" w:color="auto" w:fill="FFFFFF"/>
          <w:lang w:val="x-none" w:eastAsia="x-none"/>
        </w:rPr>
        <w:t>stājas spēkā jauns Sabiedrisko pakalpojumu regulatora noteiktais tarifs,</w:t>
      </w:r>
      <w:r w:rsidRPr="00A972D4">
        <w:rPr>
          <w:rFonts w:ascii="Times New Roman" w:eastAsia="Times New Roman" w:hAnsi="Times New Roman" w:cs="Times New Roman"/>
          <w:lang w:eastAsia="x-none"/>
        </w:rPr>
        <w:t xml:space="preserve"> ūdenssaimniecības pakalpojumu lietotājiem Carnikavas pagastā piemērojams iepriekš, ar pašvaldības domes </w:t>
      </w:r>
      <w:r w:rsidRPr="00A972D4">
        <w:rPr>
          <w:rFonts w:ascii="Times New Roman" w:eastAsia="Calibri" w:hAnsi="Times New Roman" w:cs="Times New Roman"/>
          <w:lang w:val="x-none" w:eastAsia="x-none" w:bidi="en-US"/>
        </w:rPr>
        <w:t>2022. gada 23. marta saistošajiem noteikumiem Nr. 27/2022 "Par pašvaldības aģentūras "Carnikavas komunālserviss" maksas pakalpojumiem ūdensapgādē, notekūdeņu novadīšanā un attīrīšanā"</w:t>
      </w:r>
      <w:r w:rsidRPr="00A972D4">
        <w:rPr>
          <w:rFonts w:ascii="Times New Roman" w:eastAsia="Times New Roman" w:hAnsi="Times New Roman" w:cs="Times New Roman"/>
          <w:lang w:eastAsia="x-none"/>
        </w:rPr>
        <w:t xml:space="preserve"> apstiprinātais tarifs par ūdenssaimniecības pakalpojumiem (1. pielikums);</w:t>
      </w:r>
    </w:p>
    <w:p w14:paraId="220604BC" w14:textId="77777777" w:rsidR="00A972D4" w:rsidRPr="00A972D4" w:rsidRDefault="00A972D4" w:rsidP="00A972D4">
      <w:pPr>
        <w:numPr>
          <w:ilvl w:val="0"/>
          <w:numId w:val="3"/>
        </w:numPr>
        <w:spacing w:after="120"/>
        <w:ind w:left="426" w:hanging="426"/>
        <w:jc w:val="both"/>
        <w:rPr>
          <w:rFonts w:ascii="Times New Roman" w:eastAsia="Times New Roman" w:hAnsi="Times New Roman" w:cs="Times New Roman"/>
          <w:lang w:val="x-none" w:eastAsia="x-none"/>
        </w:rPr>
      </w:pPr>
      <w:r w:rsidRPr="00A972D4">
        <w:rPr>
          <w:rFonts w:ascii="Times New Roman" w:eastAsia="Times New Roman" w:hAnsi="Times New Roman" w:cs="Times New Roman"/>
          <w:lang w:eastAsia="x-none"/>
        </w:rPr>
        <w:t xml:space="preserve">Noteikt, ka ar 01.11.2024., līdz stājas spēkā jauns Sabiedrisko pakalpojumu regulatora noteiktais tarifs, siltumapgādes pakalpojumu lietotājiem Carnikavas pagastā piemērojams iepriekš, ar pašvaldības domes </w:t>
      </w:r>
      <w:r w:rsidRPr="00A972D4">
        <w:rPr>
          <w:rFonts w:ascii="Times New Roman" w:eastAsia="Calibri" w:hAnsi="Times New Roman" w:cs="Times New Roman"/>
          <w:lang w:val="x-none" w:eastAsia="x-none" w:bidi="en-US"/>
        </w:rPr>
        <w:t>2022. gada 22. jūnija saistošajiem noteikumiem Nr. 61/2022 "Par pašvaldības aģentūras "Carnikavas komunālserviss" maksas pakalpojumiem siltumenerģijas apgādē un ūdensapgādē"</w:t>
      </w:r>
      <w:r w:rsidRPr="00A972D4">
        <w:rPr>
          <w:rFonts w:ascii="Times New Roman" w:eastAsia="Times New Roman" w:hAnsi="Times New Roman" w:cs="Times New Roman"/>
          <w:lang w:eastAsia="x-none"/>
        </w:rPr>
        <w:t xml:space="preserve"> apstiprinātais tarifs par siltumapgādes pakalpojumiem (2. pielikums)</w:t>
      </w:r>
      <w:r w:rsidR="009110BA">
        <w:rPr>
          <w:rFonts w:ascii="Times New Roman" w:eastAsia="Times New Roman" w:hAnsi="Times New Roman" w:cs="Times New Roman"/>
          <w:lang w:eastAsia="x-none"/>
        </w:rPr>
        <w:t>.</w:t>
      </w:r>
    </w:p>
    <w:p w14:paraId="5BF06D3F" w14:textId="77777777" w:rsidR="00A972D4" w:rsidRPr="00A972D4" w:rsidRDefault="00A972D4" w:rsidP="00A972D4">
      <w:pPr>
        <w:numPr>
          <w:ilvl w:val="0"/>
          <w:numId w:val="3"/>
        </w:numPr>
        <w:spacing w:after="120"/>
        <w:ind w:left="426" w:hanging="426"/>
        <w:jc w:val="both"/>
        <w:rPr>
          <w:rFonts w:ascii="Times New Roman" w:eastAsia="Times New Roman" w:hAnsi="Times New Roman" w:cs="Times New Roman"/>
          <w:lang w:val="x-none" w:eastAsia="x-none"/>
        </w:rPr>
      </w:pPr>
      <w:r w:rsidRPr="00A972D4">
        <w:rPr>
          <w:rFonts w:ascii="Times New Roman" w:eastAsia="Times New Roman" w:hAnsi="Times New Roman" w:cs="Times New Roman"/>
          <w:lang w:val="x-none" w:eastAsia="x-none"/>
        </w:rPr>
        <w:t xml:space="preserve">Pašvaldības izpilddirektora vietniecei veikt lēmuma izpildes kontroli.  </w:t>
      </w:r>
    </w:p>
    <w:p w14:paraId="319BF8A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79E2429" w14:textId="77777777" w:rsidR="00564CA6" w:rsidRDefault="00564CA6" w:rsidP="00BB16A4">
      <w:pPr>
        <w:jc w:val="both"/>
        <w:rPr>
          <w:rFonts w:ascii="Times New Roman" w:hAnsi="Times New Roman" w:cs="Times New Roman"/>
        </w:rPr>
      </w:pPr>
    </w:p>
    <w:p w14:paraId="18DE1369" w14:textId="77777777" w:rsidR="00BB16A4" w:rsidRPr="00564CA6" w:rsidRDefault="00BB16A4" w:rsidP="00BB16A4">
      <w:pPr>
        <w:jc w:val="both"/>
        <w:rPr>
          <w:rFonts w:ascii="Times New Roman" w:hAnsi="Times New Roman" w:cs="Times New Roman"/>
        </w:rPr>
      </w:pPr>
    </w:p>
    <w:p w14:paraId="1A9B66CF" w14:textId="77777777" w:rsidR="00564CA6" w:rsidRDefault="009110B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6C3C780" w14:textId="77777777" w:rsidR="00147221" w:rsidRDefault="00147221" w:rsidP="00BB16A4">
      <w:pPr>
        <w:jc w:val="both"/>
        <w:rPr>
          <w:rFonts w:ascii="Times New Roman" w:hAnsi="Times New Roman" w:cs="Times New Roman"/>
          <w:noProof/>
        </w:rPr>
      </w:pPr>
    </w:p>
    <w:p w14:paraId="2FC94B19" w14:textId="77777777" w:rsidR="00147221" w:rsidRPr="00147221" w:rsidRDefault="009110B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852D081" w14:textId="77777777" w:rsidR="00564CA6" w:rsidRPr="00564CA6" w:rsidRDefault="009110BA" w:rsidP="00564CA6">
      <w:pPr>
        <w:jc w:val="both"/>
        <w:rPr>
          <w:rFonts w:ascii="Times New Roman" w:hAnsi="Times New Roman" w:cs="Times New Roman"/>
        </w:rPr>
      </w:pPr>
      <w:r w:rsidRPr="00564CA6">
        <w:rPr>
          <w:rFonts w:ascii="Times New Roman" w:hAnsi="Times New Roman" w:cs="Times New Roman"/>
        </w:rPr>
        <w:t>__________________________</w:t>
      </w:r>
    </w:p>
    <w:p w14:paraId="7C15B735" w14:textId="77777777" w:rsidR="00564CA6" w:rsidRPr="00564CA6" w:rsidRDefault="009110B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8225DFE" w14:textId="77777777" w:rsidR="000238A6" w:rsidRPr="000238A6" w:rsidRDefault="000238A6" w:rsidP="00564CA6">
      <w:pPr>
        <w:jc w:val="both"/>
        <w:rPr>
          <w:rFonts w:ascii="Times New Roman" w:hAnsi="Times New Roman" w:cs="Times New Roman"/>
        </w:rPr>
      </w:pPr>
      <w:r w:rsidRPr="000238A6">
        <w:rPr>
          <w:rFonts w:ascii="Times New Roman" w:hAnsi="Times New Roman" w:cs="Times New Roman"/>
        </w:rPr>
        <w:t>IDRV, ĀŪ, ĀN - @</w:t>
      </w:r>
    </w:p>
    <w:p w14:paraId="097CCF4A" w14:textId="77777777" w:rsidR="00564CA6" w:rsidRPr="00564CA6" w:rsidRDefault="00564CA6" w:rsidP="00564CA6">
      <w:pPr>
        <w:jc w:val="both"/>
        <w:rPr>
          <w:rFonts w:ascii="Times New Roman" w:hAnsi="Times New Roman" w:cs="Times New Roman"/>
          <w:color w:val="FF0000"/>
        </w:rPr>
      </w:pPr>
    </w:p>
    <w:p w14:paraId="14290095" w14:textId="77777777" w:rsidR="00564CA6" w:rsidRPr="00B47C10" w:rsidRDefault="009110BA"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0238A6">
        <w:rPr>
          <w:rFonts w:ascii="Times New Roman" w:hAnsi="Times New Roman" w:cs="Times New Roman"/>
          <w:sz w:val="20"/>
          <w:szCs w:val="20"/>
        </w:rPr>
        <w:t>22032341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8DD8" w14:textId="77777777" w:rsidR="00CE2472" w:rsidRDefault="00CE2472">
      <w:r>
        <w:separator/>
      </w:r>
    </w:p>
  </w:endnote>
  <w:endnote w:type="continuationSeparator" w:id="0">
    <w:p w14:paraId="5934FBD6" w14:textId="77777777" w:rsidR="00CE2472" w:rsidRDefault="00CE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267582"/>
      <w:docPartObj>
        <w:docPartGallery w:val="Page Numbers (Bottom of Page)"/>
        <w:docPartUnique/>
      </w:docPartObj>
    </w:sdtPr>
    <w:sdtEndPr>
      <w:rPr>
        <w:rFonts w:ascii="Times New Roman" w:hAnsi="Times New Roman" w:cs="Times New Roman"/>
        <w:noProof/>
      </w:rPr>
    </w:sdtEndPr>
    <w:sdtContent>
      <w:p w14:paraId="41A77304" w14:textId="77777777" w:rsidR="005C7FA1" w:rsidRPr="005C7FA1" w:rsidRDefault="009110B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FF4395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2322" w14:textId="77777777" w:rsidR="005C7FA1" w:rsidRPr="005C7FA1" w:rsidRDefault="005C7FA1">
    <w:pPr>
      <w:pStyle w:val="Footer"/>
      <w:jc w:val="right"/>
      <w:rPr>
        <w:rFonts w:ascii="Times New Roman" w:hAnsi="Times New Roman" w:cs="Times New Roman"/>
      </w:rPr>
    </w:pPr>
  </w:p>
  <w:p w14:paraId="3A0D9AA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2AFD" w14:textId="77777777" w:rsidR="00CE2472" w:rsidRDefault="00CE2472">
      <w:r>
        <w:separator/>
      </w:r>
    </w:p>
  </w:footnote>
  <w:footnote w:type="continuationSeparator" w:id="0">
    <w:p w14:paraId="096D1AB8" w14:textId="77777777" w:rsidR="00CE2472" w:rsidRDefault="00CE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6E9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502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7801D38">
      <w:start w:val="1"/>
      <w:numFmt w:val="decimal"/>
      <w:lvlText w:val="%1."/>
      <w:lvlJc w:val="left"/>
      <w:pPr>
        <w:ind w:left="720" w:hanging="360"/>
      </w:pPr>
      <w:rPr>
        <w:rFonts w:hint="default"/>
      </w:rPr>
    </w:lvl>
    <w:lvl w:ilvl="1" w:tplc="6108ED24" w:tentative="1">
      <w:start w:val="1"/>
      <w:numFmt w:val="lowerLetter"/>
      <w:lvlText w:val="%2."/>
      <w:lvlJc w:val="left"/>
      <w:pPr>
        <w:ind w:left="1440" w:hanging="360"/>
      </w:pPr>
    </w:lvl>
    <w:lvl w:ilvl="2" w:tplc="39C820C0" w:tentative="1">
      <w:start w:val="1"/>
      <w:numFmt w:val="lowerRoman"/>
      <w:lvlText w:val="%3."/>
      <w:lvlJc w:val="right"/>
      <w:pPr>
        <w:ind w:left="2160" w:hanging="180"/>
      </w:pPr>
    </w:lvl>
    <w:lvl w:ilvl="3" w:tplc="C1D6AAE0" w:tentative="1">
      <w:start w:val="1"/>
      <w:numFmt w:val="decimal"/>
      <w:lvlText w:val="%4."/>
      <w:lvlJc w:val="left"/>
      <w:pPr>
        <w:ind w:left="2880" w:hanging="360"/>
      </w:pPr>
    </w:lvl>
    <w:lvl w:ilvl="4" w:tplc="CC76504A" w:tentative="1">
      <w:start w:val="1"/>
      <w:numFmt w:val="lowerLetter"/>
      <w:lvlText w:val="%5."/>
      <w:lvlJc w:val="left"/>
      <w:pPr>
        <w:ind w:left="3600" w:hanging="360"/>
      </w:pPr>
    </w:lvl>
    <w:lvl w:ilvl="5" w:tplc="84D8E386" w:tentative="1">
      <w:start w:val="1"/>
      <w:numFmt w:val="lowerRoman"/>
      <w:lvlText w:val="%6."/>
      <w:lvlJc w:val="right"/>
      <w:pPr>
        <w:ind w:left="4320" w:hanging="180"/>
      </w:pPr>
    </w:lvl>
    <w:lvl w:ilvl="6" w:tplc="4168B218" w:tentative="1">
      <w:start w:val="1"/>
      <w:numFmt w:val="decimal"/>
      <w:lvlText w:val="%7."/>
      <w:lvlJc w:val="left"/>
      <w:pPr>
        <w:ind w:left="5040" w:hanging="360"/>
      </w:pPr>
    </w:lvl>
    <w:lvl w:ilvl="7" w:tplc="C41ACB9A" w:tentative="1">
      <w:start w:val="1"/>
      <w:numFmt w:val="lowerLetter"/>
      <w:lvlText w:val="%8."/>
      <w:lvlJc w:val="left"/>
      <w:pPr>
        <w:ind w:left="5760" w:hanging="360"/>
      </w:pPr>
    </w:lvl>
    <w:lvl w:ilvl="8" w:tplc="8FC6351C" w:tentative="1">
      <w:start w:val="1"/>
      <w:numFmt w:val="lowerRoman"/>
      <w:lvlText w:val="%9."/>
      <w:lvlJc w:val="right"/>
      <w:pPr>
        <w:ind w:left="6480" w:hanging="180"/>
      </w:pPr>
    </w:lvl>
  </w:abstractNum>
  <w:abstractNum w:abstractNumId="1" w15:restartNumberingAfterBreak="0">
    <w:nsid w:val="27DD7CB3"/>
    <w:multiLevelType w:val="hybridMultilevel"/>
    <w:tmpl w:val="E67A9038"/>
    <w:lvl w:ilvl="0" w:tplc="9AD44FC2">
      <w:start w:val="1"/>
      <w:numFmt w:val="decimal"/>
      <w:lvlText w:val="%1."/>
      <w:lvlJc w:val="left"/>
      <w:pPr>
        <w:ind w:left="990" w:hanging="630"/>
      </w:pPr>
      <w:rPr>
        <w:rFonts w:hint="default"/>
        <w:color w:val="auto"/>
      </w:rPr>
    </w:lvl>
    <w:lvl w:ilvl="1" w:tplc="4D9A7122">
      <w:start w:val="1"/>
      <w:numFmt w:val="lowerLetter"/>
      <w:lvlText w:val="%2."/>
      <w:lvlJc w:val="left"/>
      <w:pPr>
        <w:ind w:left="1440" w:hanging="360"/>
      </w:pPr>
    </w:lvl>
    <w:lvl w:ilvl="2" w:tplc="B986C102" w:tentative="1">
      <w:start w:val="1"/>
      <w:numFmt w:val="lowerRoman"/>
      <w:lvlText w:val="%3."/>
      <w:lvlJc w:val="right"/>
      <w:pPr>
        <w:ind w:left="2160" w:hanging="180"/>
      </w:pPr>
    </w:lvl>
    <w:lvl w:ilvl="3" w:tplc="F1363690" w:tentative="1">
      <w:start w:val="1"/>
      <w:numFmt w:val="decimal"/>
      <w:lvlText w:val="%4."/>
      <w:lvlJc w:val="left"/>
      <w:pPr>
        <w:ind w:left="2880" w:hanging="360"/>
      </w:pPr>
    </w:lvl>
    <w:lvl w:ilvl="4" w:tplc="79F2B56C" w:tentative="1">
      <w:start w:val="1"/>
      <w:numFmt w:val="lowerLetter"/>
      <w:lvlText w:val="%5."/>
      <w:lvlJc w:val="left"/>
      <w:pPr>
        <w:ind w:left="3600" w:hanging="360"/>
      </w:pPr>
    </w:lvl>
    <w:lvl w:ilvl="5" w:tplc="6B089676" w:tentative="1">
      <w:start w:val="1"/>
      <w:numFmt w:val="lowerRoman"/>
      <w:lvlText w:val="%6."/>
      <w:lvlJc w:val="right"/>
      <w:pPr>
        <w:ind w:left="4320" w:hanging="180"/>
      </w:pPr>
    </w:lvl>
    <w:lvl w:ilvl="6" w:tplc="A9A22B14" w:tentative="1">
      <w:start w:val="1"/>
      <w:numFmt w:val="decimal"/>
      <w:lvlText w:val="%7."/>
      <w:lvlJc w:val="left"/>
      <w:pPr>
        <w:ind w:left="5040" w:hanging="360"/>
      </w:pPr>
    </w:lvl>
    <w:lvl w:ilvl="7" w:tplc="14D23CF0" w:tentative="1">
      <w:start w:val="1"/>
      <w:numFmt w:val="lowerLetter"/>
      <w:lvlText w:val="%8."/>
      <w:lvlJc w:val="left"/>
      <w:pPr>
        <w:ind w:left="5760" w:hanging="360"/>
      </w:pPr>
    </w:lvl>
    <w:lvl w:ilvl="8" w:tplc="30DE276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37547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8A6"/>
    <w:rsid w:val="00030457"/>
    <w:rsid w:val="00070E3F"/>
    <w:rsid w:val="00147221"/>
    <w:rsid w:val="00195A73"/>
    <w:rsid w:val="001A297B"/>
    <w:rsid w:val="0025391B"/>
    <w:rsid w:val="00297558"/>
    <w:rsid w:val="002D53F6"/>
    <w:rsid w:val="00351D48"/>
    <w:rsid w:val="003C401E"/>
    <w:rsid w:val="004D516C"/>
    <w:rsid w:val="00521C00"/>
    <w:rsid w:val="0053073B"/>
    <w:rsid w:val="005421E1"/>
    <w:rsid w:val="00543508"/>
    <w:rsid w:val="00564CA6"/>
    <w:rsid w:val="005C7FA1"/>
    <w:rsid w:val="00617AAC"/>
    <w:rsid w:val="00693F05"/>
    <w:rsid w:val="006B4F20"/>
    <w:rsid w:val="006D3451"/>
    <w:rsid w:val="006D513B"/>
    <w:rsid w:val="0074092B"/>
    <w:rsid w:val="0079484F"/>
    <w:rsid w:val="007B4DDB"/>
    <w:rsid w:val="008257F8"/>
    <w:rsid w:val="008E3846"/>
    <w:rsid w:val="009110BA"/>
    <w:rsid w:val="009139A1"/>
    <w:rsid w:val="00931891"/>
    <w:rsid w:val="00996740"/>
    <w:rsid w:val="009A3989"/>
    <w:rsid w:val="009B7F8F"/>
    <w:rsid w:val="00A254B5"/>
    <w:rsid w:val="00A52B04"/>
    <w:rsid w:val="00A972D4"/>
    <w:rsid w:val="00B36CD4"/>
    <w:rsid w:val="00B4014F"/>
    <w:rsid w:val="00B47C10"/>
    <w:rsid w:val="00BB16A4"/>
    <w:rsid w:val="00BE75D1"/>
    <w:rsid w:val="00C82360"/>
    <w:rsid w:val="00C9477C"/>
    <w:rsid w:val="00CC1B2F"/>
    <w:rsid w:val="00CE2472"/>
    <w:rsid w:val="00CF16C2"/>
    <w:rsid w:val="00D86969"/>
    <w:rsid w:val="00E52DA2"/>
    <w:rsid w:val="00E70096"/>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F11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761-visparejas-atlaujas-un-registracijas-noteikumi-udenssaimniecibas-nozar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69761" TargetMode="External"/><Relationship Id="rId4" Type="http://schemas.openxmlformats.org/officeDocument/2006/relationships/webSettings" Target="webSettings.xml"/><Relationship Id="rId9" Type="http://schemas.openxmlformats.org/officeDocument/2006/relationships/hyperlink" Target="https://likumi.lv/ta/id/305449-visparejas-atlaujas-un-registracijas-noteikumi-energetikas-noza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5958</Words>
  <Characters>3397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2024-09-20T07:17:00Z</dcterms:created>
  <dcterms:modified xsi:type="dcterms:W3CDTF">2024-09-20T07:17:00Z</dcterms:modified>
</cp:coreProperties>
</file>