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402DFB67" w:rsidR="00564CA6" w:rsidRDefault="00344E83" w:rsidP="00344E83">
      <w:pPr>
        <w:jc w:val="center"/>
        <w:rPr>
          <w:rFonts w:ascii="Times New Roman" w:hAnsi="Times New Roman" w:cs="Times New Roman"/>
          <w:b/>
        </w:rPr>
      </w:pPr>
      <w:r w:rsidRPr="00344E83">
        <w:rPr>
          <w:rFonts w:ascii="Times New Roman" w:hAnsi="Times New Roman" w:cs="Times New Roman"/>
          <w:b/>
        </w:rPr>
        <w:t xml:space="preserve">Izstrādes vadītāja ziņojums par </w:t>
      </w:r>
      <w:r w:rsidR="005227E4">
        <w:rPr>
          <w:rFonts w:ascii="Times New Roman" w:hAnsi="Times New Roman" w:cs="Times New Roman"/>
          <w:b/>
        </w:rPr>
        <w:t>lokā</w:t>
      </w:r>
      <w:r w:rsidRPr="00344E83">
        <w:rPr>
          <w:rFonts w:ascii="Times New Roman" w:hAnsi="Times New Roman" w:cs="Times New Roman"/>
          <w:b/>
        </w:rPr>
        <w:t>lplānojuma projekta tālāko virzību</w:t>
      </w:r>
    </w:p>
    <w:p w14:paraId="13022580" w14:textId="77777777" w:rsidR="00344E83" w:rsidRPr="00564CA6" w:rsidRDefault="00344E83" w:rsidP="00564CA6">
      <w:pPr>
        <w:rPr>
          <w:rFonts w:ascii="Times New Roman" w:hAnsi="Times New Roman" w:cs="Times New Roman"/>
          <w:b/>
          <w:i/>
          <w:color w:val="FF0000"/>
        </w:rPr>
      </w:pPr>
    </w:p>
    <w:p w14:paraId="6955A864" w14:textId="1A67E3B2" w:rsidR="00564CA6" w:rsidRDefault="005227E4" w:rsidP="003C3245">
      <w:pPr>
        <w:jc w:val="both"/>
        <w:rPr>
          <w:rFonts w:ascii="Times New Roman" w:hAnsi="Times New Roman" w:cs="Times New Roman"/>
        </w:rPr>
      </w:pPr>
      <w:r>
        <w:rPr>
          <w:rFonts w:ascii="Times New Roman" w:hAnsi="Times New Roman" w:cs="Times New Roman"/>
        </w:rPr>
        <w:t>Lokā</w:t>
      </w:r>
      <w:r w:rsidR="00344E83">
        <w:rPr>
          <w:rFonts w:ascii="Times New Roman" w:hAnsi="Times New Roman" w:cs="Times New Roman"/>
        </w:rPr>
        <w:t>lplānojums “</w:t>
      </w:r>
      <w:r w:rsidR="00F20564">
        <w:rPr>
          <w:rFonts w:ascii="Times New Roman" w:hAnsi="Times New Roman" w:cs="Times New Roman"/>
        </w:rPr>
        <w:t>Baltās pļavas</w:t>
      </w:r>
      <w:r w:rsidR="00344E83">
        <w:rPr>
          <w:rFonts w:ascii="Times New Roman" w:hAnsi="Times New Roman" w:cs="Times New Roman"/>
        </w:rPr>
        <w:t xml:space="preserve">”, </w:t>
      </w:r>
      <w:r w:rsidR="00F20564">
        <w:rPr>
          <w:rFonts w:ascii="Times New Roman" w:hAnsi="Times New Roman" w:cs="Times New Roman"/>
        </w:rPr>
        <w:t>Garciemā, Carnikavas</w:t>
      </w:r>
      <w:r w:rsidR="002B395B" w:rsidRPr="002B395B">
        <w:rPr>
          <w:rFonts w:ascii="Times New Roman" w:hAnsi="Times New Roman" w:cs="Times New Roman"/>
        </w:rPr>
        <w:t xml:space="preserve"> pag</w:t>
      </w:r>
      <w:r w:rsidR="002B395B">
        <w:rPr>
          <w:rFonts w:ascii="Times New Roman" w:hAnsi="Times New Roman" w:cs="Times New Roman"/>
        </w:rPr>
        <w:t>astā</w:t>
      </w:r>
      <w:r w:rsidR="002B395B" w:rsidRPr="002B395B">
        <w:rPr>
          <w:rFonts w:ascii="Times New Roman" w:hAnsi="Times New Roman" w:cs="Times New Roman"/>
        </w:rPr>
        <w:t>, Ādažu nov</w:t>
      </w:r>
      <w:r w:rsidR="002B395B">
        <w:rPr>
          <w:rFonts w:ascii="Times New Roman" w:hAnsi="Times New Roman" w:cs="Times New Roman"/>
        </w:rPr>
        <w:t>adā</w:t>
      </w:r>
      <w:r w:rsidR="00344E83">
        <w:rPr>
          <w:rFonts w:ascii="Times New Roman" w:hAnsi="Times New Roman" w:cs="Times New Roman"/>
        </w:rPr>
        <w:t>.</w:t>
      </w:r>
    </w:p>
    <w:p w14:paraId="096E90B9" w14:textId="71B2C080" w:rsidR="00344E83" w:rsidRDefault="00344E83" w:rsidP="003C3245">
      <w:pPr>
        <w:jc w:val="both"/>
        <w:rPr>
          <w:rFonts w:ascii="Times New Roman" w:hAnsi="Times New Roman" w:cs="Times New Roman"/>
        </w:rPr>
      </w:pPr>
    </w:p>
    <w:p w14:paraId="40DE61B7" w14:textId="41DD13E3" w:rsidR="00B7698C" w:rsidRDefault="005227E4" w:rsidP="003C3245">
      <w:pPr>
        <w:jc w:val="both"/>
        <w:rPr>
          <w:rFonts w:ascii="Times New Roman" w:hAnsi="Times New Roman" w:cs="Times New Roman"/>
        </w:rPr>
      </w:pPr>
      <w:r>
        <w:rPr>
          <w:rFonts w:ascii="Times New Roman" w:hAnsi="Times New Roman" w:cs="Times New Roman"/>
        </w:rPr>
        <w:t>Lokā</w:t>
      </w:r>
      <w:r w:rsidR="00344E83">
        <w:rPr>
          <w:rFonts w:ascii="Times New Roman" w:hAnsi="Times New Roman" w:cs="Times New Roman"/>
        </w:rPr>
        <w:t xml:space="preserve">lplānojuma projektā iekļautais risinājums atbilst spēkā esošajam </w:t>
      </w:r>
      <w:r w:rsidR="006A5992" w:rsidRPr="002D0F39">
        <w:rPr>
          <w:rFonts w:ascii="Times New Roman" w:hAnsi="Times New Roman" w:cs="Times New Roman"/>
        </w:rPr>
        <w:t>Carnikavas novada teritorijas plānojumam, kas</w:t>
      </w:r>
      <w:r w:rsidR="00826C93">
        <w:rPr>
          <w:rFonts w:ascii="Times New Roman" w:hAnsi="Times New Roman" w:cs="Times New Roman"/>
        </w:rPr>
        <w:t xml:space="preserve"> </w:t>
      </w:r>
      <w:r w:rsidR="00826C93" w:rsidRPr="00826C93">
        <w:rPr>
          <w:rFonts w:ascii="Times New Roman" w:hAnsi="Times New Roman" w:cs="Times New Roman"/>
        </w:rPr>
        <w:t xml:space="preserve">apstiprināts domes sēdē 20.02.2017., (protokola Nr. 2, 40. §) </w:t>
      </w:r>
      <w:r w:rsidR="003C3245" w:rsidRPr="003C3245">
        <w:rPr>
          <w:rFonts w:ascii="Times New Roman" w:hAnsi="Times New Roman" w:cs="Times New Roman"/>
        </w:rPr>
        <w:t>Ministr</w:t>
      </w:r>
      <w:r w:rsidR="006A4E6A">
        <w:rPr>
          <w:rFonts w:ascii="Times New Roman" w:hAnsi="Times New Roman" w:cs="Times New Roman"/>
        </w:rPr>
        <w:t>u</w:t>
      </w:r>
      <w:r w:rsidR="003C3245" w:rsidRPr="003C3245">
        <w:rPr>
          <w:rFonts w:ascii="Times New Roman" w:hAnsi="Times New Roman" w:cs="Times New Roman"/>
        </w:rPr>
        <w:t xml:space="preserve"> kabineta noteikumu prasībām un</w:t>
      </w:r>
      <w:r w:rsidR="003C3245">
        <w:rPr>
          <w:rFonts w:ascii="Times New Roman" w:hAnsi="Times New Roman" w:cs="Times New Roman"/>
        </w:rPr>
        <w:t xml:space="preserve"> </w:t>
      </w:r>
      <w:r w:rsidR="003C3245" w:rsidRPr="003C3245">
        <w:rPr>
          <w:rFonts w:ascii="Times New Roman" w:hAnsi="Times New Roman" w:cs="Times New Roman"/>
        </w:rPr>
        <w:t>atbilst darba uzdevumam</w:t>
      </w:r>
      <w:r w:rsidR="003C3245">
        <w:rPr>
          <w:rFonts w:ascii="Times New Roman" w:hAnsi="Times New Roman" w:cs="Times New Roman"/>
        </w:rPr>
        <w:t xml:space="preserve">. </w:t>
      </w:r>
      <w:r w:rsidR="0008332C">
        <w:rPr>
          <w:rFonts w:ascii="Times New Roman" w:hAnsi="Times New Roman" w:cs="Times New Roman"/>
        </w:rPr>
        <w:t xml:space="preserve">Attīstības risinājums paredz mainīt zemes gabalā esošo Lauksaimniecības teritoriju (L) uz savrupmāju apbūves teritoriju (DzS5) un līdz šim esošajā jaukta centra apbūves teritorijā (JC2) paredzēt JC3 un JC4 apbūves zonējumus, kā arī noteikt transporta koridorus (TR1), kuros izbūvēt teritoriju apkalpojošās ielas. </w:t>
      </w:r>
    </w:p>
    <w:p w14:paraId="5B181A7A" w14:textId="329B64D3" w:rsidR="00F20564" w:rsidRDefault="003C3245" w:rsidP="003C3245">
      <w:pPr>
        <w:jc w:val="both"/>
        <w:rPr>
          <w:rFonts w:ascii="Times New Roman" w:hAnsi="Times New Roman" w:cs="Times New Roman"/>
        </w:rPr>
      </w:pPr>
      <w:r w:rsidRPr="003C3245">
        <w:rPr>
          <w:rFonts w:ascii="Times New Roman" w:hAnsi="Times New Roman" w:cs="Times New Roman"/>
        </w:rPr>
        <w:t>Par institūciju nosacījumu izvirzīto prasību izpildi atzinumus sniedz institūcijas publiskās</w:t>
      </w:r>
      <w:r>
        <w:rPr>
          <w:rFonts w:ascii="Times New Roman" w:hAnsi="Times New Roman" w:cs="Times New Roman"/>
        </w:rPr>
        <w:t xml:space="preserve"> </w:t>
      </w:r>
      <w:r w:rsidRPr="003C3245">
        <w:rPr>
          <w:rFonts w:ascii="Times New Roman" w:hAnsi="Times New Roman" w:cs="Times New Roman"/>
        </w:rPr>
        <w:t xml:space="preserve">apspriešanas laikā, taču "Pārskatā par </w:t>
      </w:r>
      <w:r w:rsidR="005227E4">
        <w:rPr>
          <w:rFonts w:ascii="Times New Roman" w:hAnsi="Times New Roman" w:cs="Times New Roman"/>
        </w:rPr>
        <w:t>lokā</w:t>
      </w:r>
      <w:r w:rsidRPr="003C3245">
        <w:rPr>
          <w:rFonts w:ascii="Times New Roman" w:hAnsi="Times New Roman" w:cs="Times New Roman"/>
        </w:rPr>
        <w:t>lplānojuma</w:t>
      </w:r>
      <w:r>
        <w:rPr>
          <w:rFonts w:ascii="Times New Roman" w:hAnsi="Times New Roman" w:cs="Times New Roman"/>
        </w:rPr>
        <w:t xml:space="preserve"> </w:t>
      </w:r>
      <w:r w:rsidRPr="003C3245">
        <w:rPr>
          <w:rFonts w:ascii="Times New Roman" w:hAnsi="Times New Roman" w:cs="Times New Roman"/>
        </w:rPr>
        <w:t>izstrādi" ir iekļauta informācija par</w:t>
      </w:r>
      <w:r>
        <w:rPr>
          <w:rFonts w:ascii="Times New Roman" w:hAnsi="Times New Roman" w:cs="Times New Roman"/>
        </w:rPr>
        <w:t xml:space="preserve"> </w:t>
      </w:r>
      <w:r w:rsidRPr="003C3245">
        <w:rPr>
          <w:rFonts w:ascii="Times New Roman" w:hAnsi="Times New Roman" w:cs="Times New Roman"/>
        </w:rPr>
        <w:t xml:space="preserve">nosacījumu ņemšanu vērā </w:t>
      </w:r>
      <w:r w:rsidR="005227E4">
        <w:rPr>
          <w:rFonts w:ascii="Times New Roman" w:hAnsi="Times New Roman" w:cs="Times New Roman"/>
        </w:rPr>
        <w:t>lokā</w:t>
      </w:r>
      <w:r w:rsidRPr="003C3245">
        <w:rPr>
          <w:rFonts w:ascii="Times New Roman" w:hAnsi="Times New Roman" w:cs="Times New Roman"/>
        </w:rPr>
        <w:t>lplānojuma projekta izstrādē</w:t>
      </w:r>
      <w:r w:rsidR="00B7698C">
        <w:rPr>
          <w:rFonts w:ascii="Times New Roman" w:hAnsi="Times New Roman" w:cs="Times New Roman"/>
        </w:rPr>
        <w:t>, tā pievienota arī lokālplānojuma vadītāja ziņojuma pielikumā</w:t>
      </w:r>
      <w:r w:rsidRPr="003C3245">
        <w:rPr>
          <w:rFonts w:ascii="Times New Roman" w:hAnsi="Times New Roman" w:cs="Times New Roman"/>
        </w:rPr>
        <w:t>.</w:t>
      </w:r>
      <w:r w:rsidR="00151D93">
        <w:rPr>
          <w:rFonts w:ascii="Times New Roman" w:hAnsi="Times New Roman" w:cs="Times New Roman"/>
        </w:rPr>
        <w:t xml:space="preserve"> Kopumā ir saņemti nosacījumi no 10 institūcijām, izstrādātājs nosacījumus ņēmis vērā.</w:t>
      </w:r>
      <w:r w:rsidR="00F20564">
        <w:rPr>
          <w:rFonts w:ascii="Times New Roman" w:hAnsi="Times New Roman" w:cs="Times New Roman"/>
        </w:rPr>
        <w:t xml:space="preserve"> Tai skaitā, atbilstoši Valsts vides dienesta izvirzītajam nosacījumam ir saņemts meliorācijas speciālista atzinums, kas pievienots lokālplānojuma dokumentācijai.</w:t>
      </w:r>
      <w:r w:rsidR="00491C3F">
        <w:rPr>
          <w:rFonts w:ascii="Times New Roman" w:hAnsi="Times New Roman" w:cs="Times New Roman"/>
        </w:rPr>
        <w:t xml:space="preserve"> Pēc lokālplānojuma uzsākšanas izstrādātājs saņēmis vēstuli no kaimiņu zemes vienības īpašnieka, kura lūgums ņemts vērā daļēji.</w:t>
      </w:r>
    </w:p>
    <w:p w14:paraId="4303E49D" w14:textId="07663900" w:rsidR="003C3245" w:rsidRDefault="003C3245" w:rsidP="003C3245">
      <w:pPr>
        <w:jc w:val="both"/>
        <w:rPr>
          <w:rFonts w:ascii="Times New Roman" w:hAnsi="Times New Roman" w:cs="Times New Roman"/>
        </w:rPr>
      </w:pPr>
    </w:p>
    <w:p w14:paraId="35BC3316" w14:textId="2CB40561" w:rsidR="003C3245" w:rsidRPr="003C3245" w:rsidRDefault="005227E4" w:rsidP="003C3245">
      <w:pPr>
        <w:jc w:val="both"/>
        <w:rPr>
          <w:rFonts w:ascii="Times New Roman" w:hAnsi="Times New Roman" w:cs="Times New Roman"/>
          <w:b/>
          <w:bCs/>
        </w:rPr>
      </w:pPr>
      <w:r>
        <w:rPr>
          <w:rFonts w:ascii="Times New Roman" w:hAnsi="Times New Roman" w:cs="Times New Roman"/>
          <w:b/>
          <w:bCs/>
        </w:rPr>
        <w:t>Lokā</w:t>
      </w:r>
      <w:r w:rsidR="003C3245" w:rsidRPr="003C3245">
        <w:rPr>
          <w:rFonts w:ascii="Times New Roman" w:hAnsi="Times New Roman" w:cs="Times New Roman"/>
          <w:b/>
          <w:bCs/>
        </w:rPr>
        <w:t>lplānojuma projekts ir virzāms lēmuma par nodošanu publiskajai apspriešanai un</w:t>
      </w:r>
    </w:p>
    <w:p w14:paraId="77A55FEE" w14:textId="70E534FB" w:rsidR="003C3245" w:rsidRDefault="003C3245" w:rsidP="003C3245">
      <w:pPr>
        <w:jc w:val="both"/>
        <w:rPr>
          <w:rFonts w:ascii="Times New Roman" w:hAnsi="Times New Roman" w:cs="Times New Roman"/>
          <w:b/>
          <w:bCs/>
        </w:rPr>
      </w:pPr>
      <w:r w:rsidRPr="003C3245">
        <w:rPr>
          <w:rFonts w:ascii="Times New Roman" w:hAnsi="Times New Roman" w:cs="Times New Roman"/>
          <w:b/>
          <w:bCs/>
        </w:rPr>
        <w:t>institūciju atzinumu saņemšanai pieņemšanai.</w:t>
      </w:r>
    </w:p>
    <w:p w14:paraId="369A5204" w14:textId="77777777" w:rsidR="000A3404" w:rsidRDefault="000A3404" w:rsidP="003C3245">
      <w:pPr>
        <w:jc w:val="both"/>
        <w:rPr>
          <w:rFonts w:ascii="Times New Roman" w:hAnsi="Times New Roman" w:cs="Times New Roman"/>
          <w:b/>
          <w:bCs/>
        </w:rPr>
      </w:pPr>
    </w:p>
    <w:p w14:paraId="66B91AD5" w14:textId="77777777" w:rsidR="000A3404" w:rsidRDefault="000A3404" w:rsidP="003C3245">
      <w:pPr>
        <w:jc w:val="both"/>
        <w:rPr>
          <w:rFonts w:ascii="Times New Roman" w:hAnsi="Times New Roman" w:cs="Times New Roman"/>
          <w:b/>
          <w:bCs/>
        </w:rPr>
      </w:pPr>
    </w:p>
    <w:p w14:paraId="5AD26F51" w14:textId="77777777" w:rsidR="000A3404" w:rsidRDefault="000A3404" w:rsidP="003C3245">
      <w:pPr>
        <w:jc w:val="both"/>
        <w:rPr>
          <w:rFonts w:ascii="Times New Roman" w:hAnsi="Times New Roman" w:cs="Times New Roman"/>
          <w:b/>
          <w:bCs/>
        </w:rPr>
      </w:pPr>
    </w:p>
    <w:p w14:paraId="274C36B3" w14:textId="77777777" w:rsidR="000A3404" w:rsidRDefault="000A3404" w:rsidP="003C3245">
      <w:pPr>
        <w:jc w:val="both"/>
        <w:rPr>
          <w:rFonts w:ascii="Times New Roman" w:hAnsi="Times New Roman" w:cs="Times New Roman"/>
          <w:b/>
          <w:bCs/>
        </w:rPr>
      </w:pPr>
    </w:p>
    <w:p w14:paraId="682DBC9A" w14:textId="77777777" w:rsidR="000A3404" w:rsidRDefault="000A3404" w:rsidP="000A3404">
      <w:pPr>
        <w:jc w:val="both"/>
        <w:rPr>
          <w:rFonts w:ascii="Times New Roman" w:hAnsi="Times New Roman" w:cs="Times New Roman"/>
          <w:b/>
          <w:bCs/>
        </w:rPr>
      </w:pPr>
    </w:p>
    <w:p w14:paraId="3DA93D28" w14:textId="77777777" w:rsidR="000A3404" w:rsidRDefault="000A3404" w:rsidP="000A3404">
      <w:pPr>
        <w:jc w:val="both"/>
        <w:rPr>
          <w:rFonts w:ascii="Times New Roman" w:hAnsi="Times New Roman" w:cs="Times New Roman"/>
          <w:b/>
          <w:bCs/>
        </w:rPr>
      </w:pPr>
    </w:p>
    <w:p w14:paraId="209BFFE0" w14:textId="77777777" w:rsidR="000A3404" w:rsidRDefault="000A3404" w:rsidP="000A3404">
      <w:pPr>
        <w:jc w:val="right"/>
        <w:rPr>
          <w:rFonts w:ascii="Times New Roman" w:hAnsi="Times New Roman" w:cs="Times New Roman"/>
        </w:rPr>
      </w:pPr>
      <w:r>
        <w:rPr>
          <w:rFonts w:ascii="Times New Roman" w:hAnsi="Times New Roman" w:cs="Times New Roman"/>
        </w:rPr>
        <w:t>M.Cinis</w:t>
      </w:r>
    </w:p>
    <w:p w14:paraId="33C38420" w14:textId="73CF963C" w:rsidR="000A3404" w:rsidRPr="000A3404" w:rsidRDefault="000A3404" w:rsidP="000A3404">
      <w:pPr>
        <w:jc w:val="right"/>
        <w:rPr>
          <w:rFonts w:ascii="Times New Roman" w:hAnsi="Times New Roman" w:cs="Times New Roman"/>
        </w:rPr>
        <w:sectPr w:rsidR="000A3404" w:rsidRPr="000A3404" w:rsidSect="00BB16A4">
          <w:headerReference w:type="default" r:id="rId7"/>
          <w:footerReference w:type="default" r:id="rId8"/>
          <w:headerReference w:type="first" r:id="rId9"/>
          <w:footerReference w:type="first" r:id="rId10"/>
          <w:pgSz w:w="11906" w:h="16838"/>
          <w:pgMar w:top="1134" w:right="1134" w:bottom="1134" w:left="1701" w:header="567" w:footer="567" w:gutter="0"/>
          <w:cols w:space="708"/>
          <w:titlePg/>
          <w:docGrid w:linePitch="360"/>
        </w:sectPr>
      </w:pPr>
      <w:r>
        <w:rPr>
          <w:rFonts w:ascii="Times New Roman" w:hAnsi="Times New Roman" w:cs="Times New Roman"/>
        </w:rPr>
        <w:t>18.07.2024.</w:t>
      </w:r>
    </w:p>
    <w:p w14:paraId="0B4C3408" w14:textId="11BAFDF3" w:rsidR="00880E2D" w:rsidRPr="00880E2D" w:rsidRDefault="00880E2D" w:rsidP="000A3404">
      <w:pPr>
        <w:jc w:val="right"/>
        <w:rPr>
          <w:rFonts w:ascii="Calibri" w:eastAsia="Times New Roman" w:hAnsi="Calibri" w:cs="Calibri"/>
          <w:sz w:val="22"/>
          <w:szCs w:val="22"/>
        </w:rPr>
      </w:pPr>
      <w:r w:rsidRPr="00880E2D">
        <w:rPr>
          <w:rFonts w:ascii="Calibri" w:eastAsia="Times New Roman" w:hAnsi="Calibri" w:cs="Calibri"/>
          <w:sz w:val="22"/>
          <w:szCs w:val="22"/>
        </w:rPr>
        <w:lastRenderedPageBreak/>
        <w:t>Pielikums nr.1</w:t>
      </w:r>
    </w:p>
    <w:p w14:paraId="408D561A" w14:textId="30A23DFC" w:rsidR="00880E2D" w:rsidRPr="00880E2D" w:rsidRDefault="00880E2D" w:rsidP="000A3404">
      <w:pPr>
        <w:keepNext/>
        <w:widowControl w:val="0"/>
        <w:adjustRightInd w:val="0"/>
        <w:spacing w:after="120"/>
        <w:jc w:val="center"/>
        <w:textAlignment w:val="baseline"/>
        <w:outlineLvl w:val="0"/>
        <w:rPr>
          <w:rFonts w:ascii="Calibri" w:eastAsia="Times New Roman" w:hAnsi="Calibri" w:cs="Calibri"/>
          <w:b/>
          <w:bCs/>
          <w:sz w:val="22"/>
          <w:szCs w:val="22"/>
        </w:rPr>
      </w:pPr>
      <w:r w:rsidRPr="00880E2D">
        <w:rPr>
          <w:rFonts w:ascii="Calibri" w:eastAsia="Times New Roman" w:hAnsi="Calibri" w:cs="Calibri"/>
          <w:b/>
          <w:bCs/>
          <w:sz w:val="22"/>
          <w:szCs w:val="22"/>
        </w:rPr>
        <w:t xml:space="preserve">Institūciju nosacījumu un </w:t>
      </w:r>
      <w:bookmarkStart w:id="0" w:name="_Hlk78360559"/>
      <w:r w:rsidRPr="00880E2D">
        <w:rPr>
          <w:rFonts w:ascii="Calibri" w:eastAsia="Times New Roman" w:hAnsi="Calibri" w:cs="Calibri"/>
          <w:b/>
          <w:bCs/>
          <w:sz w:val="22"/>
          <w:szCs w:val="22"/>
        </w:rPr>
        <w:t>viedokļu par stratēģiskā ietekmes uz vidi novērtējuma procedūru</w:t>
      </w:r>
      <w:r w:rsidR="00B4626E">
        <w:rPr>
          <w:rFonts w:ascii="Calibri" w:eastAsia="Times New Roman" w:hAnsi="Calibri" w:cs="Calibri"/>
          <w:b/>
          <w:bCs/>
          <w:sz w:val="22"/>
          <w:szCs w:val="22"/>
        </w:rPr>
        <w:t>, kā arī saņemto priekšlikumu</w:t>
      </w:r>
      <w:r w:rsidRPr="00880E2D">
        <w:rPr>
          <w:rFonts w:ascii="Calibri" w:eastAsia="Times New Roman" w:hAnsi="Calibri" w:cs="Calibri"/>
          <w:b/>
          <w:bCs/>
          <w:sz w:val="22"/>
          <w:szCs w:val="22"/>
        </w:rPr>
        <w:t xml:space="preserve"> </w:t>
      </w:r>
      <w:bookmarkEnd w:id="0"/>
      <w:r w:rsidRPr="00880E2D">
        <w:rPr>
          <w:rFonts w:ascii="Calibri" w:eastAsia="Times New Roman" w:hAnsi="Calibri" w:cs="Calibri"/>
          <w:b/>
          <w:bCs/>
          <w:sz w:val="22"/>
          <w:szCs w:val="22"/>
        </w:rPr>
        <w:t>apkopojums</w:t>
      </w:r>
    </w:p>
    <w:p w14:paraId="1B5A203E"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tbl>
      <w:tblPr>
        <w:tblW w:w="14513"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78"/>
        <w:gridCol w:w="2714"/>
        <w:gridCol w:w="6946"/>
        <w:gridCol w:w="4275"/>
      </w:tblGrid>
      <w:tr w:rsidR="00B3786A" w:rsidRPr="009E46B4" w14:paraId="4A62C4F1" w14:textId="77777777" w:rsidTr="00C96BA7">
        <w:trPr>
          <w:jc w:val="center"/>
        </w:trPr>
        <w:tc>
          <w:tcPr>
            <w:tcW w:w="578" w:type="dxa"/>
            <w:tcBorders>
              <w:bottom w:val="single" w:sz="4" w:space="0" w:color="7F7F7F"/>
            </w:tcBorders>
            <w:shd w:val="clear" w:color="auto" w:fill="D9D9D9"/>
            <w:vAlign w:val="center"/>
          </w:tcPr>
          <w:p w14:paraId="646B1F53" w14:textId="77777777" w:rsidR="00B3786A" w:rsidRPr="009E46B4" w:rsidRDefault="00B3786A" w:rsidP="00C96BA7">
            <w:pPr>
              <w:tabs>
                <w:tab w:val="left" w:pos="291"/>
              </w:tabs>
              <w:jc w:val="center"/>
              <w:rPr>
                <w:rFonts w:eastAsia="Calibri" w:cs="Calibri"/>
                <w:b/>
                <w:bCs/>
                <w:color w:val="262626"/>
                <w:sz w:val="20"/>
                <w:szCs w:val="20"/>
              </w:rPr>
            </w:pPr>
            <w:r w:rsidRPr="009E46B4">
              <w:rPr>
                <w:rFonts w:eastAsia="Calibri" w:cs="Calibri"/>
                <w:b/>
                <w:bCs/>
                <w:color w:val="262626"/>
                <w:sz w:val="20"/>
                <w:szCs w:val="20"/>
              </w:rPr>
              <w:t>Nr.</w:t>
            </w:r>
          </w:p>
          <w:p w14:paraId="7C9D91A2" w14:textId="77777777" w:rsidR="00B3786A" w:rsidRPr="009E46B4" w:rsidRDefault="00B3786A" w:rsidP="00C96BA7">
            <w:pPr>
              <w:tabs>
                <w:tab w:val="left" w:pos="291"/>
              </w:tabs>
              <w:jc w:val="center"/>
              <w:rPr>
                <w:rFonts w:eastAsia="Calibri" w:cs="Calibri"/>
                <w:b/>
                <w:bCs/>
                <w:color w:val="262626"/>
                <w:sz w:val="20"/>
                <w:szCs w:val="20"/>
              </w:rPr>
            </w:pPr>
            <w:r w:rsidRPr="009E46B4">
              <w:rPr>
                <w:rFonts w:eastAsia="Calibri" w:cs="Calibri"/>
                <w:b/>
                <w:bCs/>
                <w:color w:val="262626"/>
                <w:sz w:val="20"/>
                <w:szCs w:val="20"/>
              </w:rPr>
              <w:t>p.k.</w:t>
            </w:r>
          </w:p>
        </w:tc>
        <w:tc>
          <w:tcPr>
            <w:tcW w:w="2714" w:type="dxa"/>
            <w:tcBorders>
              <w:bottom w:val="single" w:sz="4" w:space="0" w:color="7F7F7F"/>
            </w:tcBorders>
            <w:shd w:val="clear" w:color="auto" w:fill="D9D9D9"/>
            <w:vAlign w:val="center"/>
          </w:tcPr>
          <w:p w14:paraId="43E8F5ED" w14:textId="77777777" w:rsidR="00B3786A" w:rsidRPr="009E46B4" w:rsidRDefault="00B3786A" w:rsidP="00C96BA7">
            <w:pPr>
              <w:tabs>
                <w:tab w:val="left" w:pos="291"/>
                <w:tab w:val="left" w:pos="1014"/>
              </w:tabs>
              <w:jc w:val="center"/>
              <w:rPr>
                <w:rFonts w:eastAsia="Calibri" w:cs="Calibri"/>
                <w:b/>
                <w:bCs/>
                <w:color w:val="262626"/>
                <w:sz w:val="20"/>
                <w:szCs w:val="20"/>
              </w:rPr>
            </w:pPr>
            <w:r w:rsidRPr="009E46B4">
              <w:rPr>
                <w:rFonts w:eastAsia="Calibri" w:cs="Calibri"/>
                <w:b/>
                <w:bCs/>
                <w:color w:val="262626"/>
                <w:sz w:val="20"/>
                <w:szCs w:val="20"/>
              </w:rPr>
              <w:t>Institūcijas nosaukums, reģistrācijas datums un Nr.</w:t>
            </w:r>
          </w:p>
        </w:tc>
        <w:tc>
          <w:tcPr>
            <w:tcW w:w="6946" w:type="dxa"/>
            <w:tcBorders>
              <w:bottom w:val="single" w:sz="4" w:space="0" w:color="7F7F7F"/>
            </w:tcBorders>
            <w:shd w:val="clear" w:color="auto" w:fill="D9D9D9"/>
            <w:vAlign w:val="center"/>
          </w:tcPr>
          <w:p w14:paraId="5B2F6B86" w14:textId="77777777" w:rsidR="00B3786A" w:rsidRPr="009E46B4" w:rsidRDefault="00B3786A" w:rsidP="00C96BA7">
            <w:pPr>
              <w:tabs>
                <w:tab w:val="left" w:pos="291"/>
              </w:tabs>
              <w:jc w:val="center"/>
              <w:rPr>
                <w:rFonts w:eastAsia="Calibri"/>
                <w:b/>
                <w:color w:val="262626"/>
                <w:sz w:val="20"/>
                <w:szCs w:val="20"/>
              </w:rPr>
            </w:pPr>
            <w:r w:rsidRPr="009E46B4">
              <w:rPr>
                <w:rFonts w:eastAsia="Calibri"/>
                <w:b/>
                <w:color w:val="262626"/>
                <w:sz w:val="20"/>
                <w:szCs w:val="20"/>
              </w:rPr>
              <w:t>Prasības nosacījumos</w:t>
            </w:r>
          </w:p>
        </w:tc>
        <w:tc>
          <w:tcPr>
            <w:tcW w:w="4275" w:type="dxa"/>
            <w:tcBorders>
              <w:bottom w:val="single" w:sz="4" w:space="0" w:color="7F7F7F"/>
            </w:tcBorders>
            <w:shd w:val="clear" w:color="auto" w:fill="D9D9D9"/>
            <w:vAlign w:val="center"/>
          </w:tcPr>
          <w:p w14:paraId="453CD922" w14:textId="77777777" w:rsidR="00B3786A" w:rsidRPr="009E46B4" w:rsidRDefault="00B3786A" w:rsidP="00C96BA7">
            <w:pPr>
              <w:tabs>
                <w:tab w:val="left" w:pos="291"/>
              </w:tabs>
              <w:jc w:val="center"/>
              <w:rPr>
                <w:rFonts w:eastAsia="Calibri"/>
                <w:b/>
                <w:color w:val="262626"/>
                <w:sz w:val="20"/>
                <w:szCs w:val="20"/>
              </w:rPr>
            </w:pPr>
            <w:r w:rsidRPr="009E46B4">
              <w:rPr>
                <w:rFonts w:eastAsia="Calibri"/>
                <w:b/>
                <w:color w:val="262626"/>
                <w:sz w:val="20"/>
                <w:szCs w:val="20"/>
              </w:rPr>
              <w:t>Komentārs par nosacījumu ievērošanu</w:t>
            </w:r>
          </w:p>
        </w:tc>
      </w:tr>
      <w:tr w:rsidR="00B3786A" w:rsidRPr="001D4907" w14:paraId="62F8B991" w14:textId="77777777" w:rsidTr="00C96BA7">
        <w:trPr>
          <w:jc w:val="center"/>
        </w:trPr>
        <w:tc>
          <w:tcPr>
            <w:tcW w:w="578" w:type="dxa"/>
            <w:shd w:val="clear" w:color="auto" w:fill="auto"/>
          </w:tcPr>
          <w:p w14:paraId="4A2A385A" w14:textId="77777777" w:rsidR="00B3786A" w:rsidRPr="001D4907" w:rsidRDefault="00B3786A" w:rsidP="00C96BA7">
            <w:pPr>
              <w:jc w:val="both"/>
              <w:rPr>
                <w:rFonts w:eastAsia="Calibri"/>
                <w:sz w:val="20"/>
                <w:szCs w:val="20"/>
              </w:rPr>
            </w:pPr>
            <w:r w:rsidRPr="001D4907">
              <w:rPr>
                <w:rFonts w:eastAsia="Calibri"/>
                <w:sz w:val="20"/>
                <w:szCs w:val="20"/>
              </w:rPr>
              <w:t>1.</w:t>
            </w:r>
          </w:p>
        </w:tc>
        <w:tc>
          <w:tcPr>
            <w:tcW w:w="2714" w:type="dxa"/>
            <w:shd w:val="clear" w:color="auto" w:fill="auto"/>
          </w:tcPr>
          <w:p w14:paraId="50C0B6A0" w14:textId="77777777" w:rsidR="00B3786A" w:rsidRPr="005210AF" w:rsidRDefault="00B3786A" w:rsidP="00C96BA7">
            <w:pPr>
              <w:rPr>
                <w:rFonts w:eastAsia="Calibri" w:cs="Calibri"/>
                <w:b/>
                <w:bCs/>
                <w:sz w:val="20"/>
                <w:szCs w:val="20"/>
              </w:rPr>
            </w:pPr>
            <w:r w:rsidRPr="005210AF">
              <w:rPr>
                <w:rFonts w:eastAsia="Calibri" w:cs="Calibri"/>
                <w:b/>
                <w:bCs/>
                <w:sz w:val="20"/>
                <w:szCs w:val="20"/>
              </w:rPr>
              <w:t>Valsts vides dienests</w:t>
            </w:r>
          </w:p>
          <w:p w14:paraId="0C2B017A" w14:textId="77777777" w:rsidR="00B3786A" w:rsidRPr="005210AF" w:rsidRDefault="00B3786A" w:rsidP="00C96BA7">
            <w:pPr>
              <w:rPr>
                <w:rFonts w:eastAsia="Calibri" w:cs="Calibri"/>
                <w:b/>
                <w:bCs/>
                <w:sz w:val="20"/>
                <w:szCs w:val="20"/>
              </w:rPr>
            </w:pPr>
          </w:p>
          <w:p w14:paraId="68E467A1" w14:textId="77777777" w:rsidR="00B3786A" w:rsidRPr="005210AF" w:rsidRDefault="00B3786A" w:rsidP="00C96BA7">
            <w:pPr>
              <w:rPr>
                <w:rFonts w:eastAsia="Calibri" w:cs="Calibri"/>
                <w:sz w:val="20"/>
                <w:szCs w:val="20"/>
              </w:rPr>
            </w:pPr>
            <w:r w:rsidRPr="005210AF">
              <w:rPr>
                <w:rFonts w:eastAsia="Calibri" w:cs="Calibri"/>
                <w:sz w:val="20"/>
                <w:szCs w:val="20"/>
              </w:rPr>
              <w:t>03.10.2023.</w:t>
            </w:r>
          </w:p>
          <w:p w14:paraId="1D68822D" w14:textId="77777777" w:rsidR="00B3786A" w:rsidRPr="005210AF" w:rsidRDefault="00B3786A" w:rsidP="00C96BA7">
            <w:pPr>
              <w:rPr>
                <w:rFonts w:eastAsia="Calibri" w:cs="Calibri"/>
                <w:b/>
                <w:bCs/>
                <w:sz w:val="20"/>
                <w:szCs w:val="20"/>
              </w:rPr>
            </w:pPr>
            <w:r w:rsidRPr="005210AF">
              <w:rPr>
                <w:rFonts w:eastAsia="Calibri" w:cs="Calibri"/>
                <w:sz w:val="20"/>
                <w:szCs w:val="20"/>
              </w:rPr>
              <w:t>Nr.</w:t>
            </w:r>
            <w:r w:rsidRPr="005210AF">
              <w:rPr>
                <w:rFonts w:cs="Calibri"/>
              </w:rPr>
              <w:t xml:space="preserve"> </w:t>
            </w:r>
            <w:r w:rsidRPr="005210AF">
              <w:rPr>
                <w:rFonts w:eastAsia="Calibri" w:cs="Calibri"/>
                <w:sz w:val="20"/>
                <w:szCs w:val="20"/>
              </w:rPr>
              <w:t>11.2/AP/10686/2023</w:t>
            </w:r>
          </w:p>
        </w:tc>
        <w:tc>
          <w:tcPr>
            <w:tcW w:w="6946" w:type="dxa"/>
            <w:shd w:val="clear" w:color="auto" w:fill="auto"/>
            <w:vAlign w:val="center"/>
          </w:tcPr>
          <w:p w14:paraId="4D56C766"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r w:rsidRPr="005210AF">
              <w:rPr>
                <w:rFonts w:ascii="Calibri" w:hAnsi="Calibri" w:cs="Calibri"/>
                <w:sz w:val="20"/>
                <w:szCs w:val="20"/>
              </w:rPr>
              <w:t>Lokālplānojuma risinājumus izvērtēt  ilgtspējīgas attīstības stratēģijas kontekstā un nodrošināt atbilstību tai, t.sk. telpiskās attīstības vadlīnijām.</w:t>
            </w:r>
          </w:p>
          <w:p w14:paraId="152C5FBC"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r w:rsidRPr="005210AF">
              <w:rPr>
                <w:rFonts w:ascii="Calibri" w:hAnsi="Calibri" w:cs="Calibri"/>
                <w:sz w:val="20"/>
                <w:szCs w:val="20"/>
              </w:rPr>
              <w:t>Uzrādīt vides dabas resursu un drošības aizsargjoslas, nosakot saimnieciskās darbības aprobežojumus atbilstoši Aizsargjoslu likumam.</w:t>
            </w:r>
          </w:p>
          <w:p w14:paraId="6261744E"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r w:rsidRPr="005210AF">
              <w:rPr>
                <w:rFonts w:ascii="Calibri" w:hAnsi="Calibri" w:cs="Calibri"/>
                <w:sz w:val="20"/>
                <w:szCs w:val="20"/>
              </w:rPr>
              <w:t>Izstrādāt transporta kustības shēmu, uzrādīt piebraucamos ceļus, ielas lokālplānojuma teritorijā.</w:t>
            </w:r>
          </w:p>
          <w:p w14:paraId="4FB7B957"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r w:rsidRPr="005210AF">
              <w:rPr>
                <w:rFonts w:ascii="Calibri" w:hAnsi="Calibri" w:cs="Calibri"/>
                <w:sz w:val="20"/>
                <w:szCs w:val="20"/>
              </w:rPr>
              <w:t xml:space="preserve">Izstrādāt teritorijas inženierkomunikāciju shēmu, paredzot pieslēgumu pie pašvaldības centralizētās ūdensapgādes un sadzīves kanalizācijas sistēmas, </w:t>
            </w:r>
            <w:r w:rsidRPr="00D83AB0">
              <w:rPr>
                <w:rFonts w:ascii="Calibri" w:hAnsi="Calibri" w:cs="Calibri"/>
                <w:sz w:val="20"/>
                <w:szCs w:val="20"/>
              </w:rPr>
              <w:t>ievērojot Ministru kabineta 2013. gada 30. aprīļa noteikumu Nr.240 „Vispārīgie teritorijas plānošanas, izmantošanas un apbūves noteikumi” 148.4., 149. un 156. punktu prasības.</w:t>
            </w:r>
            <w:r w:rsidRPr="005210AF">
              <w:rPr>
                <w:rFonts w:ascii="Calibri" w:hAnsi="Calibri" w:cs="Calibri"/>
                <w:sz w:val="20"/>
                <w:szCs w:val="20"/>
              </w:rPr>
              <w:t>.</w:t>
            </w:r>
          </w:p>
          <w:p w14:paraId="564E12C0" w14:textId="77777777" w:rsidR="00B3786A" w:rsidRPr="005210AF" w:rsidRDefault="00B3786A" w:rsidP="00C96BA7">
            <w:pPr>
              <w:spacing w:before="60"/>
              <w:ind w:left="423" w:hanging="423"/>
              <w:jc w:val="both"/>
              <w:rPr>
                <w:rFonts w:cs="Calibri"/>
                <w:sz w:val="20"/>
                <w:szCs w:val="20"/>
              </w:rPr>
            </w:pPr>
            <w:r w:rsidRPr="005210AF">
              <w:rPr>
                <w:rFonts w:cs="Calibri"/>
                <w:sz w:val="20"/>
                <w:szCs w:val="20"/>
              </w:rPr>
              <w:t>5.</w:t>
            </w:r>
            <w:r w:rsidRPr="005210AF">
              <w:rPr>
                <w:rFonts w:cs="Calibri"/>
                <w:sz w:val="20"/>
                <w:szCs w:val="20"/>
              </w:rPr>
              <w:tab/>
            </w:r>
            <w:r w:rsidRPr="00D83AB0">
              <w:rPr>
                <w:rFonts w:cs="Calibri"/>
                <w:sz w:val="20"/>
                <w:szCs w:val="20"/>
              </w:rPr>
              <w:t>Ņemot vērā to, ka visa lokālplānojuma teritorija atrodas poldera zonā, izvērtēt gruntsūdeņu līmeņus un izvirzīt prasības TIAN būvniecībai.</w:t>
            </w:r>
            <w:r w:rsidRPr="005210AF">
              <w:rPr>
                <w:rFonts w:cs="Calibri"/>
                <w:sz w:val="20"/>
                <w:szCs w:val="20"/>
              </w:rPr>
              <w:t xml:space="preserve"> </w:t>
            </w:r>
          </w:p>
          <w:p w14:paraId="0C3228EB" w14:textId="77777777" w:rsidR="00B3786A" w:rsidRPr="00D83AB0" w:rsidRDefault="00B3786A" w:rsidP="00C96BA7">
            <w:pPr>
              <w:spacing w:before="60"/>
              <w:ind w:left="423" w:hanging="423"/>
              <w:jc w:val="both"/>
              <w:rPr>
                <w:rFonts w:cs="Calibri"/>
                <w:sz w:val="20"/>
                <w:szCs w:val="20"/>
              </w:rPr>
            </w:pPr>
            <w:r w:rsidRPr="005210AF">
              <w:rPr>
                <w:rFonts w:cs="Calibri"/>
                <w:sz w:val="20"/>
                <w:szCs w:val="20"/>
              </w:rPr>
              <w:t>6.</w:t>
            </w:r>
            <w:r w:rsidRPr="005210AF">
              <w:rPr>
                <w:rFonts w:cs="Calibri"/>
                <w:sz w:val="20"/>
                <w:szCs w:val="20"/>
              </w:rPr>
              <w:tab/>
              <w:t xml:space="preserve">Noteikt prasības lietus ūdeņu </w:t>
            </w:r>
            <w:r w:rsidRPr="00D83AB0">
              <w:rPr>
                <w:rFonts w:cs="Calibri"/>
                <w:sz w:val="20"/>
                <w:szCs w:val="20"/>
              </w:rPr>
              <w:t>novadīšanas risinājumiem.</w:t>
            </w:r>
          </w:p>
          <w:p w14:paraId="7B5878B0" w14:textId="77777777" w:rsidR="00B3786A" w:rsidRPr="00D83AB0" w:rsidRDefault="00B3786A" w:rsidP="00C96BA7">
            <w:pPr>
              <w:spacing w:before="60"/>
              <w:ind w:left="423" w:hanging="423"/>
              <w:jc w:val="both"/>
              <w:rPr>
                <w:rFonts w:cs="Calibri"/>
                <w:sz w:val="20"/>
                <w:szCs w:val="20"/>
              </w:rPr>
            </w:pPr>
            <w:r w:rsidRPr="00D83AB0">
              <w:rPr>
                <w:rFonts w:cs="Calibri"/>
                <w:sz w:val="20"/>
                <w:szCs w:val="20"/>
              </w:rPr>
              <w:t>7.</w:t>
            </w:r>
            <w:r w:rsidRPr="00D83AB0">
              <w:rPr>
                <w:rFonts w:cs="Calibri"/>
                <w:sz w:val="20"/>
                <w:szCs w:val="20"/>
              </w:rPr>
              <w:tab/>
              <w:t>Noteikt prasības apstādījumu un labiekārtojuma ierīkošanai.</w:t>
            </w:r>
          </w:p>
          <w:p w14:paraId="0C1AF66C" w14:textId="77777777" w:rsidR="00B3786A" w:rsidRDefault="00B3786A" w:rsidP="00C96BA7">
            <w:pPr>
              <w:spacing w:before="60"/>
              <w:ind w:left="423" w:hanging="423"/>
              <w:jc w:val="both"/>
              <w:rPr>
                <w:rFonts w:cs="Calibri"/>
                <w:sz w:val="20"/>
                <w:szCs w:val="20"/>
              </w:rPr>
            </w:pPr>
            <w:r w:rsidRPr="00D83AB0">
              <w:rPr>
                <w:rFonts w:cs="Calibri"/>
                <w:sz w:val="20"/>
                <w:szCs w:val="20"/>
              </w:rPr>
              <w:t>8.</w:t>
            </w:r>
            <w:r w:rsidRPr="00D83AB0">
              <w:rPr>
                <w:rFonts w:cs="Calibri"/>
                <w:sz w:val="20"/>
                <w:szCs w:val="20"/>
              </w:rPr>
              <w:tab/>
              <w:t>Paredzēt prasības vides trokšņa robežlielumu nepārsniegšanai dzīvojamajā apbūvē saskaņā ar Ministru kabineta 2014. gada 7. janvāra noteikumiem Nr. 16 „Trokšņa novērtēšanas un pārvaldības kārtība” un neparedzēt trokšņu pārsniegšanu.</w:t>
            </w:r>
          </w:p>
          <w:p w14:paraId="016C31BB" w14:textId="77777777" w:rsidR="00B3786A" w:rsidRPr="005210AF" w:rsidRDefault="00B3786A" w:rsidP="00C96BA7">
            <w:pPr>
              <w:spacing w:before="60"/>
              <w:ind w:left="423" w:hanging="423"/>
              <w:jc w:val="both"/>
              <w:rPr>
                <w:rFonts w:cs="Calibri"/>
                <w:sz w:val="20"/>
                <w:szCs w:val="20"/>
              </w:rPr>
            </w:pPr>
            <w:r w:rsidRPr="00D83AB0">
              <w:rPr>
                <w:rFonts w:cs="Calibri"/>
                <w:sz w:val="20"/>
                <w:szCs w:val="20"/>
              </w:rPr>
              <w:t>Ņemot vērā likuma „Par ietekmes uz vidi novērtējumu” 4. pantā noteikto un MK noteikumu Nr.157 2. punktā norādītos plānošanas dokumentus, kuriem nepieciešams ietekmes uz vidi stratēģiskais novērtējums, Dienests secina, ka lokālplānojuma izstrādei nekustamajā īpašumā “Baltās pļavas” (zemes vienība ar kadastra apzīmējumu 8052 007 0490), Garciemā, Carnikavas pagastā, Ādažu novadā nebūtu jāveic ietekmes uz vidi stratēģiskais novērtējums, ja tiek ievēroti Dienesta izvirzītie nosacījumi lokālplānojuma izstrādei.</w:t>
            </w:r>
          </w:p>
          <w:p w14:paraId="2EBC71A8" w14:textId="77777777" w:rsidR="00B3786A" w:rsidRPr="005210AF" w:rsidRDefault="00B3786A" w:rsidP="00C96BA7">
            <w:pPr>
              <w:spacing w:before="60"/>
              <w:jc w:val="both"/>
              <w:rPr>
                <w:rFonts w:cs="Calibri"/>
                <w:sz w:val="20"/>
                <w:szCs w:val="20"/>
              </w:rPr>
            </w:pPr>
            <w:r w:rsidRPr="00D83AB0">
              <w:rPr>
                <w:rFonts w:cs="Calibri"/>
                <w:sz w:val="20"/>
                <w:szCs w:val="20"/>
              </w:rPr>
              <w:t>Vēršam uzmanību, ka lēmumu par stratēģiskā ietekmes uz vidi novērtējuma procedūras piemērošanu vai nepiemērošanu plānošanas dokumentam pieņem Vides pārraudzības valsts birojs</w:t>
            </w:r>
          </w:p>
        </w:tc>
        <w:tc>
          <w:tcPr>
            <w:tcW w:w="4275" w:type="dxa"/>
            <w:shd w:val="clear" w:color="auto" w:fill="auto"/>
          </w:tcPr>
          <w:p w14:paraId="0E60FFA5" w14:textId="77777777" w:rsidR="00B3786A" w:rsidRPr="00283E03" w:rsidRDefault="00B3786A" w:rsidP="00C96BA7">
            <w:pPr>
              <w:jc w:val="both"/>
              <w:rPr>
                <w:rFonts w:eastAsia="Calibri"/>
                <w:b/>
                <w:bCs/>
                <w:sz w:val="20"/>
                <w:szCs w:val="20"/>
              </w:rPr>
            </w:pPr>
            <w:r>
              <w:rPr>
                <w:rFonts w:eastAsia="Calibri"/>
                <w:b/>
                <w:bCs/>
                <w:sz w:val="20"/>
                <w:szCs w:val="20"/>
              </w:rPr>
              <w:t>Ņ</w:t>
            </w:r>
            <w:r w:rsidRPr="00283E03">
              <w:rPr>
                <w:rFonts w:eastAsia="Calibri"/>
                <w:b/>
                <w:bCs/>
                <w:sz w:val="20"/>
                <w:szCs w:val="20"/>
              </w:rPr>
              <w:t>emts vērā.</w:t>
            </w:r>
          </w:p>
          <w:p w14:paraId="3A3C121B" w14:textId="77777777" w:rsidR="00B3786A" w:rsidRDefault="00B3786A" w:rsidP="00C96BA7">
            <w:pPr>
              <w:jc w:val="both"/>
              <w:rPr>
                <w:rFonts w:eastAsia="Calibri"/>
                <w:sz w:val="20"/>
                <w:szCs w:val="20"/>
              </w:rPr>
            </w:pPr>
            <w:r w:rsidRPr="00283E03">
              <w:rPr>
                <w:rFonts w:eastAsia="Calibri"/>
                <w:sz w:val="20"/>
                <w:szCs w:val="20"/>
              </w:rPr>
              <w:t>1.</w:t>
            </w:r>
            <w:r>
              <w:rPr>
                <w:rFonts w:eastAsia="Calibri"/>
                <w:sz w:val="20"/>
                <w:szCs w:val="20"/>
              </w:rPr>
              <w:t xml:space="preserve"> lokālplānojuma risinājumu atbilstība </w:t>
            </w:r>
            <w:r w:rsidRPr="00283E03">
              <w:rPr>
                <w:rFonts w:eastAsia="Calibri"/>
                <w:sz w:val="20"/>
                <w:szCs w:val="20"/>
              </w:rPr>
              <w:t>ilgtspējīgas attīstības stratēģija</w:t>
            </w:r>
            <w:r>
              <w:rPr>
                <w:rFonts w:eastAsia="Calibri"/>
                <w:sz w:val="20"/>
                <w:szCs w:val="20"/>
              </w:rPr>
              <w:t>i ir aprakstīta Paskaidrojuma rakstā.</w:t>
            </w:r>
          </w:p>
          <w:p w14:paraId="2D8F57A2" w14:textId="77777777" w:rsidR="00B3786A" w:rsidRDefault="00B3786A" w:rsidP="00C96BA7">
            <w:pPr>
              <w:jc w:val="both"/>
              <w:rPr>
                <w:rFonts w:eastAsia="Calibri"/>
                <w:sz w:val="20"/>
                <w:szCs w:val="20"/>
              </w:rPr>
            </w:pPr>
            <w:r>
              <w:rPr>
                <w:rFonts w:eastAsia="Calibri"/>
                <w:sz w:val="20"/>
                <w:szCs w:val="20"/>
              </w:rPr>
              <w:t>2.  Aizsargjoslas lokālplānojuma teritorijā attēlotas atbilstoši Aizsargjoslu likumam un ņemot vērā Ādažu novada TP.</w:t>
            </w:r>
          </w:p>
          <w:p w14:paraId="6F21BE76" w14:textId="77777777" w:rsidR="00B3786A" w:rsidRDefault="00B3786A" w:rsidP="00C96BA7">
            <w:pPr>
              <w:jc w:val="both"/>
              <w:rPr>
                <w:rFonts w:eastAsia="Calibri"/>
                <w:sz w:val="20"/>
                <w:szCs w:val="20"/>
              </w:rPr>
            </w:pPr>
            <w:r>
              <w:rPr>
                <w:rFonts w:eastAsia="Calibri"/>
                <w:sz w:val="20"/>
                <w:szCs w:val="20"/>
              </w:rPr>
              <w:t>3. Transporta kustības shēma ir izstrādāta.</w:t>
            </w:r>
          </w:p>
          <w:p w14:paraId="7C94A22F" w14:textId="77777777" w:rsidR="00B3786A" w:rsidRDefault="00B3786A" w:rsidP="00C96BA7">
            <w:pPr>
              <w:jc w:val="both"/>
              <w:rPr>
                <w:rFonts w:eastAsia="Calibri"/>
                <w:sz w:val="20"/>
                <w:szCs w:val="20"/>
              </w:rPr>
            </w:pPr>
            <w:r>
              <w:rPr>
                <w:rFonts w:eastAsia="Calibri"/>
                <w:sz w:val="20"/>
                <w:szCs w:val="20"/>
              </w:rPr>
              <w:t>4. I</w:t>
            </w:r>
            <w:r w:rsidRPr="00283E03">
              <w:rPr>
                <w:rFonts w:eastAsia="Calibri"/>
                <w:sz w:val="20"/>
                <w:szCs w:val="20"/>
              </w:rPr>
              <w:t>nženierkomunikāciju shēm</w:t>
            </w:r>
            <w:r>
              <w:rPr>
                <w:rFonts w:eastAsia="Calibri"/>
                <w:sz w:val="20"/>
                <w:szCs w:val="20"/>
              </w:rPr>
              <w:t xml:space="preserve">as ir izstrādātas, </w:t>
            </w:r>
            <w:r w:rsidRPr="00D83AB0">
              <w:rPr>
                <w:rFonts w:eastAsia="Calibri"/>
                <w:sz w:val="20"/>
                <w:szCs w:val="20"/>
              </w:rPr>
              <w:t>paredzot pieslēgumu pie pašvaldības centralizētās ūdensapgādes un sadzīves kanalizācijas sistēmas</w:t>
            </w:r>
            <w:r>
              <w:rPr>
                <w:rFonts w:eastAsia="Calibri"/>
                <w:sz w:val="20"/>
                <w:szCs w:val="20"/>
              </w:rPr>
              <w:t>.</w:t>
            </w:r>
          </w:p>
          <w:p w14:paraId="6D1EE5E0" w14:textId="77777777" w:rsidR="00B3786A" w:rsidRPr="00283E03" w:rsidRDefault="00B3786A" w:rsidP="00C96BA7">
            <w:pPr>
              <w:jc w:val="both"/>
              <w:rPr>
                <w:rFonts w:eastAsia="Calibri"/>
                <w:sz w:val="20"/>
                <w:szCs w:val="20"/>
              </w:rPr>
            </w:pPr>
            <w:r w:rsidRPr="00283E03">
              <w:rPr>
                <w:rFonts w:eastAsia="Calibri"/>
                <w:sz w:val="20"/>
                <w:szCs w:val="20"/>
              </w:rPr>
              <w:t>5. Ņemts vērā,</w:t>
            </w:r>
            <w:r>
              <w:rPr>
                <w:rFonts w:eastAsia="Calibri"/>
                <w:sz w:val="20"/>
                <w:szCs w:val="20"/>
              </w:rPr>
              <w:t xml:space="preserve"> saņemts meliorācijas speciālista atzinums</w:t>
            </w:r>
            <w:r w:rsidRPr="00283E03">
              <w:rPr>
                <w:rFonts w:eastAsia="Calibri"/>
                <w:sz w:val="20"/>
                <w:szCs w:val="20"/>
              </w:rPr>
              <w:t>.</w:t>
            </w:r>
          </w:p>
          <w:p w14:paraId="5565A581" w14:textId="77777777" w:rsidR="00B3786A" w:rsidRDefault="00B3786A" w:rsidP="00C96BA7">
            <w:pPr>
              <w:jc w:val="both"/>
              <w:rPr>
                <w:rFonts w:eastAsia="Calibri"/>
                <w:sz w:val="20"/>
                <w:szCs w:val="20"/>
              </w:rPr>
            </w:pPr>
            <w:r w:rsidRPr="00283E03">
              <w:rPr>
                <w:rFonts w:eastAsia="Calibri"/>
                <w:sz w:val="20"/>
                <w:szCs w:val="20"/>
              </w:rPr>
              <w:t>6. Ņemts vērā.</w:t>
            </w:r>
          </w:p>
          <w:p w14:paraId="378B2BB1" w14:textId="77777777" w:rsidR="00B3786A" w:rsidRDefault="00B3786A" w:rsidP="00C96BA7">
            <w:pPr>
              <w:jc w:val="both"/>
              <w:rPr>
                <w:rFonts w:eastAsia="Calibri"/>
                <w:sz w:val="20"/>
                <w:szCs w:val="20"/>
              </w:rPr>
            </w:pPr>
            <w:r>
              <w:rPr>
                <w:rFonts w:eastAsia="Calibri"/>
                <w:sz w:val="20"/>
                <w:szCs w:val="20"/>
              </w:rPr>
              <w:t>7. Ņemts vērā.</w:t>
            </w:r>
          </w:p>
          <w:p w14:paraId="7117F95E" w14:textId="77777777" w:rsidR="00B3786A" w:rsidRDefault="00B3786A" w:rsidP="00C96BA7">
            <w:pPr>
              <w:jc w:val="both"/>
              <w:rPr>
                <w:rFonts w:eastAsia="Calibri"/>
                <w:sz w:val="20"/>
                <w:szCs w:val="20"/>
              </w:rPr>
            </w:pPr>
            <w:r>
              <w:rPr>
                <w:rFonts w:eastAsia="Calibri"/>
                <w:sz w:val="20"/>
                <w:szCs w:val="20"/>
              </w:rPr>
              <w:t>8. Ņemts vērā.</w:t>
            </w:r>
          </w:p>
          <w:p w14:paraId="3FC683B5" w14:textId="77777777" w:rsidR="00B3786A" w:rsidRDefault="00B3786A" w:rsidP="00C96BA7">
            <w:pPr>
              <w:jc w:val="both"/>
              <w:rPr>
                <w:rFonts w:eastAsia="Calibri"/>
                <w:sz w:val="20"/>
                <w:szCs w:val="20"/>
              </w:rPr>
            </w:pPr>
          </w:p>
          <w:p w14:paraId="3DB79AA2" w14:textId="77777777" w:rsidR="00B3786A" w:rsidRDefault="00B3786A" w:rsidP="00C96BA7">
            <w:pPr>
              <w:jc w:val="both"/>
              <w:rPr>
                <w:rFonts w:eastAsia="Calibri"/>
                <w:sz w:val="20"/>
                <w:szCs w:val="20"/>
              </w:rPr>
            </w:pPr>
          </w:p>
          <w:p w14:paraId="47B41790" w14:textId="77777777" w:rsidR="00B3786A" w:rsidRPr="00A24E86" w:rsidRDefault="00B3786A" w:rsidP="00C96BA7">
            <w:pPr>
              <w:jc w:val="both"/>
              <w:rPr>
                <w:rFonts w:eastAsia="Calibri"/>
                <w:sz w:val="20"/>
                <w:szCs w:val="20"/>
              </w:rPr>
            </w:pPr>
          </w:p>
        </w:tc>
      </w:tr>
      <w:tr w:rsidR="00B3786A" w:rsidRPr="001D4907" w14:paraId="529A7DC7" w14:textId="77777777" w:rsidTr="00C96BA7">
        <w:trPr>
          <w:jc w:val="center"/>
        </w:trPr>
        <w:tc>
          <w:tcPr>
            <w:tcW w:w="578" w:type="dxa"/>
            <w:shd w:val="clear" w:color="auto" w:fill="auto"/>
          </w:tcPr>
          <w:p w14:paraId="7AF3C9BC" w14:textId="77777777" w:rsidR="00B3786A" w:rsidRPr="001D4907" w:rsidRDefault="00B3786A" w:rsidP="00C96BA7">
            <w:pPr>
              <w:jc w:val="both"/>
              <w:rPr>
                <w:rFonts w:eastAsia="Calibri"/>
                <w:sz w:val="20"/>
                <w:szCs w:val="20"/>
              </w:rPr>
            </w:pPr>
            <w:r w:rsidRPr="001D4907">
              <w:rPr>
                <w:rFonts w:eastAsia="Calibri"/>
                <w:sz w:val="20"/>
                <w:szCs w:val="20"/>
              </w:rPr>
              <w:lastRenderedPageBreak/>
              <w:t>2.</w:t>
            </w:r>
          </w:p>
        </w:tc>
        <w:tc>
          <w:tcPr>
            <w:tcW w:w="2714" w:type="dxa"/>
            <w:shd w:val="clear" w:color="auto" w:fill="auto"/>
          </w:tcPr>
          <w:p w14:paraId="758F3E3C" w14:textId="77777777" w:rsidR="00B3786A" w:rsidRPr="005210AF" w:rsidRDefault="00B3786A" w:rsidP="00C96BA7">
            <w:pPr>
              <w:rPr>
                <w:rFonts w:eastAsia="Calibri" w:cs="Calibri"/>
                <w:b/>
                <w:bCs/>
                <w:sz w:val="20"/>
                <w:szCs w:val="20"/>
              </w:rPr>
            </w:pPr>
            <w:r w:rsidRPr="005210AF">
              <w:rPr>
                <w:rFonts w:eastAsia="Calibri" w:cs="Calibri"/>
                <w:b/>
                <w:bCs/>
                <w:sz w:val="20"/>
                <w:szCs w:val="20"/>
              </w:rPr>
              <w:t>Dabas aizsardzības pārvalde</w:t>
            </w:r>
          </w:p>
          <w:p w14:paraId="13537744" w14:textId="77777777" w:rsidR="00B3786A" w:rsidRPr="005210AF" w:rsidRDefault="00B3786A" w:rsidP="00C96BA7">
            <w:pPr>
              <w:rPr>
                <w:rFonts w:eastAsia="Calibri" w:cs="Calibri"/>
                <w:b/>
                <w:bCs/>
                <w:sz w:val="20"/>
                <w:szCs w:val="20"/>
              </w:rPr>
            </w:pPr>
          </w:p>
          <w:p w14:paraId="04131BBC" w14:textId="77777777" w:rsidR="00B3786A" w:rsidRPr="005210AF" w:rsidRDefault="00B3786A" w:rsidP="00C96BA7">
            <w:pPr>
              <w:rPr>
                <w:rFonts w:eastAsia="Calibri" w:cs="Calibri"/>
                <w:sz w:val="20"/>
                <w:szCs w:val="20"/>
              </w:rPr>
            </w:pPr>
            <w:r w:rsidRPr="00632425">
              <w:rPr>
                <w:rFonts w:eastAsia="Calibri" w:cs="Calibri"/>
                <w:sz w:val="20"/>
                <w:szCs w:val="20"/>
              </w:rPr>
              <w:t>20.02.2023. Nr. 4.8/1041/2023-N</w:t>
            </w:r>
          </w:p>
        </w:tc>
        <w:tc>
          <w:tcPr>
            <w:tcW w:w="6946" w:type="dxa"/>
            <w:shd w:val="clear" w:color="auto" w:fill="auto"/>
            <w:vAlign w:val="center"/>
          </w:tcPr>
          <w:p w14:paraId="6C1BBF54" w14:textId="77777777" w:rsidR="00B3786A" w:rsidRPr="00D83AB0" w:rsidRDefault="00B3786A" w:rsidP="00B3786A">
            <w:pPr>
              <w:pStyle w:val="ListParagraph"/>
              <w:numPr>
                <w:ilvl w:val="0"/>
                <w:numId w:val="23"/>
              </w:numPr>
              <w:spacing w:before="60"/>
              <w:ind w:left="360"/>
              <w:contextualSpacing w:val="0"/>
              <w:jc w:val="both"/>
              <w:rPr>
                <w:rFonts w:ascii="Calibri" w:hAnsi="Calibri" w:cs="Calibri"/>
                <w:sz w:val="20"/>
                <w:szCs w:val="20"/>
              </w:rPr>
            </w:pPr>
            <w:r w:rsidRPr="00D83AB0">
              <w:rPr>
                <w:rFonts w:ascii="Calibri" w:hAnsi="Calibri" w:cs="Calibri"/>
                <w:sz w:val="20"/>
                <w:szCs w:val="20"/>
              </w:rPr>
              <w:t>Lokālplānojuma teritorija neatrodas īpaši aizsargājamā dabas teritorijā.</w:t>
            </w:r>
          </w:p>
          <w:p w14:paraId="7F87F704" w14:textId="77777777" w:rsidR="00B3786A" w:rsidRPr="00D83AB0" w:rsidRDefault="00B3786A" w:rsidP="00B3786A">
            <w:pPr>
              <w:pStyle w:val="ListParagraph"/>
              <w:numPr>
                <w:ilvl w:val="0"/>
                <w:numId w:val="23"/>
              </w:numPr>
              <w:spacing w:before="60"/>
              <w:ind w:left="360"/>
              <w:contextualSpacing w:val="0"/>
              <w:jc w:val="both"/>
              <w:rPr>
                <w:rFonts w:ascii="Calibri" w:hAnsi="Calibri" w:cs="Calibri"/>
                <w:sz w:val="20"/>
                <w:szCs w:val="20"/>
              </w:rPr>
            </w:pPr>
            <w:r w:rsidRPr="00D83AB0">
              <w:rPr>
                <w:rFonts w:ascii="Calibri" w:hAnsi="Calibri" w:cs="Calibri"/>
                <w:sz w:val="20"/>
                <w:szCs w:val="20"/>
              </w:rPr>
              <w:t>Atbilstoši Dabas datu pārvaldības sistēmā “OZOLS” esošajai informācijai lokālplānojuma teritorijā nav reģistrēti mikroliegumi, dižkoki, īpaši aizsargājamas sugas un īpaši aizsargājami biotopi.</w:t>
            </w:r>
          </w:p>
          <w:p w14:paraId="1E1C5E40" w14:textId="77777777" w:rsidR="00B3786A" w:rsidRPr="00D83AB0" w:rsidRDefault="00B3786A" w:rsidP="00B3786A">
            <w:pPr>
              <w:pStyle w:val="ListParagraph"/>
              <w:numPr>
                <w:ilvl w:val="0"/>
                <w:numId w:val="23"/>
              </w:numPr>
              <w:spacing w:before="60"/>
              <w:ind w:left="360"/>
              <w:contextualSpacing w:val="0"/>
              <w:jc w:val="both"/>
              <w:rPr>
                <w:rFonts w:ascii="Calibri" w:hAnsi="Calibri" w:cs="Calibri"/>
                <w:sz w:val="20"/>
                <w:szCs w:val="20"/>
              </w:rPr>
            </w:pPr>
            <w:r w:rsidRPr="00D83AB0">
              <w:rPr>
                <w:rFonts w:ascii="Calibri" w:hAnsi="Calibri" w:cs="Calibri"/>
                <w:sz w:val="20"/>
                <w:szCs w:val="20"/>
              </w:rPr>
              <w:t>Lokālplānojuma teritorija ir neliela un ietver daļu no viena īpašuma teritorijas.</w:t>
            </w:r>
          </w:p>
          <w:p w14:paraId="41587239" w14:textId="77777777" w:rsidR="00B3786A" w:rsidRPr="00D83AB0" w:rsidRDefault="00B3786A" w:rsidP="00C96BA7">
            <w:pPr>
              <w:spacing w:before="60"/>
              <w:jc w:val="both"/>
              <w:rPr>
                <w:rFonts w:cs="Calibri"/>
                <w:sz w:val="20"/>
                <w:szCs w:val="20"/>
              </w:rPr>
            </w:pPr>
            <w:r w:rsidRPr="00D83AB0">
              <w:rPr>
                <w:rFonts w:cs="Calibri"/>
                <w:sz w:val="20"/>
                <w:szCs w:val="20"/>
              </w:rPr>
              <w:t>Ministru kabineta 2014. gada 14. oktobra noteikumu Nr. 628 “Noteikumi par pašvaldību teritorijas attīstības plānošanas dokumentiem” 56.1. un 56.2. apakšpunktu</w:t>
            </w:r>
            <w:r w:rsidRPr="00D83AB0">
              <w:rPr>
                <w:rFonts w:cs="Calibri"/>
                <w:b/>
                <w:bCs/>
                <w:sz w:val="20"/>
                <w:szCs w:val="20"/>
              </w:rPr>
              <w:t>, Administrācija lokālplānojuma izstrādei neizvirza nosacījumus</w:t>
            </w:r>
            <w:r w:rsidRPr="00D83AB0">
              <w:rPr>
                <w:rFonts w:cs="Calibri"/>
                <w:sz w:val="20"/>
                <w:szCs w:val="20"/>
              </w:rPr>
              <w:t xml:space="preserve">, kā arī sniedz viedokli, ka </w:t>
            </w:r>
            <w:r w:rsidRPr="00D83AB0">
              <w:rPr>
                <w:rFonts w:cs="Calibri"/>
                <w:b/>
                <w:bCs/>
                <w:sz w:val="20"/>
                <w:szCs w:val="20"/>
              </w:rPr>
              <w:t>nav nepieciešams piemērot stratēģisko ietekmes uz vidi novērtējumu.</w:t>
            </w:r>
          </w:p>
        </w:tc>
        <w:tc>
          <w:tcPr>
            <w:tcW w:w="4275" w:type="dxa"/>
            <w:shd w:val="clear" w:color="auto" w:fill="auto"/>
          </w:tcPr>
          <w:p w14:paraId="7922DEA7" w14:textId="77777777" w:rsidR="00B3786A" w:rsidRPr="00D83AB0" w:rsidRDefault="00B3786A" w:rsidP="00C96BA7">
            <w:pPr>
              <w:jc w:val="both"/>
              <w:rPr>
                <w:rFonts w:eastAsia="Calibri"/>
                <w:sz w:val="20"/>
                <w:szCs w:val="20"/>
              </w:rPr>
            </w:pPr>
            <w:r>
              <w:rPr>
                <w:rFonts w:eastAsia="Calibri"/>
                <w:b/>
                <w:bCs/>
                <w:sz w:val="20"/>
                <w:szCs w:val="20"/>
              </w:rPr>
              <w:t xml:space="preserve">Pieņemts zināšanai, </w:t>
            </w:r>
            <w:r w:rsidRPr="00D83AB0">
              <w:rPr>
                <w:rFonts w:eastAsia="Calibri"/>
                <w:sz w:val="20"/>
                <w:szCs w:val="20"/>
              </w:rPr>
              <w:t>nosacījumi nav izvirzīti</w:t>
            </w:r>
            <w:r>
              <w:rPr>
                <w:rFonts w:eastAsia="Calibri"/>
                <w:b/>
                <w:bCs/>
                <w:sz w:val="20"/>
                <w:szCs w:val="20"/>
              </w:rPr>
              <w:t>.</w:t>
            </w:r>
          </w:p>
          <w:p w14:paraId="49C4A6BA" w14:textId="77777777" w:rsidR="00B3786A" w:rsidRDefault="00B3786A" w:rsidP="00C96BA7">
            <w:pPr>
              <w:jc w:val="both"/>
              <w:rPr>
                <w:rFonts w:eastAsia="Calibri"/>
                <w:sz w:val="20"/>
                <w:szCs w:val="20"/>
              </w:rPr>
            </w:pPr>
          </w:p>
          <w:p w14:paraId="183D035E" w14:textId="77777777" w:rsidR="00B3786A" w:rsidRDefault="00B3786A" w:rsidP="00C96BA7">
            <w:pPr>
              <w:jc w:val="both"/>
              <w:rPr>
                <w:rFonts w:eastAsia="Calibri"/>
                <w:sz w:val="20"/>
                <w:szCs w:val="20"/>
              </w:rPr>
            </w:pPr>
          </w:p>
          <w:p w14:paraId="77B6DFCC" w14:textId="77777777" w:rsidR="00B3786A" w:rsidRDefault="00B3786A" w:rsidP="00C96BA7">
            <w:pPr>
              <w:jc w:val="both"/>
              <w:rPr>
                <w:rFonts w:eastAsia="Calibri"/>
                <w:sz w:val="20"/>
                <w:szCs w:val="20"/>
              </w:rPr>
            </w:pPr>
          </w:p>
          <w:p w14:paraId="3DB48D38" w14:textId="77777777" w:rsidR="00B3786A" w:rsidRPr="00A24E86" w:rsidRDefault="00B3786A" w:rsidP="00C96BA7">
            <w:pPr>
              <w:jc w:val="both"/>
              <w:rPr>
                <w:rFonts w:eastAsia="Calibri"/>
                <w:sz w:val="20"/>
                <w:szCs w:val="20"/>
              </w:rPr>
            </w:pPr>
          </w:p>
        </w:tc>
      </w:tr>
      <w:tr w:rsidR="00B3786A" w:rsidRPr="001D4907" w14:paraId="3746E67F" w14:textId="77777777" w:rsidTr="00C96BA7">
        <w:trPr>
          <w:jc w:val="center"/>
        </w:trPr>
        <w:tc>
          <w:tcPr>
            <w:tcW w:w="578" w:type="dxa"/>
            <w:shd w:val="clear" w:color="auto" w:fill="auto"/>
          </w:tcPr>
          <w:p w14:paraId="0BD80C5E" w14:textId="77777777" w:rsidR="00B3786A" w:rsidRPr="001D4907" w:rsidRDefault="00B3786A" w:rsidP="00C96BA7">
            <w:pPr>
              <w:jc w:val="both"/>
              <w:rPr>
                <w:rFonts w:eastAsia="Calibri"/>
                <w:sz w:val="20"/>
                <w:szCs w:val="20"/>
              </w:rPr>
            </w:pPr>
            <w:r>
              <w:rPr>
                <w:rFonts w:eastAsia="Calibri"/>
                <w:sz w:val="20"/>
                <w:szCs w:val="20"/>
              </w:rPr>
              <w:t>3.</w:t>
            </w:r>
          </w:p>
        </w:tc>
        <w:tc>
          <w:tcPr>
            <w:tcW w:w="2714" w:type="dxa"/>
            <w:shd w:val="clear" w:color="auto" w:fill="auto"/>
          </w:tcPr>
          <w:p w14:paraId="7A5F3A27" w14:textId="77777777" w:rsidR="00B3786A" w:rsidRPr="00306145" w:rsidRDefault="00B3786A" w:rsidP="00C96BA7">
            <w:pPr>
              <w:rPr>
                <w:rFonts w:eastAsia="Calibri" w:cs="Calibri"/>
                <w:b/>
                <w:bCs/>
                <w:sz w:val="20"/>
                <w:szCs w:val="20"/>
              </w:rPr>
            </w:pPr>
            <w:r w:rsidRPr="00306145">
              <w:rPr>
                <w:rFonts w:eastAsia="Calibri" w:cs="Calibri"/>
                <w:b/>
                <w:bCs/>
                <w:sz w:val="20"/>
                <w:szCs w:val="20"/>
              </w:rPr>
              <w:t>Valsts meža dienests</w:t>
            </w:r>
          </w:p>
          <w:p w14:paraId="3246D95D" w14:textId="77777777" w:rsidR="00B3786A" w:rsidRPr="00306145" w:rsidRDefault="00B3786A" w:rsidP="00C96BA7">
            <w:pPr>
              <w:rPr>
                <w:rFonts w:eastAsia="Calibri" w:cs="Calibri"/>
                <w:sz w:val="20"/>
                <w:szCs w:val="20"/>
              </w:rPr>
            </w:pPr>
            <w:r w:rsidRPr="00306145">
              <w:rPr>
                <w:rFonts w:eastAsia="Calibri" w:cs="Calibri"/>
                <w:sz w:val="20"/>
                <w:szCs w:val="20"/>
              </w:rPr>
              <w:t>08.02.2023.</w:t>
            </w:r>
          </w:p>
          <w:p w14:paraId="630D8D8A" w14:textId="77777777" w:rsidR="00B3786A" w:rsidRPr="005210AF" w:rsidRDefault="00B3786A" w:rsidP="00C96BA7">
            <w:pPr>
              <w:rPr>
                <w:rFonts w:eastAsia="Calibri" w:cs="Calibri"/>
                <w:b/>
                <w:bCs/>
                <w:sz w:val="20"/>
                <w:szCs w:val="20"/>
              </w:rPr>
            </w:pPr>
            <w:r w:rsidRPr="00306145">
              <w:rPr>
                <w:rFonts w:eastAsia="Calibri" w:cs="Calibri"/>
                <w:sz w:val="20"/>
                <w:szCs w:val="20"/>
              </w:rPr>
              <w:t>Nr. VM5.7-7/153</w:t>
            </w:r>
          </w:p>
        </w:tc>
        <w:tc>
          <w:tcPr>
            <w:tcW w:w="6946" w:type="dxa"/>
            <w:shd w:val="clear" w:color="auto" w:fill="auto"/>
            <w:vAlign w:val="center"/>
          </w:tcPr>
          <w:p w14:paraId="19FBCF49" w14:textId="77777777" w:rsidR="00B3786A" w:rsidRPr="00D83AB0" w:rsidRDefault="00B3786A" w:rsidP="00C96BA7">
            <w:pPr>
              <w:pStyle w:val="ListParagraph"/>
              <w:spacing w:before="60"/>
              <w:ind w:left="0"/>
              <w:contextualSpacing w:val="0"/>
              <w:jc w:val="both"/>
              <w:rPr>
                <w:rFonts w:ascii="Calibri" w:hAnsi="Calibri" w:cs="Calibri"/>
                <w:sz w:val="22"/>
                <w:szCs w:val="22"/>
              </w:rPr>
            </w:pPr>
            <w:r w:rsidRPr="00D83AB0">
              <w:rPr>
                <w:rFonts w:ascii="Calibri" w:hAnsi="Calibri" w:cs="Calibri"/>
                <w:sz w:val="22"/>
                <w:szCs w:val="22"/>
                <w:lang w:eastAsia="lv-LV"/>
              </w:rPr>
              <w:t xml:space="preserve">Ievērojot iepriekš minēto, informējam, ka Valsts meža dienesta kompetencē nav sniegt informāciju un nosacījumus par teritorijām, kas nav meža zeme. </w:t>
            </w:r>
          </w:p>
        </w:tc>
        <w:tc>
          <w:tcPr>
            <w:tcW w:w="4275" w:type="dxa"/>
            <w:shd w:val="clear" w:color="auto" w:fill="auto"/>
          </w:tcPr>
          <w:p w14:paraId="6C4BE96D" w14:textId="77777777" w:rsidR="00B3786A" w:rsidRDefault="00B3786A" w:rsidP="00C96BA7">
            <w:pPr>
              <w:jc w:val="both"/>
              <w:rPr>
                <w:rFonts w:eastAsia="Calibri"/>
                <w:b/>
                <w:bCs/>
                <w:sz w:val="20"/>
                <w:szCs w:val="20"/>
              </w:rPr>
            </w:pPr>
            <w:r w:rsidRPr="00D83AB0">
              <w:rPr>
                <w:rFonts w:eastAsia="Calibri"/>
                <w:b/>
                <w:bCs/>
                <w:sz w:val="20"/>
                <w:szCs w:val="20"/>
              </w:rPr>
              <w:t xml:space="preserve">Pieņemts zināšanai, </w:t>
            </w:r>
            <w:r w:rsidRPr="00D83AB0">
              <w:rPr>
                <w:rFonts w:eastAsia="Calibri"/>
                <w:sz w:val="20"/>
                <w:szCs w:val="20"/>
              </w:rPr>
              <w:t>nosacījumi nav izvirzīti.</w:t>
            </w:r>
          </w:p>
        </w:tc>
      </w:tr>
      <w:tr w:rsidR="00B3786A" w:rsidRPr="001D4907" w14:paraId="7B85DA9F" w14:textId="77777777" w:rsidTr="00C96BA7">
        <w:trPr>
          <w:jc w:val="center"/>
        </w:trPr>
        <w:tc>
          <w:tcPr>
            <w:tcW w:w="578" w:type="dxa"/>
            <w:shd w:val="clear" w:color="auto" w:fill="auto"/>
          </w:tcPr>
          <w:p w14:paraId="36055F31" w14:textId="77777777" w:rsidR="00B3786A" w:rsidRPr="001D4907" w:rsidRDefault="00B3786A" w:rsidP="00C96BA7">
            <w:pPr>
              <w:jc w:val="both"/>
              <w:rPr>
                <w:rFonts w:eastAsia="Calibri"/>
                <w:sz w:val="20"/>
                <w:szCs w:val="20"/>
              </w:rPr>
            </w:pPr>
            <w:r>
              <w:rPr>
                <w:rFonts w:eastAsia="Calibri"/>
                <w:sz w:val="20"/>
                <w:szCs w:val="20"/>
              </w:rPr>
              <w:t>4</w:t>
            </w:r>
            <w:r w:rsidRPr="001D4907">
              <w:rPr>
                <w:rFonts w:eastAsia="Calibri"/>
                <w:sz w:val="20"/>
                <w:szCs w:val="20"/>
              </w:rPr>
              <w:t>.</w:t>
            </w:r>
          </w:p>
        </w:tc>
        <w:tc>
          <w:tcPr>
            <w:tcW w:w="2714" w:type="dxa"/>
            <w:shd w:val="clear" w:color="auto" w:fill="auto"/>
          </w:tcPr>
          <w:p w14:paraId="0721B877" w14:textId="77777777" w:rsidR="00B3786A" w:rsidRPr="005210AF" w:rsidRDefault="00B3786A" w:rsidP="00C96BA7">
            <w:pPr>
              <w:rPr>
                <w:rFonts w:eastAsia="Calibri" w:cs="Calibri"/>
                <w:b/>
                <w:bCs/>
                <w:sz w:val="20"/>
                <w:szCs w:val="20"/>
              </w:rPr>
            </w:pPr>
            <w:r w:rsidRPr="005210AF">
              <w:rPr>
                <w:rFonts w:eastAsia="Calibri" w:cs="Calibri"/>
                <w:b/>
                <w:bCs/>
                <w:sz w:val="20"/>
                <w:szCs w:val="20"/>
              </w:rPr>
              <w:t>VAS “Latvijas valsts ceļi”</w:t>
            </w:r>
          </w:p>
          <w:p w14:paraId="33AE62A8" w14:textId="77777777" w:rsidR="00B3786A" w:rsidRPr="005210AF" w:rsidRDefault="00B3786A" w:rsidP="00C96BA7">
            <w:pPr>
              <w:rPr>
                <w:rFonts w:eastAsia="Calibri" w:cs="Calibri"/>
                <w:b/>
                <w:bCs/>
                <w:sz w:val="20"/>
                <w:szCs w:val="20"/>
              </w:rPr>
            </w:pPr>
          </w:p>
          <w:p w14:paraId="440B8E10" w14:textId="77777777" w:rsidR="00B3786A" w:rsidRPr="000E7021" w:rsidRDefault="00B3786A" w:rsidP="00C96BA7">
            <w:pPr>
              <w:rPr>
                <w:rFonts w:eastAsia="Calibri" w:cs="Calibri"/>
                <w:sz w:val="20"/>
                <w:szCs w:val="20"/>
              </w:rPr>
            </w:pPr>
            <w:r w:rsidRPr="000E7021">
              <w:rPr>
                <w:rFonts w:eastAsia="Calibri" w:cs="Calibri"/>
                <w:sz w:val="20"/>
                <w:szCs w:val="20"/>
              </w:rPr>
              <w:t>22.02.2023</w:t>
            </w:r>
          </w:p>
          <w:p w14:paraId="0A55DD26" w14:textId="77777777" w:rsidR="00B3786A" w:rsidRPr="005210AF" w:rsidRDefault="00B3786A" w:rsidP="00C96BA7">
            <w:pPr>
              <w:rPr>
                <w:rFonts w:eastAsia="Calibri" w:cs="Calibri"/>
                <w:b/>
                <w:bCs/>
                <w:sz w:val="20"/>
                <w:szCs w:val="20"/>
              </w:rPr>
            </w:pPr>
            <w:r w:rsidRPr="000E7021">
              <w:rPr>
                <w:rFonts w:eastAsia="Calibri" w:cs="Calibri"/>
                <w:sz w:val="20"/>
                <w:szCs w:val="20"/>
              </w:rPr>
              <w:t>Nr.</w:t>
            </w:r>
            <w:r w:rsidRPr="000E7021">
              <w:t xml:space="preserve"> </w:t>
            </w:r>
            <w:r w:rsidRPr="000E7021">
              <w:rPr>
                <w:rFonts w:eastAsia="Calibri" w:cs="Calibri"/>
                <w:sz w:val="20"/>
                <w:szCs w:val="20"/>
              </w:rPr>
              <w:t>4.3 / 3106</w:t>
            </w:r>
          </w:p>
        </w:tc>
        <w:tc>
          <w:tcPr>
            <w:tcW w:w="6946" w:type="dxa"/>
            <w:shd w:val="clear" w:color="auto" w:fill="auto"/>
            <w:vAlign w:val="center"/>
          </w:tcPr>
          <w:p w14:paraId="1B11AC69"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Lokālplānojuma projektu izstrādāt ievērtējot Aizsargjoslu likumu, Teritorijas attīstības plānošanas likumu, Ministru kabineta 2013. gada 30. aprīļa noteikumus Nr. 240 “Vispārīgie teritorijas plānošanas, izmantošanas un apbūves noteikumi”, Ministru kabineta 2014. gada 14. oktobra noteikumus Nr. 628 “Noteikumi par pašvaldību teritorijas attīstības plānošanas dokumentiem” vietējās pašvaldības teritorijas plānojumu, spēkā esošo ceļu projektēšanas noteikumu, Ādažus novada domes 2023. gada 25. janvāra sēdes lēmuma un darba uzdevuma, kā arī citu spēkā esošu normatīvo dokumentu prasības un noteikumus.</w:t>
            </w:r>
          </w:p>
          <w:p w14:paraId="100FF511"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Lokālplānojuma teritorijā ēkām nodrošināt pieļaujamā akustiskā trokšņa robežlielumu nepārsniegšanu atbilstoši Ministru kabineta 2014. gada 7. janvāra noteikumu Nr. 16 “Trokšņa novērtēšanas un pārvaldības kārtība” prasībām. Paredzēt prettrokšņa pasākumus atbilstoši Latvijas būvnormatīva LBN 016-15 “Būvakustika” prasībām, nodrošinot trokšņa robežlielumu nepārsniegšanu ne ēkās, ne teritorijā.</w:t>
            </w:r>
          </w:p>
          <w:p w14:paraId="4F393423"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Piebraukšana lokālplānojuma teritorijai pieļaujama nepalielinot pievienojumu skaitu autoceļam P1. Esošo pievienojumu izmantošana, t.sk. pārceļot, pieļaujama tikai tad, ja tiek veikts tehniski – ekonomiskais izvērtējums atbilstoši Ministru kabineta 2008. gada 7. jūlija noteikumu Nr. 505 “Noteikumi par pašvaldību, komersantu un māju ceļu pievienošanu valsts autoceļiem” un LVS 190-3 “Ceļu projektēšanas noteikumi. Vienlīmeņa ceļu mezgli” prasībām. Izvērtējumu veic sertificēts ceļu projektētājs vai ceļu projektēšanas uzņēmums. </w:t>
            </w:r>
            <w:r w:rsidRPr="00294F44">
              <w:rPr>
                <w:rFonts w:ascii="Calibri" w:hAnsi="Calibri" w:cs="Calibri"/>
                <w:sz w:val="20"/>
                <w:szCs w:val="20"/>
              </w:rPr>
              <w:lastRenderedPageBreak/>
              <w:t>Piekļūšanai uz lokālplānojuma teritoriju paredzētajiem pievienojumam/-iem pie P1 jābūt drošiem atbilstoši konfliktpunktu metodei, jābūt atbilstošai caurlaidspējai pie atļautā ātruma 90km/h. Pirms lokālplanojuma iesniegšanas uz publisko apspriešanu, no LVC saņemams pozitīvs lēmums par izvēlētās pievienojuma vietas izmantošanu piekļuvei un pievienojuma parametru atbilstību plānotajai satiksmes intensitātei.</w:t>
            </w:r>
          </w:p>
          <w:p w14:paraId="60920DF0"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Piebraukšanu apbūves teritorijai paredzēt vismaz 50 m no krustojuma ar valsts autoceļu robežas, kas ir, noapaļojuma rādiusa beigas. Paralēlo ceļu (sarkano līniju robežas) veidot ne tuvāk par 25 m no valsts autoceļa ass līnijas.</w:t>
            </w:r>
          </w:p>
          <w:p w14:paraId="5E2D8741"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Ja tiek veidota brauktuve paralēli valsts autoceļam, paredzēt pasākumus pret apžilbināšanu pa valsts autoceļu braucošajiem autovadītājiem.</w:t>
            </w:r>
          </w:p>
          <w:p w14:paraId="13AAA501"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Dzīvojamās apbūves teritoriju paredzēt ne tuvāk par 60m no P1 ass līnijas.</w:t>
            </w:r>
          </w:p>
          <w:p w14:paraId="1488C96B"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Sarkano līniju novietojumu paredzēt 23,5m attālumā no autoceļa P1 ass līnijas jeb 10m attālumā no autoceļa P1 minimālās ceļa zemes nodalījuma joslas malas, kas ir 13,5m no autoceļa ass.</w:t>
            </w:r>
          </w:p>
          <w:p w14:paraId="5EA3CE3C"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Autostāvvietu novietojumu un tehniskos risinājumus paredzēt atbilstoši standarta LVS 190-7 “Vienlīmeņu autostāvvietu projektēšanas noteikumi” prasībām.</w:t>
            </w:r>
          </w:p>
          <w:p w14:paraId="4D2BAEC2"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Teritorijas iekškvartāla ceļu un ielu platumus un segas konstrukcijas izvēlēties atbilstoši iebraucošā transporta sastāvam un kustības intensitātei, bet ar normālprofilu divvirzienu kustībai ne mazāku par NP 5,5, vienvirzienu kustībai ne mazāku par NP3,5, gājēju un velosipēdistu celiņa izbūves gadījumā, platumu atkarībā no novietojuma attiecībā pret brauktuvi paredzēt atbilstoši standarta LVS 190-9 “Ceļu projektēšanas noteikumi. Velosatiksme” prasībām. Iekšējo ceļu pievienojumu attālumu no krustojumiem paredzēt min 25m.</w:t>
            </w:r>
          </w:p>
          <w:p w14:paraId="1FDC35F3"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Paredzot lokālplānojuma teritorijā izveidot dzīvojamo zonu, tā jau sākotnēji jāplāno ar atbilstošiem brauktuves parametriem, kopīgu satiksmes infrastruktūru.</w:t>
            </w:r>
          </w:p>
          <w:p w14:paraId="5E0E6D36"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Lokālplānojuma transporta infrastruktūras risinājumu savietot ar detālplānojuma nekustamajam īpašumam "Garciema pļavas" risinājumiem.</w:t>
            </w:r>
          </w:p>
          <w:p w14:paraId="6A80AAD3"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Saņemt LVC atzinumu par izstrādāto lokālplānojumu. </w:t>
            </w:r>
          </w:p>
          <w:p w14:paraId="6526444E"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Nosacījumi derīgi divus gadus no izdošanas brīža. Ja šajā laikā periodā no nosacījumu izsniegšanas dienas netiek saņemts pozitīvs atzinums no LVC, tie zaudē spēku.</w:t>
            </w:r>
          </w:p>
          <w:p w14:paraId="08175482" w14:textId="77777777" w:rsidR="00B3786A" w:rsidRPr="00294F44" w:rsidRDefault="00B3786A" w:rsidP="00C96BA7">
            <w:pPr>
              <w:pStyle w:val="ListParagraph"/>
              <w:spacing w:before="60"/>
              <w:ind w:left="0"/>
              <w:jc w:val="both"/>
              <w:rPr>
                <w:rFonts w:ascii="Calibri" w:hAnsi="Calibri" w:cs="Calibri"/>
                <w:sz w:val="20"/>
                <w:szCs w:val="20"/>
              </w:rPr>
            </w:pPr>
            <w:r w:rsidRPr="00294F44">
              <w:rPr>
                <w:rFonts w:ascii="Calibri" w:hAnsi="Calibri" w:cs="Calibri"/>
                <w:sz w:val="20"/>
                <w:szCs w:val="20"/>
              </w:rPr>
              <w:lastRenderedPageBreak/>
              <w:t>Nobrauktuves, iekškvartāla ielu, komunikāciju, kā arī apbūves būvprojektiem tehniskos noteikumus saņemt atsevišķi.</w:t>
            </w:r>
          </w:p>
        </w:tc>
        <w:tc>
          <w:tcPr>
            <w:tcW w:w="4275" w:type="dxa"/>
            <w:shd w:val="clear" w:color="auto" w:fill="auto"/>
          </w:tcPr>
          <w:p w14:paraId="0211AF7C" w14:textId="77777777" w:rsidR="00B3786A" w:rsidRPr="00A24E86" w:rsidRDefault="00B3786A" w:rsidP="00C96BA7">
            <w:pPr>
              <w:jc w:val="both"/>
              <w:rPr>
                <w:rFonts w:eastAsia="Calibri"/>
                <w:sz w:val="20"/>
                <w:szCs w:val="20"/>
              </w:rPr>
            </w:pPr>
          </w:p>
        </w:tc>
      </w:tr>
      <w:tr w:rsidR="00B3786A" w:rsidRPr="001D4907" w14:paraId="39F0BB93" w14:textId="77777777" w:rsidTr="00C96BA7">
        <w:trPr>
          <w:jc w:val="center"/>
        </w:trPr>
        <w:tc>
          <w:tcPr>
            <w:tcW w:w="578" w:type="dxa"/>
            <w:shd w:val="clear" w:color="auto" w:fill="auto"/>
          </w:tcPr>
          <w:p w14:paraId="5920F6E8" w14:textId="77777777" w:rsidR="00B3786A" w:rsidRPr="001D4907" w:rsidRDefault="00B3786A" w:rsidP="00C96BA7">
            <w:pPr>
              <w:jc w:val="both"/>
              <w:rPr>
                <w:rFonts w:eastAsia="Calibri"/>
                <w:sz w:val="20"/>
                <w:szCs w:val="20"/>
              </w:rPr>
            </w:pPr>
            <w:r>
              <w:rPr>
                <w:rFonts w:eastAsia="Calibri"/>
                <w:sz w:val="20"/>
                <w:szCs w:val="20"/>
              </w:rPr>
              <w:lastRenderedPageBreak/>
              <w:t>5</w:t>
            </w:r>
            <w:r w:rsidRPr="001D4907">
              <w:rPr>
                <w:rFonts w:eastAsia="Calibri"/>
                <w:sz w:val="20"/>
                <w:szCs w:val="20"/>
              </w:rPr>
              <w:t>.</w:t>
            </w:r>
          </w:p>
        </w:tc>
        <w:tc>
          <w:tcPr>
            <w:tcW w:w="2714" w:type="dxa"/>
            <w:shd w:val="clear" w:color="auto" w:fill="auto"/>
          </w:tcPr>
          <w:p w14:paraId="60ACF779" w14:textId="77777777" w:rsidR="00B3786A" w:rsidRPr="005210AF" w:rsidRDefault="00B3786A" w:rsidP="00C96BA7">
            <w:pPr>
              <w:rPr>
                <w:rFonts w:eastAsia="Calibri" w:cs="Calibri"/>
                <w:b/>
                <w:bCs/>
                <w:sz w:val="20"/>
                <w:szCs w:val="20"/>
              </w:rPr>
            </w:pPr>
            <w:r w:rsidRPr="005210AF">
              <w:rPr>
                <w:rFonts w:eastAsia="Calibri" w:cs="Calibri"/>
                <w:b/>
                <w:bCs/>
                <w:sz w:val="20"/>
                <w:szCs w:val="20"/>
              </w:rPr>
              <w:t>Veselības inspekcija</w:t>
            </w:r>
          </w:p>
          <w:p w14:paraId="669ECAF3" w14:textId="77777777" w:rsidR="00B3786A" w:rsidRPr="005210AF" w:rsidRDefault="00B3786A" w:rsidP="00C96BA7">
            <w:pPr>
              <w:rPr>
                <w:rFonts w:eastAsia="Calibri" w:cs="Calibri"/>
                <w:b/>
                <w:bCs/>
                <w:sz w:val="20"/>
                <w:szCs w:val="20"/>
              </w:rPr>
            </w:pPr>
          </w:p>
          <w:p w14:paraId="74DCBEFD" w14:textId="77777777" w:rsidR="00B3786A" w:rsidRPr="00306145" w:rsidRDefault="00B3786A" w:rsidP="00C96BA7">
            <w:pPr>
              <w:rPr>
                <w:rFonts w:eastAsia="Calibri" w:cs="Calibri"/>
                <w:sz w:val="20"/>
                <w:szCs w:val="20"/>
              </w:rPr>
            </w:pPr>
            <w:r w:rsidRPr="00306145">
              <w:rPr>
                <w:rFonts w:eastAsia="Calibri" w:cs="Calibri"/>
                <w:sz w:val="20"/>
                <w:szCs w:val="20"/>
              </w:rPr>
              <w:t>08.02.2023</w:t>
            </w:r>
            <w:r w:rsidRPr="00306145">
              <w:rPr>
                <w:rFonts w:eastAsia="Calibri" w:cs="Calibri"/>
                <w:sz w:val="20"/>
                <w:szCs w:val="20"/>
              </w:rPr>
              <w:tab/>
            </w:r>
          </w:p>
          <w:p w14:paraId="5397F3A2" w14:textId="77777777" w:rsidR="00B3786A" w:rsidRPr="005210AF" w:rsidRDefault="00B3786A" w:rsidP="00C96BA7">
            <w:pPr>
              <w:rPr>
                <w:rFonts w:eastAsia="Calibri" w:cs="Calibri"/>
                <w:b/>
                <w:bCs/>
                <w:sz w:val="20"/>
                <w:szCs w:val="20"/>
              </w:rPr>
            </w:pPr>
            <w:r w:rsidRPr="00306145">
              <w:rPr>
                <w:rFonts w:eastAsia="Calibri" w:cs="Calibri"/>
                <w:sz w:val="20"/>
                <w:szCs w:val="20"/>
              </w:rPr>
              <w:t>Nr.</w:t>
            </w:r>
            <w:r w:rsidRPr="00306145">
              <w:t xml:space="preserve"> </w:t>
            </w:r>
            <w:r w:rsidRPr="00306145">
              <w:rPr>
                <w:rFonts w:eastAsia="Calibri" w:cs="Calibri"/>
                <w:sz w:val="20"/>
                <w:szCs w:val="20"/>
              </w:rPr>
              <w:t>2.4.5.-4/32</w:t>
            </w:r>
          </w:p>
        </w:tc>
        <w:tc>
          <w:tcPr>
            <w:tcW w:w="6946" w:type="dxa"/>
            <w:shd w:val="clear" w:color="auto" w:fill="auto"/>
            <w:vAlign w:val="center"/>
          </w:tcPr>
          <w:p w14:paraId="076A7448" w14:textId="77777777" w:rsidR="00B3786A" w:rsidRPr="00294F44" w:rsidRDefault="00B3786A" w:rsidP="00B3786A">
            <w:pPr>
              <w:numPr>
                <w:ilvl w:val="0"/>
                <w:numId w:val="24"/>
              </w:numPr>
              <w:spacing w:before="60"/>
              <w:ind w:left="360"/>
              <w:jc w:val="both"/>
              <w:rPr>
                <w:sz w:val="20"/>
                <w:szCs w:val="20"/>
              </w:rPr>
            </w:pPr>
            <w:r w:rsidRPr="00294F44">
              <w:rPr>
                <w:sz w:val="20"/>
                <w:szCs w:val="20"/>
              </w:rPr>
              <w:t>Aizsargjoslu likuma, Ministru kabineta 2014. gada 14. oktobra noteikumu Nr. 628 „Noteikumi par pašvaldību teritorijas attīstības plānošanas dokumentiem” un 2013. gada 30. aprīļa noteikumu Nr. 240 „Vispārīgie teritorijas plānošanas, izmantošanas un apbūves noteikumi” ievērošanu;</w:t>
            </w:r>
          </w:p>
          <w:p w14:paraId="19FBAD40" w14:textId="77777777" w:rsidR="00B3786A" w:rsidRPr="00294F44" w:rsidRDefault="00B3786A" w:rsidP="00B3786A">
            <w:pPr>
              <w:numPr>
                <w:ilvl w:val="0"/>
                <w:numId w:val="24"/>
              </w:numPr>
              <w:spacing w:before="60"/>
              <w:ind w:left="360"/>
              <w:jc w:val="both"/>
              <w:rPr>
                <w:sz w:val="20"/>
                <w:szCs w:val="20"/>
              </w:rPr>
            </w:pPr>
            <w:r w:rsidRPr="00294F44">
              <w:rPr>
                <w:sz w:val="20"/>
                <w:szCs w:val="20"/>
              </w:rPr>
              <w:t xml:space="preserve">apbūves izvietošanu saskaņā ar spēkā esošajiem būvnormatīviem un novada apbūves noteikumiem; </w:t>
            </w:r>
          </w:p>
          <w:p w14:paraId="6732217A" w14:textId="77777777" w:rsidR="00B3786A" w:rsidRPr="00294F44" w:rsidRDefault="00B3786A" w:rsidP="00B3786A">
            <w:pPr>
              <w:numPr>
                <w:ilvl w:val="0"/>
                <w:numId w:val="24"/>
              </w:numPr>
              <w:spacing w:before="60"/>
              <w:ind w:left="360"/>
              <w:jc w:val="both"/>
              <w:rPr>
                <w:sz w:val="20"/>
                <w:szCs w:val="20"/>
              </w:rPr>
            </w:pPr>
            <w:r w:rsidRPr="00294F44">
              <w:rPr>
                <w:sz w:val="20"/>
                <w:szCs w:val="20"/>
              </w:rPr>
              <w:t>objektu pievienošanu centralizētajiem ūdensapgādes un kanalizācijas tīkliem;</w:t>
            </w:r>
          </w:p>
          <w:p w14:paraId="093B2C20" w14:textId="77777777" w:rsidR="00B3786A" w:rsidRPr="00294F44" w:rsidRDefault="00B3786A" w:rsidP="00B3786A">
            <w:pPr>
              <w:numPr>
                <w:ilvl w:val="0"/>
                <w:numId w:val="24"/>
              </w:numPr>
              <w:spacing w:before="60"/>
              <w:ind w:left="360"/>
              <w:jc w:val="both"/>
              <w:rPr>
                <w:sz w:val="20"/>
                <w:szCs w:val="20"/>
              </w:rPr>
            </w:pPr>
            <w:r w:rsidRPr="00294F44">
              <w:rPr>
                <w:sz w:val="20"/>
                <w:szCs w:val="20"/>
              </w:rPr>
              <w:t>inženierkomunikāciju izvietošanu ievērojot Ministru kabineta 2004. gada 30. septembra noteikumus Nr.574 „Noteikumi par Latvijas būvnormatīvu LBN 008-14 "Inženiertīklu izvietojums";</w:t>
            </w:r>
          </w:p>
          <w:p w14:paraId="3E188332" w14:textId="77777777" w:rsidR="00B3786A" w:rsidRPr="00294F44" w:rsidRDefault="00B3786A" w:rsidP="00B3786A">
            <w:pPr>
              <w:numPr>
                <w:ilvl w:val="0"/>
                <w:numId w:val="24"/>
              </w:numPr>
              <w:spacing w:before="60"/>
              <w:ind w:left="360"/>
              <w:jc w:val="both"/>
              <w:rPr>
                <w:sz w:val="20"/>
                <w:szCs w:val="20"/>
              </w:rPr>
            </w:pPr>
            <w:r w:rsidRPr="00294F44">
              <w:rPr>
                <w:sz w:val="20"/>
                <w:szCs w:val="20"/>
              </w:rPr>
              <w:t>piekļūšanas un apkalpes iespējas visām lokālplānojumā projektētajām objektiem.</w:t>
            </w:r>
          </w:p>
          <w:p w14:paraId="4D6DD826" w14:textId="77777777" w:rsidR="00B3786A" w:rsidRPr="00294F44" w:rsidRDefault="00B3786A" w:rsidP="00C96BA7">
            <w:pPr>
              <w:spacing w:before="60"/>
              <w:jc w:val="both"/>
              <w:rPr>
                <w:sz w:val="20"/>
                <w:szCs w:val="20"/>
              </w:rPr>
            </w:pPr>
            <w:r w:rsidRPr="00294F44">
              <w:rPr>
                <w:sz w:val="20"/>
                <w:szCs w:val="20"/>
              </w:rPr>
              <w:t>Veselības inspekcija iesaka lokālplānojuma risinājumu izvērtēt Higiēnas novērtēšanas nodaļā.</w:t>
            </w:r>
          </w:p>
          <w:p w14:paraId="0A0A127C" w14:textId="77777777" w:rsidR="00B3786A" w:rsidRPr="005210AF" w:rsidRDefault="00B3786A" w:rsidP="00C96BA7">
            <w:pPr>
              <w:spacing w:before="60"/>
              <w:jc w:val="both"/>
              <w:rPr>
                <w:rFonts w:cs="Calibri"/>
                <w:b/>
                <w:bCs/>
                <w:sz w:val="20"/>
                <w:szCs w:val="20"/>
              </w:rPr>
            </w:pPr>
            <w:r w:rsidRPr="00294F44">
              <w:rPr>
                <w:b/>
                <w:bCs/>
                <w:sz w:val="20"/>
                <w:szCs w:val="20"/>
              </w:rPr>
              <w:t>Inspekcija uzskata par iespējamu nepiemērot SIVN Lokalplānojumam.</w:t>
            </w:r>
          </w:p>
        </w:tc>
        <w:tc>
          <w:tcPr>
            <w:tcW w:w="4275" w:type="dxa"/>
            <w:shd w:val="clear" w:color="auto" w:fill="auto"/>
          </w:tcPr>
          <w:p w14:paraId="3F73C902" w14:textId="77777777" w:rsidR="00B3786A" w:rsidRDefault="00B3786A" w:rsidP="00C96BA7">
            <w:pPr>
              <w:jc w:val="both"/>
              <w:rPr>
                <w:rFonts w:eastAsia="Calibri"/>
                <w:sz w:val="20"/>
                <w:szCs w:val="20"/>
              </w:rPr>
            </w:pPr>
            <w:r w:rsidRPr="002D60B5">
              <w:rPr>
                <w:rFonts w:eastAsia="Calibri"/>
                <w:b/>
                <w:bCs/>
                <w:sz w:val="20"/>
                <w:szCs w:val="20"/>
              </w:rPr>
              <w:t>Ņemts vērā</w:t>
            </w:r>
            <w:r w:rsidRPr="002D60B5">
              <w:rPr>
                <w:rFonts w:eastAsia="Calibri"/>
                <w:sz w:val="20"/>
                <w:szCs w:val="20"/>
              </w:rPr>
              <w:t>.</w:t>
            </w:r>
          </w:p>
          <w:p w14:paraId="57F320C6" w14:textId="77777777" w:rsidR="00B3786A" w:rsidRDefault="00B3786A" w:rsidP="00C96BA7">
            <w:pPr>
              <w:jc w:val="both"/>
              <w:rPr>
                <w:rFonts w:eastAsia="Calibri"/>
                <w:sz w:val="20"/>
                <w:szCs w:val="20"/>
              </w:rPr>
            </w:pPr>
          </w:p>
          <w:p w14:paraId="253D3DF9" w14:textId="77777777" w:rsidR="00B3786A" w:rsidRDefault="00B3786A" w:rsidP="00C96BA7">
            <w:pPr>
              <w:jc w:val="both"/>
              <w:rPr>
                <w:rFonts w:eastAsia="Calibri"/>
                <w:sz w:val="20"/>
                <w:szCs w:val="20"/>
              </w:rPr>
            </w:pPr>
            <w:r>
              <w:rPr>
                <w:rFonts w:eastAsia="Calibri"/>
                <w:sz w:val="20"/>
                <w:szCs w:val="20"/>
              </w:rPr>
              <w:t>1. Normatīvie akti ievēroti.</w:t>
            </w:r>
          </w:p>
          <w:p w14:paraId="397F3E77" w14:textId="77777777" w:rsidR="00B3786A" w:rsidRDefault="00B3786A" w:rsidP="00C96BA7">
            <w:pPr>
              <w:jc w:val="both"/>
              <w:rPr>
                <w:rFonts w:eastAsia="Calibri"/>
                <w:sz w:val="20"/>
                <w:szCs w:val="20"/>
              </w:rPr>
            </w:pPr>
          </w:p>
          <w:p w14:paraId="618C403B" w14:textId="77777777" w:rsidR="00B3786A" w:rsidRDefault="00B3786A" w:rsidP="00C96BA7">
            <w:pPr>
              <w:jc w:val="both"/>
              <w:rPr>
                <w:rFonts w:eastAsia="Calibri"/>
                <w:sz w:val="20"/>
                <w:szCs w:val="20"/>
              </w:rPr>
            </w:pPr>
            <w:r>
              <w:rPr>
                <w:rFonts w:eastAsia="Calibri"/>
                <w:sz w:val="20"/>
                <w:szCs w:val="20"/>
              </w:rPr>
              <w:t>2. Konkrēts objektu izvietojums jāparedz būvprojektā.</w:t>
            </w:r>
          </w:p>
          <w:p w14:paraId="5C8911F1" w14:textId="77777777" w:rsidR="00B3786A" w:rsidRDefault="00B3786A" w:rsidP="00C96BA7">
            <w:pPr>
              <w:jc w:val="both"/>
              <w:rPr>
                <w:rFonts w:eastAsia="Calibri"/>
                <w:sz w:val="20"/>
                <w:szCs w:val="20"/>
              </w:rPr>
            </w:pPr>
          </w:p>
          <w:p w14:paraId="118223B8" w14:textId="77777777" w:rsidR="00B3786A" w:rsidRDefault="00B3786A" w:rsidP="00C96BA7">
            <w:pPr>
              <w:jc w:val="both"/>
              <w:rPr>
                <w:rFonts w:eastAsia="Calibri"/>
                <w:sz w:val="20"/>
                <w:szCs w:val="20"/>
              </w:rPr>
            </w:pPr>
            <w:r>
              <w:rPr>
                <w:rFonts w:eastAsia="Calibri"/>
                <w:sz w:val="20"/>
                <w:szCs w:val="20"/>
              </w:rPr>
              <w:t>3. Paredzēts pieslēgums pie centralizētās ūdensapgādes un kanalizācijas.</w:t>
            </w:r>
          </w:p>
          <w:p w14:paraId="48A1032A" w14:textId="77777777" w:rsidR="00B3786A" w:rsidRDefault="00B3786A" w:rsidP="00C96BA7">
            <w:pPr>
              <w:jc w:val="both"/>
              <w:rPr>
                <w:rFonts w:eastAsia="Calibri"/>
                <w:sz w:val="20"/>
                <w:szCs w:val="20"/>
              </w:rPr>
            </w:pPr>
          </w:p>
          <w:p w14:paraId="64033A5F" w14:textId="77777777" w:rsidR="00B3786A" w:rsidRDefault="00B3786A" w:rsidP="00C96BA7">
            <w:pPr>
              <w:jc w:val="both"/>
              <w:rPr>
                <w:rFonts w:eastAsia="Calibri"/>
                <w:sz w:val="20"/>
                <w:szCs w:val="20"/>
              </w:rPr>
            </w:pPr>
            <w:r>
              <w:rPr>
                <w:rFonts w:eastAsia="Calibri"/>
                <w:sz w:val="20"/>
                <w:szCs w:val="20"/>
              </w:rPr>
              <w:t>4. Inženiertīklu attīstības shēmas izstrādātas.</w:t>
            </w:r>
          </w:p>
          <w:p w14:paraId="6AE33FBA" w14:textId="77777777" w:rsidR="00B3786A" w:rsidRDefault="00B3786A" w:rsidP="00C96BA7">
            <w:pPr>
              <w:jc w:val="both"/>
              <w:rPr>
                <w:rFonts w:eastAsia="Calibri"/>
                <w:sz w:val="20"/>
                <w:szCs w:val="20"/>
              </w:rPr>
            </w:pPr>
          </w:p>
          <w:p w14:paraId="2B10AE05" w14:textId="77777777" w:rsidR="00B3786A" w:rsidRPr="00A24E86" w:rsidRDefault="00B3786A" w:rsidP="00C96BA7">
            <w:pPr>
              <w:jc w:val="both"/>
              <w:rPr>
                <w:rFonts w:eastAsia="Calibri"/>
                <w:sz w:val="20"/>
                <w:szCs w:val="20"/>
              </w:rPr>
            </w:pPr>
            <w:r>
              <w:rPr>
                <w:rFonts w:eastAsia="Calibri"/>
                <w:sz w:val="20"/>
                <w:szCs w:val="20"/>
              </w:rPr>
              <w:t>5. Ņemts vērā.</w:t>
            </w:r>
          </w:p>
        </w:tc>
      </w:tr>
      <w:tr w:rsidR="00B3786A" w:rsidRPr="001D4907" w14:paraId="63A0336A" w14:textId="77777777" w:rsidTr="00C96BA7">
        <w:trPr>
          <w:jc w:val="center"/>
        </w:trPr>
        <w:tc>
          <w:tcPr>
            <w:tcW w:w="578" w:type="dxa"/>
            <w:shd w:val="clear" w:color="auto" w:fill="auto"/>
          </w:tcPr>
          <w:p w14:paraId="6358D45C" w14:textId="77777777" w:rsidR="00B3786A" w:rsidRPr="00A570D0" w:rsidRDefault="00B3786A" w:rsidP="00C96BA7">
            <w:pPr>
              <w:jc w:val="both"/>
              <w:rPr>
                <w:rFonts w:eastAsia="Calibri"/>
                <w:sz w:val="20"/>
                <w:szCs w:val="20"/>
              </w:rPr>
            </w:pPr>
            <w:r>
              <w:rPr>
                <w:rFonts w:eastAsia="Calibri"/>
                <w:sz w:val="20"/>
                <w:szCs w:val="20"/>
              </w:rPr>
              <w:t>6</w:t>
            </w:r>
            <w:r w:rsidRPr="00A570D0">
              <w:rPr>
                <w:rFonts w:eastAsia="Calibri"/>
                <w:sz w:val="20"/>
                <w:szCs w:val="20"/>
              </w:rPr>
              <w:t>.</w:t>
            </w:r>
          </w:p>
        </w:tc>
        <w:tc>
          <w:tcPr>
            <w:tcW w:w="2714" w:type="dxa"/>
            <w:shd w:val="clear" w:color="auto" w:fill="auto"/>
          </w:tcPr>
          <w:p w14:paraId="61D7C515" w14:textId="77777777" w:rsidR="00B3786A" w:rsidRDefault="00B3786A" w:rsidP="00C96BA7">
            <w:pPr>
              <w:rPr>
                <w:rFonts w:eastAsia="Calibri" w:cs="Calibri"/>
                <w:b/>
                <w:bCs/>
                <w:sz w:val="20"/>
                <w:szCs w:val="20"/>
              </w:rPr>
            </w:pPr>
            <w:r w:rsidRPr="005210AF">
              <w:rPr>
                <w:rFonts w:eastAsia="Calibri" w:cs="Calibri"/>
                <w:b/>
                <w:bCs/>
                <w:sz w:val="20"/>
                <w:szCs w:val="20"/>
              </w:rPr>
              <w:t>AS „Sadales tīkls”</w:t>
            </w:r>
          </w:p>
          <w:p w14:paraId="2DB0938B" w14:textId="77777777" w:rsidR="00B3786A" w:rsidRPr="005210AF" w:rsidRDefault="00B3786A" w:rsidP="00C96BA7">
            <w:pPr>
              <w:rPr>
                <w:rFonts w:eastAsia="Calibri" w:cs="Calibri"/>
                <w:b/>
                <w:bCs/>
                <w:sz w:val="20"/>
                <w:szCs w:val="20"/>
              </w:rPr>
            </w:pPr>
          </w:p>
          <w:p w14:paraId="6A18F7F6" w14:textId="77777777" w:rsidR="00B3786A" w:rsidRPr="00294F44" w:rsidRDefault="00B3786A" w:rsidP="00C96BA7">
            <w:pPr>
              <w:rPr>
                <w:rFonts w:eastAsia="Calibri" w:cs="Calibri"/>
                <w:sz w:val="20"/>
                <w:szCs w:val="20"/>
              </w:rPr>
            </w:pPr>
            <w:r w:rsidRPr="00294F44">
              <w:rPr>
                <w:rFonts w:eastAsia="Calibri" w:cs="Calibri"/>
                <w:sz w:val="20"/>
                <w:szCs w:val="20"/>
              </w:rPr>
              <w:t>2023.gada februāris</w:t>
            </w:r>
          </w:p>
          <w:p w14:paraId="5AED889C" w14:textId="77777777" w:rsidR="00B3786A" w:rsidRPr="005210AF" w:rsidRDefault="00B3786A" w:rsidP="00C96BA7">
            <w:pPr>
              <w:rPr>
                <w:rFonts w:eastAsia="Calibri" w:cs="Calibri"/>
                <w:b/>
                <w:bCs/>
                <w:sz w:val="20"/>
                <w:szCs w:val="20"/>
              </w:rPr>
            </w:pPr>
            <w:r w:rsidRPr="00294F44">
              <w:rPr>
                <w:rFonts w:eastAsia="Calibri" w:cs="Calibri"/>
                <w:sz w:val="20"/>
                <w:szCs w:val="20"/>
              </w:rPr>
              <w:t>Nr. 30AT00-05/TN-49684</w:t>
            </w:r>
          </w:p>
        </w:tc>
        <w:tc>
          <w:tcPr>
            <w:tcW w:w="6946" w:type="dxa"/>
            <w:shd w:val="clear" w:color="auto" w:fill="auto"/>
            <w:vAlign w:val="center"/>
          </w:tcPr>
          <w:p w14:paraId="659EA641"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Plānojumā jāattēlo esošie un plānotie elektroapgādes objekti ((6-20)/0,4 kV apakšstacijas, 0,23 kV līdz 20 kV elektropārvades līnijas u. c. objekti), inženierkomunikāciju koridorus, kā arī atbilstošās aizsargjoslas, ja iespējams tās attēlot noteiktajā kartes mērogā (pielikumā obligāti jāpievieno grafisko attēlu (*.pdf, *.dwg, *.dgn u. c.) ar esošajiem un plānotajiem energoapgādes objektiem noteiktā kartes mērogā);</w:t>
            </w:r>
          </w:p>
          <w:p w14:paraId="125D06CC"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 xml:space="preserve">Izstrādājamā lokālplānojuma aptverošajā teritorijā </w:t>
            </w:r>
            <w:r>
              <w:rPr>
                <w:rFonts w:cs="Calibri"/>
                <w:sz w:val="20"/>
                <w:szCs w:val="20"/>
              </w:rPr>
              <w:t>ne</w:t>
            </w:r>
            <w:r w:rsidRPr="005210AF">
              <w:rPr>
                <w:rFonts w:cs="Calibri"/>
                <w:sz w:val="20"/>
                <w:szCs w:val="20"/>
              </w:rPr>
              <w:t xml:space="preserve">atrodas AS "Sadales tīkls" piederošie elektroapgādes objekti (0,23 –20) kV elektropārvades līnijas, a./st., TP u .c. elektroietaises); </w:t>
            </w:r>
          </w:p>
          <w:p w14:paraId="15DA8B44"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Plānojumā norādīt, ka elektroapgādes projektēšana un būvniecība ir īpaša būvniecība, kura jāveic saskaņā ar MK noteikumiem Nr. 253 "Atsevišķu inženierbūvju būvnoteikumi";</w:t>
            </w:r>
          </w:p>
          <w:p w14:paraId="7C1D6A4B"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Plānojuma teritorijā plānoto inženierkomunikāciju izvietojumam jāatbilst LBN 008-14 "Inženiertīklu izvietojums". Pie esošajiem un plānotajiem energoapgādes objektiem jānodrošina ērta piekļūšana AS "Sadales tīkls" personālam, autotransportam u. c. to tehnikai.</w:t>
            </w:r>
          </w:p>
          <w:p w14:paraId="0F83C11A"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Plānojumos norādīt noteiktās aizsargjoslas gar elektriskajiem tīkliem, ko nosaka Aizsargjoslu likuma 16. pantā;</w:t>
            </w:r>
          </w:p>
          <w:p w14:paraId="4C93ADAE"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lastRenderedPageBreak/>
              <w:t>Izstrādājot plānojumu, iekļaut prasības par aprobežojumiem, kas noteikti saskaņā ar Aizsargjoslu likumu (īpaši 35. un 45. panta prasībām);</w:t>
            </w:r>
          </w:p>
          <w:p w14:paraId="587ABEA2"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Plānojumā ietvert prasības par elektrotīklu ekspluatāciju un drošību, kā arī prasības vides un cilvēku aizsardzībai, ko nosaka MK noteikumi Nr. 982 "Enerģētikas infrastruktūras objektu aizsargjoslu noteikšanas metodika" – 3.,8. – 11. punkts;</w:t>
            </w:r>
          </w:p>
          <w:p w14:paraId="77F01F32"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Elektroenerģijas lietotāju elektroapgādes kārtību, elektroenerģijas tirgotāja un elektroenerģijas sistēmas operatora un lietotāja tiesības un pienākumus elektroenerģijas piegādē un lietošanā nosaka MK noteikumi Nr. 50 "Elektroenerģijas tirdzniecības un lietošanas noteikumi";</w:t>
            </w:r>
          </w:p>
          <w:p w14:paraId="51E9B2E8"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Jaunu elektroietaišu pieslēgšana un atļautās slodzes palielināšana AS "Sadales tīkls" notiek saskaņā ar Sabiedrisko pakalpojumu regulēšanas komisijas padomes lēmumu "Sistēmas pieslēguma noteikumiem elektroenerģijas sistēmas dalībniekiem";</w:t>
            </w:r>
          </w:p>
          <w:p w14:paraId="0D813DEF"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Plānojuma paskaidrojošā daļā lūdzam iekļaut informāciju, ko nosaka Enerģētikas likuma 19., 19</w:t>
            </w:r>
            <w:r w:rsidRPr="00294F44">
              <w:rPr>
                <w:rFonts w:cs="Calibri"/>
                <w:sz w:val="20"/>
                <w:szCs w:val="20"/>
                <w:vertAlign w:val="superscript"/>
              </w:rPr>
              <w:t>1</w:t>
            </w:r>
            <w:r w:rsidRPr="005210AF">
              <w:rPr>
                <w:rFonts w:cs="Calibri"/>
                <w:sz w:val="20"/>
                <w:szCs w:val="20"/>
              </w:rPr>
              <w:t>, 23. un 24. pants;</w:t>
            </w:r>
          </w:p>
          <w:p w14:paraId="3231B086"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Veicot jebkādus darbus/darbības aizsargjoslās, kuru dēļ nepieciešams objektus aizsargāt, tie jāveic pēc saskaņošanas ar attiecīgā objekta īpašnieku;</w:t>
            </w:r>
          </w:p>
          <w:p w14:paraId="374DCF16"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Plānojumu grafiskās daļas kartes mērogi: ;</w:t>
            </w:r>
          </w:p>
          <w:p w14:paraId="3F0E40A1"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Lokālplānojumiem izmantot Latvijas ģeodēziskajā koordinātu sistēmā LKS 92 TM izstrādātu topogrāfisko karti (ne vecāku par pieciem gadiem ar mēroga nenoteiktību 1:2000 līdz 1:10000);</w:t>
            </w:r>
          </w:p>
          <w:p w14:paraId="20D23ED3"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Pirms plānojuma iesniegšanas publiskajai apspriešanai un tā augšupielādes TAPIS sistēmā, plānojumu ar elektroapgādes tehnisko risinājumu elektroniskā formātā iesniegt portālā saskano.sadalestikls.lv;</w:t>
            </w:r>
          </w:p>
          <w:p w14:paraId="3CC0F26E"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Plānojuma atzinums tiks sagatavots pēc pieprasījuma iesnieguma saņemšanas;</w:t>
            </w:r>
          </w:p>
          <w:p w14:paraId="51212E44"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Nosacījumi derīgi divus gadus no to apstiprināšanas dienas.</w:t>
            </w:r>
          </w:p>
        </w:tc>
        <w:tc>
          <w:tcPr>
            <w:tcW w:w="4275" w:type="dxa"/>
            <w:shd w:val="clear" w:color="auto" w:fill="auto"/>
          </w:tcPr>
          <w:p w14:paraId="00F8CB69" w14:textId="77777777" w:rsidR="00B3786A" w:rsidRPr="00A24E86" w:rsidRDefault="00B3786A" w:rsidP="00C96BA7">
            <w:pPr>
              <w:spacing w:before="120"/>
              <w:jc w:val="both"/>
              <w:rPr>
                <w:rFonts w:eastAsia="Calibri"/>
                <w:sz w:val="20"/>
                <w:szCs w:val="20"/>
              </w:rPr>
            </w:pPr>
            <w:r w:rsidRPr="002D60B5">
              <w:rPr>
                <w:rFonts w:eastAsia="Calibri"/>
                <w:b/>
                <w:bCs/>
                <w:sz w:val="20"/>
                <w:szCs w:val="20"/>
              </w:rPr>
              <w:lastRenderedPageBreak/>
              <w:t>Ņemts vērā</w:t>
            </w:r>
            <w:r w:rsidRPr="002D60B5">
              <w:rPr>
                <w:rFonts w:eastAsia="Calibri"/>
                <w:sz w:val="20"/>
                <w:szCs w:val="20"/>
              </w:rPr>
              <w:t>.</w:t>
            </w:r>
          </w:p>
        </w:tc>
      </w:tr>
      <w:tr w:rsidR="00B3786A" w:rsidRPr="001D4907" w14:paraId="2C94562F" w14:textId="77777777" w:rsidTr="00C96BA7">
        <w:trPr>
          <w:jc w:val="center"/>
        </w:trPr>
        <w:tc>
          <w:tcPr>
            <w:tcW w:w="578" w:type="dxa"/>
            <w:shd w:val="clear" w:color="auto" w:fill="auto"/>
          </w:tcPr>
          <w:p w14:paraId="13E15329" w14:textId="77777777" w:rsidR="00B3786A" w:rsidRPr="00526C51" w:rsidRDefault="00B3786A" w:rsidP="00C96BA7">
            <w:pPr>
              <w:jc w:val="both"/>
              <w:rPr>
                <w:rFonts w:eastAsia="Calibri"/>
                <w:sz w:val="20"/>
                <w:szCs w:val="20"/>
              </w:rPr>
            </w:pPr>
            <w:r>
              <w:rPr>
                <w:rFonts w:eastAsia="Calibri"/>
                <w:sz w:val="20"/>
                <w:szCs w:val="20"/>
              </w:rPr>
              <w:t>7</w:t>
            </w:r>
            <w:r w:rsidRPr="00526C51">
              <w:rPr>
                <w:rFonts w:eastAsia="Calibri"/>
                <w:sz w:val="20"/>
                <w:szCs w:val="20"/>
              </w:rPr>
              <w:t>.</w:t>
            </w:r>
          </w:p>
        </w:tc>
        <w:tc>
          <w:tcPr>
            <w:tcW w:w="2714" w:type="dxa"/>
            <w:shd w:val="clear" w:color="auto" w:fill="auto"/>
          </w:tcPr>
          <w:p w14:paraId="46400F2E" w14:textId="77777777" w:rsidR="00B3786A" w:rsidRPr="005210AF" w:rsidRDefault="00B3786A" w:rsidP="00C96BA7">
            <w:pPr>
              <w:rPr>
                <w:rFonts w:eastAsia="Calibri" w:cs="Calibri"/>
                <w:b/>
                <w:sz w:val="20"/>
                <w:szCs w:val="20"/>
              </w:rPr>
            </w:pPr>
            <w:r w:rsidRPr="005210AF">
              <w:rPr>
                <w:rFonts w:eastAsia="Calibri" w:cs="Calibri"/>
                <w:b/>
                <w:sz w:val="20"/>
                <w:szCs w:val="20"/>
              </w:rPr>
              <w:t>SIA “Tet”</w:t>
            </w:r>
          </w:p>
          <w:p w14:paraId="229335E6" w14:textId="77777777" w:rsidR="00B3786A" w:rsidRPr="005210AF" w:rsidRDefault="00B3786A" w:rsidP="00C96BA7">
            <w:pPr>
              <w:rPr>
                <w:rFonts w:eastAsia="Calibri" w:cs="Calibri"/>
                <w:b/>
                <w:sz w:val="20"/>
                <w:szCs w:val="20"/>
              </w:rPr>
            </w:pPr>
          </w:p>
          <w:p w14:paraId="04877866" w14:textId="77777777" w:rsidR="00B3786A" w:rsidRPr="00322FD0" w:rsidRDefault="00B3786A" w:rsidP="00C96BA7">
            <w:pPr>
              <w:rPr>
                <w:rFonts w:eastAsia="Calibri"/>
                <w:sz w:val="20"/>
                <w:szCs w:val="20"/>
              </w:rPr>
            </w:pPr>
            <w:r w:rsidRPr="00322FD0">
              <w:rPr>
                <w:rFonts w:eastAsia="Calibri"/>
                <w:sz w:val="20"/>
                <w:szCs w:val="20"/>
              </w:rPr>
              <w:t>16.02.2023</w:t>
            </w:r>
          </w:p>
          <w:p w14:paraId="5C228B3D" w14:textId="77777777" w:rsidR="00B3786A" w:rsidRPr="005210AF" w:rsidRDefault="00B3786A" w:rsidP="00C96BA7">
            <w:pPr>
              <w:rPr>
                <w:rFonts w:eastAsia="Calibri" w:cs="Calibri"/>
                <w:sz w:val="20"/>
                <w:szCs w:val="20"/>
              </w:rPr>
            </w:pPr>
            <w:r w:rsidRPr="00322FD0">
              <w:rPr>
                <w:rFonts w:eastAsia="Calibri"/>
                <w:sz w:val="20"/>
                <w:szCs w:val="20"/>
              </w:rPr>
              <w:t>Nr. PN-243774</w:t>
            </w:r>
          </w:p>
        </w:tc>
        <w:tc>
          <w:tcPr>
            <w:tcW w:w="6946" w:type="dxa"/>
            <w:shd w:val="clear" w:color="auto" w:fill="auto"/>
          </w:tcPr>
          <w:p w14:paraId="3444871E"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SIA “Tet” nav iebildumu  pret paredzamajiem Carnikavas novada teritorijas plānojuma grozījumiem nekustamajam  īpašumam  “Baltās  pļavas”  (8052  007  0490),  Ādažu  novadā,  Carnikavas  pagastā, Garciemā    teritorijas  plānojumā  noteikto  zonējumu  maiņu,  plānotajai  apbūvei  noteiktos  apbūves rādītājus un nosacījumus precizēšanu. </w:t>
            </w:r>
          </w:p>
          <w:p w14:paraId="44004937"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Lokālplānojuma projektu izstrādāt uz aktuāla topogrāfiskā materiāla, atbilstoši  MK noteikumiem,  LR Aizsargjoslas  likumam,  LR  Elektronisko  sakaru  likuma  prasībām,  ievērojot  Latvijas Republikas Ministru kabineta Noteikumus  Nr.  574  par  Latvijas  būvnormatīvu  LBN  008-14  „  Inženiertīklu izvietojums” prasības.</w:t>
            </w:r>
          </w:p>
          <w:p w14:paraId="5A05891D"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lastRenderedPageBreak/>
              <w:t xml:space="preserve">Plānojumā paredzēt esošo SIA „Tet” elektronisko sakaru tīkla un ar to saistīto elementu saglabāšanu, aizsardzību, nepārtraukto darbību un piekļuvi uzturēšanas darbu veikšanai. </w:t>
            </w:r>
          </w:p>
          <w:p w14:paraId="2169F7FA"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Projekta risinājumos ievērot  SIA Tet elektronisko sakaru optiskā tīkla attīstības iespēju, ka arī ņemot vērā SIA "Tet" Optiska tīkla attīstības plānotās izpētes veikšanu ciematos Garciems, “Vaļu iela” un Kalngale,  “Kondora iela”   teritorijās izpētes poligonos, paredzot  vietu/ inženierkomunikāciju koridoru perspektīvā iespējamam elektronisko  sakaru kabeļu kanalizācijas trases izvietojumam Lokālplānojuma izstrādes teritorijā, noradot apakšzemes komunikāciju trašu novietojumu ielu/ pievedceļu šķērsgriezumos atbilstoši LR MK Noteikumus Nr. 574 par Latvijas būvnormatīva LBN 008-14 "Inženiertīklu izvietojums" prasībām. </w:t>
            </w:r>
          </w:p>
          <w:p w14:paraId="795AEE82"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Paredzēt vietas elektronisko sakaru kabeļu kanalizācijas pievadam no projektējamās kabeļu kanalizācijas trases līdz katrai apbūvei/zemes vienībai lokālplānojuma teritorijā. </w:t>
            </w:r>
          </w:p>
          <w:p w14:paraId="307CF660"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Veidojot īpašuma sadali, ielu /pievedceļu, inženiertehnisko  komunikāciju  tīklu izveidi ievērot , ka SIA Tet  esošās un  projektējamās elektronisko sakaru komunikācijas nedrīkst atrasties zem ielas ( ceļu ), pievedceļu  braucamās daļas, bort akmens un  grāvī garenvirzienā. </w:t>
            </w:r>
          </w:p>
          <w:p w14:paraId="4504922C"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Projekta risinājumos, projektējamās sakaru komunikāciju trases/ pievadus/ akas, sakaru tīkla elementus, paredzēt zaļajā zonā vai zem gājēju ietves, ārpus ielu un piebraucamo ceļu  braucamās daļas, uzradot apakšzemes  komunikāciju trašu  izvietojumu  ielu/pievedceļu šķērsgriezumos, atbilstoši Latvijas Republikas Ministru kabineta Noteikumus Nr. 574 par Latvijas būvnormatīvu LBN 008-14 „ Inženiertīklu izvietojums” prasības. </w:t>
            </w:r>
          </w:p>
          <w:p w14:paraId="5B687EE5"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Inženierkomunikāciju trases, satiksmes organizēšanas ielu tīklu, transport kustības , ceļa zīmju, apgaismojuma balstus, labiekārtošanas/dekoratīvos, apstādījumu  elementus un  citus  virszemes un pazemes būves novietojumu,  paredzēt  ārpus sakaru  komunikāciju aizsardzības joslas. </w:t>
            </w:r>
          </w:p>
          <w:p w14:paraId="52D8FA05"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Projektēt  un  būvēt  elektronisko  sakaru  tīklu  atļauts  tikai  sertificētajām  specialistiem  elektronisko sakaru jomā, kas saņēmuši sertifikātu normatīvajos aktos noteiktajā kārtībā. </w:t>
            </w:r>
          </w:p>
          <w:p w14:paraId="68FC820F"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Pirms ielu, ceļu, ēkas, apbūves un  inženiertīklu izbūves būvprojektu izstrādes uzsākšanas pieprasīt tehniskos noteikumus no SIA Tet. </w:t>
            </w:r>
          </w:p>
          <w:p w14:paraId="3A165709"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Lūgums, savlaicīgi informēt SIA „Tet” par paredzamajām izmaiņām Lokālplānojuma teritorijā apbūvē. </w:t>
            </w:r>
          </w:p>
          <w:p w14:paraId="0615C918" w14:textId="77777777" w:rsidR="00B3786A" w:rsidRPr="00294F44" w:rsidRDefault="00B3786A" w:rsidP="00C96BA7">
            <w:pPr>
              <w:pStyle w:val="ListParagraph"/>
              <w:ind w:left="0"/>
              <w:jc w:val="both"/>
              <w:rPr>
                <w:rFonts w:ascii="Calibri" w:eastAsia="Calibri" w:hAnsi="Calibri" w:cs="Calibri"/>
                <w:sz w:val="20"/>
                <w:szCs w:val="20"/>
              </w:rPr>
            </w:pPr>
            <w:r w:rsidRPr="00294F44">
              <w:rPr>
                <w:rFonts w:ascii="Calibri" w:eastAsia="Calibri" w:hAnsi="Calibri" w:cs="Calibri"/>
                <w:sz w:val="20"/>
                <w:szCs w:val="20"/>
              </w:rPr>
              <w:lastRenderedPageBreak/>
              <w:t>Nosacījumi ir derīgi 1 (vienu) gadu no to sagatavošanas dienas.</w:t>
            </w:r>
          </w:p>
        </w:tc>
        <w:tc>
          <w:tcPr>
            <w:tcW w:w="4275" w:type="dxa"/>
            <w:shd w:val="clear" w:color="auto" w:fill="auto"/>
          </w:tcPr>
          <w:p w14:paraId="0CD04283" w14:textId="77777777" w:rsidR="00B3786A" w:rsidRPr="00A24E86" w:rsidRDefault="00B3786A" w:rsidP="00C96BA7">
            <w:pPr>
              <w:contextualSpacing/>
              <w:jc w:val="both"/>
              <w:rPr>
                <w:rFonts w:eastAsia="Calibri"/>
                <w:sz w:val="20"/>
                <w:szCs w:val="20"/>
              </w:rPr>
            </w:pPr>
            <w:r w:rsidRPr="002D60B5">
              <w:rPr>
                <w:rFonts w:eastAsia="Calibri"/>
                <w:b/>
                <w:bCs/>
                <w:sz w:val="20"/>
                <w:szCs w:val="20"/>
              </w:rPr>
              <w:lastRenderedPageBreak/>
              <w:t>Ņemts vērā</w:t>
            </w:r>
            <w:r w:rsidRPr="002D60B5">
              <w:rPr>
                <w:rFonts w:eastAsia="Calibri"/>
                <w:sz w:val="20"/>
                <w:szCs w:val="20"/>
              </w:rPr>
              <w:t>.</w:t>
            </w:r>
          </w:p>
        </w:tc>
      </w:tr>
      <w:tr w:rsidR="00B3786A" w:rsidRPr="00E448CC" w14:paraId="62D2147E" w14:textId="77777777" w:rsidTr="00C96BA7">
        <w:trPr>
          <w:jc w:val="center"/>
        </w:trPr>
        <w:tc>
          <w:tcPr>
            <w:tcW w:w="578" w:type="dxa"/>
            <w:shd w:val="clear" w:color="auto" w:fill="auto"/>
          </w:tcPr>
          <w:p w14:paraId="51BB2490" w14:textId="77777777" w:rsidR="00B3786A" w:rsidRPr="001D4907" w:rsidRDefault="00B3786A" w:rsidP="00C96BA7">
            <w:pPr>
              <w:jc w:val="both"/>
              <w:rPr>
                <w:rFonts w:eastAsia="Calibri"/>
                <w:sz w:val="20"/>
                <w:szCs w:val="20"/>
                <w:highlight w:val="yellow"/>
              </w:rPr>
            </w:pPr>
            <w:r>
              <w:rPr>
                <w:rFonts w:eastAsia="Calibri"/>
                <w:sz w:val="20"/>
                <w:szCs w:val="20"/>
              </w:rPr>
              <w:lastRenderedPageBreak/>
              <w:t>8</w:t>
            </w:r>
            <w:r w:rsidRPr="00526C51">
              <w:rPr>
                <w:rFonts w:eastAsia="Calibri"/>
                <w:sz w:val="20"/>
                <w:szCs w:val="20"/>
              </w:rPr>
              <w:t>.</w:t>
            </w:r>
          </w:p>
        </w:tc>
        <w:tc>
          <w:tcPr>
            <w:tcW w:w="2714" w:type="dxa"/>
            <w:shd w:val="clear" w:color="auto" w:fill="auto"/>
          </w:tcPr>
          <w:p w14:paraId="137679D6" w14:textId="77777777" w:rsidR="00B3786A" w:rsidRPr="005210AF" w:rsidRDefault="00B3786A" w:rsidP="00C96BA7">
            <w:pPr>
              <w:rPr>
                <w:rFonts w:eastAsia="Calibri" w:cs="Calibri"/>
                <w:b/>
                <w:bCs/>
                <w:sz w:val="20"/>
                <w:szCs w:val="20"/>
              </w:rPr>
            </w:pPr>
            <w:r w:rsidRPr="005210AF">
              <w:rPr>
                <w:rFonts w:eastAsia="Calibri" w:cs="Calibri"/>
                <w:b/>
                <w:bCs/>
                <w:sz w:val="20"/>
                <w:szCs w:val="20"/>
              </w:rPr>
              <w:t>SIA “</w:t>
            </w:r>
            <w:r>
              <w:rPr>
                <w:rFonts w:eastAsia="Calibri" w:cs="Calibri"/>
                <w:b/>
                <w:bCs/>
                <w:sz w:val="20"/>
                <w:szCs w:val="20"/>
              </w:rPr>
              <w:t>Ādažu</w:t>
            </w:r>
            <w:r w:rsidRPr="005210AF">
              <w:rPr>
                <w:rFonts w:eastAsia="Calibri" w:cs="Calibri"/>
                <w:b/>
                <w:bCs/>
                <w:sz w:val="20"/>
                <w:szCs w:val="20"/>
              </w:rPr>
              <w:t xml:space="preserve"> ūdens”</w:t>
            </w:r>
          </w:p>
          <w:p w14:paraId="432CD232" w14:textId="77777777" w:rsidR="00B3786A" w:rsidRPr="005210AF" w:rsidRDefault="00B3786A" w:rsidP="00C96BA7">
            <w:pPr>
              <w:rPr>
                <w:rFonts w:eastAsia="Calibri" w:cs="Calibri"/>
                <w:b/>
                <w:bCs/>
                <w:sz w:val="20"/>
                <w:szCs w:val="20"/>
              </w:rPr>
            </w:pPr>
          </w:p>
          <w:p w14:paraId="29889EA2" w14:textId="77777777" w:rsidR="00B3786A" w:rsidRPr="005210AF" w:rsidRDefault="00B3786A" w:rsidP="00C96BA7">
            <w:pPr>
              <w:rPr>
                <w:rFonts w:eastAsia="Calibri" w:cs="Calibri"/>
                <w:sz w:val="20"/>
                <w:szCs w:val="20"/>
              </w:rPr>
            </w:pPr>
          </w:p>
        </w:tc>
        <w:tc>
          <w:tcPr>
            <w:tcW w:w="6946" w:type="dxa"/>
            <w:shd w:val="clear" w:color="auto" w:fill="auto"/>
            <w:vAlign w:val="center"/>
          </w:tcPr>
          <w:p w14:paraId="793A77DA" w14:textId="77777777" w:rsidR="00B3786A" w:rsidRPr="005210AF" w:rsidRDefault="00B3786A" w:rsidP="00C96BA7">
            <w:pPr>
              <w:spacing w:before="60"/>
              <w:jc w:val="both"/>
              <w:rPr>
                <w:rFonts w:cs="Calibri"/>
                <w:sz w:val="20"/>
                <w:szCs w:val="20"/>
              </w:rPr>
            </w:pPr>
            <w:r>
              <w:rPr>
                <w:rFonts w:cs="Calibri"/>
                <w:sz w:val="20"/>
                <w:szCs w:val="20"/>
              </w:rPr>
              <w:t>-</w:t>
            </w:r>
          </w:p>
        </w:tc>
        <w:tc>
          <w:tcPr>
            <w:tcW w:w="4275" w:type="dxa"/>
          </w:tcPr>
          <w:p w14:paraId="5314DF94" w14:textId="77777777" w:rsidR="00B3786A" w:rsidRPr="00A24E86" w:rsidRDefault="00B3786A" w:rsidP="00C96BA7">
            <w:pPr>
              <w:rPr>
                <w:sz w:val="20"/>
                <w:szCs w:val="20"/>
              </w:rPr>
            </w:pPr>
            <w:r>
              <w:rPr>
                <w:rFonts w:eastAsia="Calibri"/>
                <w:b/>
                <w:bCs/>
                <w:sz w:val="20"/>
                <w:szCs w:val="20"/>
              </w:rPr>
              <w:t>Nosacījumi nav saņemti.</w:t>
            </w:r>
          </w:p>
        </w:tc>
      </w:tr>
      <w:tr w:rsidR="00B3786A" w:rsidRPr="00E448CC" w14:paraId="1B060B0C" w14:textId="77777777" w:rsidTr="00C96BA7">
        <w:trPr>
          <w:jc w:val="center"/>
        </w:trPr>
        <w:tc>
          <w:tcPr>
            <w:tcW w:w="578" w:type="dxa"/>
            <w:shd w:val="clear" w:color="auto" w:fill="auto"/>
          </w:tcPr>
          <w:p w14:paraId="30691CE9" w14:textId="77777777" w:rsidR="00B3786A" w:rsidRPr="00526C51" w:rsidRDefault="00B3786A" w:rsidP="00C96BA7">
            <w:pPr>
              <w:jc w:val="both"/>
              <w:rPr>
                <w:rFonts w:eastAsia="Calibri"/>
                <w:sz w:val="20"/>
                <w:szCs w:val="20"/>
              </w:rPr>
            </w:pPr>
            <w:r>
              <w:rPr>
                <w:rFonts w:eastAsia="Calibri"/>
                <w:sz w:val="20"/>
                <w:szCs w:val="20"/>
              </w:rPr>
              <w:t>9.</w:t>
            </w:r>
          </w:p>
        </w:tc>
        <w:tc>
          <w:tcPr>
            <w:tcW w:w="2714" w:type="dxa"/>
            <w:shd w:val="clear" w:color="auto" w:fill="auto"/>
          </w:tcPr>
          <w:p w14:paraId="4B86E924" w14:textId="77777777" w:rsidR="00B3786A" w:rsidRDefault="00B3786A" w:rsidP="00C96BA7">
            <w:pPr>
              <w:rPr>
                <w:rFonts w:eastAsia="Calibri" w:cs="Calibri"/>
                <w:b/>
                <w:bCs/>
                <w:sz w:val="20"/>
                <w:szCs w:val="20"/>
              </w:rPr>
            </w:pPr>
            <w:r w:rsidRPr="000E7021">
              <w:rPr>
                <w:rFonts w:eastAsia="Calibri" w:cs="Calibri"/>
                <w:b/>
                <w:bCs/>
                <w:sz w:val="20"/>
                <w:szCs w:val="20"/>
              </w:rPr>
              <w:t>VSIA “Latvijas Vides, ģeoloģijas un meteoroloģijas centrs”</w:t>
            </w:r>
          </w:p>
          <w:p w14:paraId="11AAE365" w14:textId="77777777" w:rsidR="00B3786A" w:rsidRDefault="00B3786A" w:rsidP="00C96BA7">
            <w:pPr>
              <w:rPr>
                <w:rFonts w:eastAsia="Calibri" w:cs="Calibri"/>
                <w:sz w:val="20"/>
                <w:szCs w:val="20"/>
              </w:rPr>
            </w:pPr>
            <w:r>
              <w:rPr>
                <w:rFonts w:eastAsia="Calibri" w:cs="Calibri"/>
                <w:sz w:val="20"/>
                <w:szCs w:val="20"/>
              </w:rPr>
              <w:t>09</w:t>
            </w:r>
            <w:r w:rsidRPr="00632425">
              <w:rPr>
                <w:rFonts w:eastAsia="Calibri" w:cs="Calibri"/>
                <w:sz w:val="20"/>
                <w:szCs w:val="20"/>
              </w:rPr>
              <w:t xml:space="preserve">.02.2023. </w:t>
            </w:r>
          </w:p>
          <w:p w14:paraId="63E260F2" w14:textId="77777777" w:rsidR="00B3786A" w:rsidRPr="005210AF" w:rsidRDefault="00B3786A" w:rsidP="00C96BA7">
            <w:pPr>
              <w:rPr>
                <w:rFonts w:eastAsia="Calibri" w:cs="Calibri"/>
                <w:sz w:val="20"/>
                <w:szCs w:val="20"/>
              </w:rPr>
            </w:pPr>
            <w:r w:rsidRPr="000E7021">
              <w:rPr>
                <w:rFonts w:eastAsia="Calibri" w:cs="Calibri"/>
                <w:sz w:val="20"/>
                <w:szCs w:val="20"/>
              </w:rPr>
              <w:t>Nr. 4-6/238</w:t>
            </w:r>
          </w:p>
        </w:tc>
        <w:tc>
          <w:tcPr>
            <w:tcW w:w="6946" w:type="dxa"/>
            <w:shd w:val="clear" w:color="auto" w:fill="auto"/>
            <w:vAlign w:val="center"/>
          </w:tcPr>
          <w:p w14:paraId="7EAE1A26" w14:textId="77777777" w:rsidR="00B3786A" w:rsidRPr="005210AF" w:rsidRDefault="00B3786A" w:rsidP="00C96BA7">
            <w:pPr>
              <w:pStyle w:val="ListParagraph"/>
              <w:spacing w:before="60"/>
              <w:ind w:left="0"/>
              <w:contextualSpacing w:val="0"/>
              <w:jc w:val="both"/>
              <w:rPr>
                <w:rFonts w:ascii="Calibri" w:hAnsi="Calibri" w:cs="Calibri"/>
                <w:sz w:val="20"/>
                <w:szCs w:val="20"/>
              </w:rPr>
            </w:pPr>
            <w:r w:rsidRPr="00294F44">
              <w:rPr>
                <w:rFonts w:ascii="Calibri" w:hAnsi="Calibri"/>
                <w:sz w:val="20"/>
                <w:szCs w:val="20"/>
              </w:rPr>
              <w:t>Īpašumā neatrodas LVĢMC piederoši un tā valdījumā esoši objekti, attiecībā pret kuriem, saskaņā ar Aizsargjoslu likumu, būtu jāsniedz nosacījumi lokālplānojuma izstrādei.</w:t>
            </w:r>
          </w:p>
        </w:tc>
        <w:tc>
          <w:tcPr>
            <w:tcW w:w="4275" w:type="dxa"/>
            <w:shd w:val="clear" w:color="auto" w:fill="auto"/>
          </w:tcPr>
          <w:p w14:paraId="782E15C4" w14:textId="77777777" w:rsidR="00B3786A" w:rsidRPr="00A24E86" w:rsidRDefault="00B3786A" w:rsidP="00C96BA7">
            <w:pPr>
              <w:rPr>
                <w:sz w:val="20"/>
                <w:szCs w:val="20"/>
              </w:rPr>
            </w:pPr>
            <w:r w:rsidRPr="00D83AB0">
              <w:rPr>
                <w:rFonts w:eastAsia="Calibri"/>
                <w:b/>
                <w:bCs/>
                <w:sz w:val="20"/>
                <w:szCs w:val="20"/>
              </w:rPr>
              <w:t xml:space="preserve">Pieņemts zināšanai, </w:t>
            </w:r>
            <w:r w:rsidRPr="00D83AB0">
              <w:rPr>
                <w:rFonts w:eastAsia="Calibri"/>
                <w:sz w:val="20"/>
                <w:szCs w:val="20"/>
              </w:rPr>
              <w:t>nosacījumi nav izvirzīti.</w:t>
            </w:r>
          </w:p>
        </w:tc>
      </w:tr>
      <w:tr w:rsidR="00B3786A" w:rsidRPr="00E448CC" w14:paraId="020CE10E" w14:textId="77777777" w:rsidTr="00C96BA7">
        <w:trPr>
          <w:jc w:val="center"/>
        </w:trPr>
        <w:tc>
          <w:tcPr>
            <w:tcW w:w="578" w:type="dxa"/>
            <w:shd w:val="clear" w:color="auto" w:fill="auto"/>
          </w:tcPr>
          <w:p w14:paraId="51E2952A" w14:textId="77777777" w:rsidR="00B3786A" w:rsidRPr="00526C51" w:rsidRDefault="00B3786A" w:rsidP="00C96BA7">
            <w:pPr>
              <w:jc w:val="both"/>
              <w:rPr>
                <w:rFonts w:eastAsia="Calibri"/>
                <w:sz w:val="20"/>
                <w:szCs w:val="20"/>
              </w:rPr>
            </w:pPr>
            <w:r>
              <w:rPr>
                <w:rFonts w:eastAsia="Calibri"/>
                <w:sz w:val="20"/>
                <w:szCs w:val="20"/>
              </w:rPr>
              <w:t>10.</w:t>
            </w:r>
          </w:p>
        </w:tc>
        <w:tc>
          <w:tcPr>
            <w:tcW w:w="2714" w:type="dxa"/>
            <w:shd w:val="clear" w:color="auto" w:fill="auto"/>
          </w:tcPr>
          <w:p w14:paraId="7C8142DF" w14:textId="77777777" w:rsidR="00B3786A" w:rsidRPr="00CA75FC" w:rsidRDefault="00B3786A" w:rsidP="00C96BA7">
            <w:pPr>
              <w:rPr>
                <w:rFonts w:eastAsia="Calibri" w:cs="Calibri"/>
                <w:b/>
                <w:bCs/>
                <w:sz w:val="20"/>
                <w:szCs w:val="20"/>
              </w:rPr>
            </w:pPr>
            <w:r w:rsidRPr="00CA75FC">
              <w:rPr>
                <w:rFonts w:eastAsia="Calibri" w:cs="Calibri"/>
                <w:b/>
                <w:bCs/>
                <w:sz w:val="20"/>
                <w:szCs w:val="20"/>
              </w:rPr>
              <w:t>Latvijas ģeotelpiskās informācijas aģentūra</w:t>
            </w:r>
          </w:p>
          <w:p w14:paraId="05EF6452" w14:textId="77777777" w:rsidR="00B3786A" w:rsidRPr="00632425" w:rsidRDefault="00B3786A" w:rsidP="00C96BA7">
            <w:pPr>
              <w:rPr>
                <w:rFonts w:eastAsia="Calibri" w:cs="Calibri"/>
                <w:b/>
                <w:bCs/>
                <w:sz w:val="20"/>
                <w:szCs w:val="20"/>
                <w:highlight w:val="yellow"/>
              </w:rPr>
            </w:pPr>
          </w:p>
          <w:p w14:paraId="4BE84247" w14:textId="77777777" w:rsidR="00B3786A" w:rsidRPr="00632425" w:rsidRDefault="00B3786A" w:rsidP="00C96BA7">
            <w:pPr>
              <w:rPr>
                <w:rFonts w:eastAsia="Calibri" w:cs="Calibri"/>
                <w:sz w:val="20"/>
                <w:szCs w:val="20"/>
              </w:rPr>
            </w:pPr>
            <w:r w:rsidRPr="00632425">
              <w:rPr>
                <w:rFonts w:eastAsia="Calibri" w:cs="Calibri"/>
                <w:sz w:val="20"/>
                <w:szCs w:val="20"/>
              </w:rPr>
              <w:t xml:space="preserve">08.02.2023.  </w:t>
            </w:r>
          </w:p>
          <w:p w14:paraId="2843893E" w14:textId="77777777" w:rsidR="00B3786A" w:rsidRPr="005210AF" w:rsidRDefault="00B3786A" w:rsidP="00C96BA7">
            <w:pPr>
              <w:rPr>
                <w:rFonts w:eastAsia="Calibri" w:cs="Calibri"/>
                <w:b/>
                <w:bCs/>
                <w:sz w:val="20"/>
                <w:szCs w:val="20"/>
              </w:rPr>
            </w:pPr>
            <w:r w:rsidRPr="00632425">
              <w:rPr>
                <w:rFonts w:eastAsia="Calibri" w:cs="Calibri"/>
                <w:sz w:val="20"/>
                <w:szCs w:val="20"/>
              </w:rPr>
              <w:t>Nr. 97/7/1-15</w:t>
            </w:r>
          </w:p>
        </w:tc>
        <w:tc>
          <w:tcPr>
            <w:tcW w:w="6946" w:type="dxa"/>
            <w:shd w:val="clear" w:color="auto" w:fill="auto"/>
            <w:vAlign w:val="center"/>
          </w:tcPr>
          <w:p w14:paraId="41F4D522" w14:textId="77777777" w:rsidR="00B3786A" w:rsidRPr="00294F44" w:rsidRDefault="00B3786A" w:rsidP="00B3786A">
            <w:pPr>
              <w:pStyle w:val="ListParagraph"/>
              <w:numPr>
                <w:ilvl w:val="0"/>
                <w:numId w:val="26"/>
              </w:numPr>
              <w:spacing w:before="60"/>
              <w:ind w:left="360"/>
              <w:contextualSpacing w:val="0"/>
              <w:jc w:val="both"/>
              <w:rPr>
                <w:rFonts w:ascii="Calibri" w:hAnsi="Calibri" w:cs="Calibri"/>
                <w:sz w:val="20"/>
                <w:szCs w:val="20"/>
              </w:rPr>
            </w:pPr>
            <w:r w:rsidRPr="00294F44">
              <w:rPr>
                <w:rFonts w:ascii="Calibri" w:hAnsi="Calibri" w:cs="Calibri"/>
                <w:sz w:val="20"/>
                <w:szCs w:val="20"/>
              </w:rPr>
              <w:t>Nepieciešams ievērot normatīvo aktu prasības attiecībā uz ģeotelpisko informāciju, kas izmantojama lokālplānojuma grafiskās daļas izstrādei:</w:t>
            </w:r>
          </w:p>
          <w:p w14:paraId="68A1495F"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r w:rsidRPr="00294F44">
              <w:rPr>
                <w:rFonts w:ascii="Calibri" w:hAnsi="Calibri" w:cs="Calibri"/>
                <w:sz w:val="20"/>
                <w:szCs w:val="20"/>
              </w:rPr>
              <w:t>Atbilstoši Ādažu novada domes 2023. gada 25. janvāra lēmuma Nr. 33 Darba uzdevuma saturam un Ministru kabineta 2014. gada 14. oktobra noteikumu Nr. 628 “Noteikumi par pašvaldību teritorijas attīstības plānošanas dokumentiem” (turpmāk – Noteikumi) 7. punktam teritorijas plānojuma un lokālplānojuma grafisko daļu sagatavo uz aktuālākās topogrāfiskās pamatnes atbilstoši nepieciešamajam mērogam. Kā palīgmateriālu var izmantot pieejamo Aģentūras uzturēto ortofotokarti.</w:t>
            </w:r>
          </w:p>
          <w:p w14:paraId="0E88C16B"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Informējam, ka Ģeotelpisko pamatdatu informācijas sistēmā, kuras pārzinis ir Aģentūra, lokālplānojuma teritorijai ir pieejama 2017. gadā sagatavotā topogrāfiskā karte mērogā 1:10 000 un ortofotokarte ar 0,25 m izšķirtspēju, kas sagatavota no 2020. gada aerofotografēšanas materiāliem.</w:t>
            </w:r>
          </w:p>
          <w:p w14:paraId="2F70DBAC"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r w:rsidRPr="00294F44">
              <w:rPr>
                <w:rFonts w:ascii="Calibri" w:hAnsi="Calibri" w:cs="Calibri"/>
                <w:sz w:val="20"/>
                <w:szCs w:val="20"/>
              </w:rPr>
              <w:t>Atbilstoši Noteikumu 57. punktam un saskaņā ar 59. punktu plānošanas dokumentu izstrādātājam jānodrošina institūcijas izsniegto datu nemainību, par nepieciešamajām izmaiņām informējot un saskaņojot tās ar datu turētāju.</w:t>
            </w:r>
          </w:p>
          <w:p w14:paraId="17A818FF" w14:textId="77777777" w:rsidR="00B3786A" w:rsidRPr="00294F44" w:rsidRDefault="00B3786A" w:rsidP="00B3786A">
            <w:pPr>
              <w:pStyle w:val="ListParagraph"/>
              <w:numPr>
                <w:ilvl w:val="0"/>
                <w:numId w:val="26"/>
              </w:numPr>
              <w:spacing w:before="60"/>
              <w:ind w:left="360"/>
              <w:contextualSpacing w:val="0"/>
              <w:jc w:val="both"/>
              <w:rPr>
                <w:rFonts w:ascii="Calibri" w:hAnsi="Calibri" w:cs="Calibri"/>
                <w:sz w:val="20"/>
                <w:szCs w:val="20"/>
              </w:rPr>
            </w:pPr>
            <w:r w:rsidRPr="00294F44">
              <w:rPr>
                <w:rFonts w:ascii="Calibri" w:hAnsi="Calibri" w:cs="Calibri"/>
                <w:sz w:val="20"/>
                <w:szCs w:val="20"/>
              </w:rPr>
              <w:t>Atbilstoši Noteikumu 6. punktam lokālplānojuma grafiskās daļas materiālus noformē, ievērojot normatīvajos aktos par dokumentu noformēšanu noteiktās prasības, norādot koordinātu sistēmu, koordinātu tīklu, kartes nosaukumu, kartes pamatnes mēroga un izdrukas mēroga noteiktību (ja tas atšķiras no kartes pamatnes mēroga), lietotos apzīmējumus ar skaidrojumiem un grafiskās daļas izstrādātāju.</w:t>
            </w:r>
          </w:p>
          <w:p w14:paraId="26D3BB5D" w14:textId="77777777" w:rsidR="00B3786A" w:rsidRPr="00294F44" w:rsidRDefault="00B3786A" w:rsidP="00C96BA7">
            <w:pPr>
              <w:pStyle w:val="ListParagraph"/>
              <w:spacing w:before="60"/>
              <w:ind w:left="360"/>
              <w:contextualSpacing w:val="0"/>
              <w:jc w:val="both"/>
              <w:rPr>
                <w:rFonts w:ascii="Calibri" w:hAnsi="Calibri" w:cs="Calibri"/>
                <w:sz w:val="20"/>
                <w:szCs w:val="20"/>
              </w:rPr>
            </w:pPr>
            <w:r w:rsidRPr="00294F44">
              <w:rPr>
                <w:rFonts w:ascii="Calibri" w:hAnsi="Calibri" w:cs="Calibri"/>
                <w:sz w:val="20"/>
                <w:szCs w:val="20"/>
              </w:rPr>
              <w:t xml:space="preserve">Vienlaikus norādām, ka atbilstoši Ģeotelpiskās informācijas likuma 25. pantam ģeotelpiskā informācija, tajā skaitā ģeotelpiskās informācijas pamatdati, kas </w:t>
            </w:r>
            <w:r w:rsidRPr="00294F44">
              <w:rPr>
                <w:rFonts w:ascii="Calibri" w:hAnsi="Calibri" w:cs="Calibri"/>
                <w:sz w:val="20"/>
                <w:szCs w:val="20"/>
              </w:rPr>
              <w:lastRenderedPageBreak/>
              <w:t>izmantoti teritorijas lokālplānojuma grafiskās daļas izstrādei, ir autortiesību objekts un teritorijas attīstības plānojuma grafiskajā daļā ir nepieciešama norāde uz datu turētāju, kura dati izmantoti.</w:t>
            </w:r>
          </w:p>
          <w:p w14:paraId="23C7B8A0" w14:textId="77777777" w:rsidR="00B3786A" w:rsidRPr="00294F44" w:rsidRDefault="00B3786A" w:rsidP="00B3786A">
            <w:pPr>
              <w:pStyle w:val="ListParagraph"/>
              <w:numPr>
                <w:ilvl w:val="0"/>
                <w:numId w:val="26"/>
              </w:numPr>
              <w:spacing w:before="60"/>
              <w:ind w:left="360"/>
              <w:contextualSpacing w:val="0"/>
              <w:jc w:val="both"/>
              <w:rPr>
                <w:rFonts w:ascii="Calibri" w:hAnsi="Calibri" w:cs="Calibri"/>
                <w:sz w:val="20"/>
                <w:szCs w:val="20"/>
              </w:rPr>
            </w:pPr>
            <w:r w:rsidRPr="00294F44">
              <w:rPr>
                <w:rFonts w:ascii="Calibri" w:hAnsi="Calibri" w:cs="Calibri"/>
                <w:sz w:val="20"/>
                <w:szCs w:val="20"/>
              </w:rPr>
              <w:t>Lai izpildītu prasības, kādas ir noteiktas MK Noteikumu Nr.392 “Teritorijas attīstības plānošanas informācijas sistēmas noteikumi” IV daļas 29. punktā un V daļas 40. un 41.1. punktā un saskaņā ar Aizsargjoslu likuma 20., 35. un 49. pantu lokālplānojumā jāiekļauj informācija par valsts ģeodēziskā tīkla punktiem:</w:t>
            </w:r>
          </w:p>
          <w:p w14:paraId="4002A3CC"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r w:rsidRPr="00294F44">
              <w:rPr>
                <w:rFonts w:ascii="Calibri" w:hAnsi="Calibri" w:cs="Calibri"/>
                <w:sz w:val="20"/>
                <w:szCs w:val="20"/>
              </w:rPr>
              <w:t>Lokālplānojuma teksta daļā norādīt plānojuma teritorijā esošo valsts ģeodēziskā tīkla punktu skaitu un pievienot valsts ģeodēziskā tīkla punktu sarakstu, norādot informācijas avotu un datumu. Lokālplānojuma grafiskajā daļā attēlot valsts ģeodēziskā tīkla punktus un, ja plāna grafiskā noteiktība atļauj, attēlot valsts ģeodēziskā tīkla punktu aizsargjoslas (50 un 5 m).</w:t>
            </w:r>
          </w:p>
          <w:p w14:paraId="4052A280"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Valsts ģeodēziskā tīkla iedalījumu nosaka 2011. gada 15. novembra MK noteikumu Nr. 879 „Ģeodēziskās atskaites sistēmas un topogrāfisko karšu sistēmas noteikumi” 25. punkts.</w:t>
            </w:r>
          </w:p>
          <w:p w14:paraId="3D30D6BA"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Valsts ģeodēziskā tīkla punktu sarakstu var iegūt Valsts ģeodēziskā tīkla datubāzē, kur pieejama aktuālākā informācija par valsts ģeodēziskā tīkla punktiem. Valsts ģeodēziskā tīkla datubāzes adrese: http://geodezija.lgia.gov.lv.</w:t>
            </w:r>
          </w:p>
          <w:p w14:paraId="15AA6953" w14:textId="77777777" w:rsidR="00B3786A" w:rsidRPr="00294F44" w:rsidRDefault="00B3786A" w:rsidP="00C96BA7">
            <w:pPr>
              <w:spacing w:before="60"/>
              <w:jc w:val="both"/>
              <w:rPr>
                <w:rFonts w:cs="Calibri"/>
                <w:sz w:val="20"/>
                <w:szCs w:val="20"/>
              </w:rPr>
            </w:pPr>
          </w:p>
          <w:p w14:paraId="45976121"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r w:rsidRPr="00294F44">
              <w:rPr>
                <w:rFonts w:ascii="Calibri" w:hAnsi="Calibri" w:cs="Calibri"/>
                <w:sz w:val="20"/>
                <w:szCs w:val="20"/>
              </w:rPr>
              <w:t>Lokālplānojuma teksta daļā par aizsargjoslām Ekspluatācijas aizsargjoslu uzskaitījumā minēt valsts ģeodēziskā tīkla punktus. Norādīt, ka veicot plānojuma teritorijā jebkura veida būvniecību, tai skaitā esošo ēku renovāciju un rekonstrukciju, inženierkomunikāciju, ceļu un tiltu būvniecību, teritorijas labiekārtošanu un citu saimniecisko darbību, kas skar valsts ģeodēziskā tīkla punkta aizsargjoslu, šo darbu projektētājiem ir jāveic saskaņojums ar Latvijas Ģeotelpiskās informācijas aģentūru par darbiem valsts ģeodēziskā tīkla punktu aizsargjoslā.</w:t>
            </w:r>
          </w:p>
          <w:p w14:paraId="5B760FDF"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Saskaņā ar 2023. gada 7. februāra datiem lokālplānojuma teritorijā nav valsts ģeodēziskā tīkla punktu, līdz ar to Aģentūras nosacījums ir: lokālplānojuma paskaidrojuma rakstā ar vienu teikumu minēt, ka lokālplānojuma teritorijā nav valsts ģeodēziskā tīkla punktu.</w:t>
            </w:r>
          </w:p>
        </w:tc>
        <w:tc>
          <w:tcPr>
            <w:tcW w:w="4275" w:type="dxa"/>
          </w:tcPr>
          <w:p w14:paraId="5B4BB288" w14:textId="77777777" w:rsidR="00B3786A" w:rsidRPr="00A24E86" w:rsidRDefault="00B3786A" w:rsidP="00C96BA7">
            <w:pPr>
              <w:rPr>
                <w:sz w:val="20"/>
                <w:szCs w:val="20"/>
              </w:rPr>
            </w:pPr>
            <w:r w:rsidRPr="002D60B5">
              <w:rPr>
                <w:rFonts w:eastAsia="Calibri"/>
                <w:b/>
                <w:bCs/>
                <w:sz w:val="20"/>
                <w:szCs w:val="20"/>
              </w:rPr>
              <w:lastRenderedPageBreak/>
              <w:t>Ņemts vērā</w:t>
            </w:r>
            <w:r w:rsidRPr="002D60B5">
              <w:rPr>
                <w:rFonts w:eastAsia="Calibri"/>
                <w:sz w:val="20"/>
                <w:szCs w:val="20"/>
              </w:rPr>
              <w:t>.</w:t>
            </w:r>
          </w:p>
        </w:tc>
      </w:tr>
    </w:tbl>
    <w:p w14:paraId="29CB009A" w14:textId="62353165" w:rsidR="002474B6" w:rsidRDefault="002474B6" w:rsidP="002474B6">
      <w:pPr>
        <w:rPr>
          <w:rFonts w:ascii="Times New Roman" w:hAnsi="Times New Roman" w:cs="Times New Roman"/>
        </w:rPr>
      </w:pPr>
    </w:p>
    <w:p w14:paraId="2461B818" w14:textId="7EDC3F24" w:rsidR="00CF3B72" w:rsidRDefault="00CF3B72" w:rsidP="002474B6">
      <w:pPr>
        <w:rPr>
          <w:rFonts w:ascii="Times New Roman" w:hAnsi="Times New Roman" w:cs="Times New Roman"/>
        </w:rPr>
      </w:pPr>
    </w:p>
    <w:p w14:paraId="02F14CB4" w14:textId="7E184138" w:rsidR="00CF3B72" w:rsidRDefault="00CF3B72">
      <w:pPr>
        <w:rPr>
          <w:rFonts w:ascii="Times New Roman" w:hAnsi="Times New Roman" w:cs="Times New Roman"/>
        </w:rPr>
        <w:sectPr w:rsidR="00CF3B72" w:rsidSect="000A3404">
          <w:pgSz w:w="16838" w:h="11906" w:orient="landscape"/>
          <w:pgMar w:top="1701" w:right="1134" w:bottom="1134" w:left="1134" w:header="567" w:footer="567" w:gutter="0"/>
          <w:cols w:space="708"/>
          <w:titlePg/>
          <w:docGrid w:linePitch="360"/>
        </w:sectPr>
      </w:pPr>
    </w:p>
    <w:p w14:paraId="757669DC" w14:textId="77777777" w:rsidR="00CF3B72" w:rsidRDefault="00CF3B72">
      <w:pPr>
        <w:rPr>
          <w:rFonts w:ascii="Times New Roman" w:hAnsi="Times New Roman" w:cs="Times New Roman"/>
        </w:rPr>
      </w:pPr>
    </w:p>
    <w:tbl>
      <w:tblPr>
        <w:tblW w:w="0" w:type="auto"/>
        <w:tblInd w:w="284"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700"/>
        <w:gridCol w:w="1439"/>
        <w:gridCol w:w="4511"/>
        <w:gridCol w:w="2127"/>
      </w:tblGrid>
      <w:tr w:rsidR="00CF3B72" w:rsidRPr="005210AF" w14:paraId="09BF26E0" w14:textId="77777777" w:rsidTr="00C96BA7">
        <w:tc>
          <w:tcPr>
            <w:tcW w:w="724" w:type="dxa"/>
            <w:shd w:val="clear" w:color="auto" w:fill="D9D9D9"/>
          </w:tcPr>
          <w:p w14:paraId="5AC80B11" w14:textId="77777777" w:rsidR="00CF3B72" w:rsidRPr="005210AF" w:rsidRDefault="00CF3B72" w:rsidP="00C96BA7">
            <w:pPr>
              <w:jc w:val="center"/>
              <w:rPr>
                <w:b/>
                <w:bCs/>
                <w:lang w:eastAsia="lv-LV"/>
              </w:rPr>
            </w:pPr>
            <w:r w:rsidRPr="005210AF">
              <w:rPr>
                <w:b/>
                <w:bCs/>
                <w:lang w:eastAsia="lv-LV"/>
              </w:rPr>
              <w:t>Nr.</w:t>
            </w:r>
          </w:p>
          <w:p w14:paraId="475D659D" w14:textId="77777777" w:rsidR="00CF3B72" w:rsidRPr="005210AF" w:rsidRDefault="00CF3B72" w:rsidP="00C96BA7">
            <w:pPr>
              <w:jc w:val="center"/>
              <w:rPr>
                <w:b/>
                <w:bCs/>
                <w:lang w:eastAsia="lv-LV"/>
              </w:rPr>
            </w:pPr>
            <w:r w:rsidRPr="005210AF">
              <w:rPr>
                <w:b/>
                <w:bCs/>
                <w:lang w:eastAsia="lv-LV"/>
              </w:rPr>
              <w:t>p.k.</w:t>
            </w:r>
          </w:p>
          <w:p w14:paraId="65101B17" w14:textId="77777777" w:rsidR="00CF3B72" w:rsidRPr="005210AF" w:rsidRDefault="00CF3B72" w:rsidP="00C96BA7">
            <w:pPr>
              <w:jc w:val="center"/>
              <w:rPr>
                <w:b/>
                <w:bCs/>
                <w:lang w:eastAsia="lv-LV"/>
              </w:rPr>
            </w:pPr>
          </w:p>
        </w:tc>
        <w:tc>
          <w:tcPr>
            <w:tcW w:w="1440" w:type="dxa"/>
            <w:shd w:val="clear" w:color="auto" w:fill="D9D9D9"/>
          </w:tcPr>
          <w:p w14:paraId="35EC2024" w14:textId="77777777" w:rsidR="00CF3B72" w:rsidRPr="005210AF" w:rsidRDefault="00CF3B72" w:rsidP="00C96BA7">
            <w:pPr>
              <w:jc w:val="center"/>
              <w:rPr>
                <w:b/>
                <w:bCs/>
                <w:lang w:eastAsia="lv-LV"/>
              </w:rPr>
            </w:pPr>
            <w:r w:rsidRPr="005210AF">
              <w:rPr>
                <w:b/>
                <w:bCs/>
                <w:lang w:eastAsia="lv-LV"/>
              </w:rPr>
              <w:t>Iesnieguma saņemšanas datums</w:t>
            </w:r>
          </w:p>
        </w:tc>
        <w:tc>
          <w:tcPr>
            <w:tcW w:w="4924" w:type="dxa"/>
            <w:shd w:val="clear" w:color="auto" w:fill="D9D9D9"/>
          </w:tcPr>
          <w:p w14:paraId="3E99D64D" w14:textId="77777777" w:rsidR="00CF3B72" w:rsidRPr="005210AF" w:rsidRDefault="00CF3B72" w:rsidP="00C96BA7">
            <w:pPr>
              <w:jc w:val="center"/>
              <w:rPr>
                <w:b/>
                <w:bCs/>
                <w:lang w:eastAsia="lv-LV"/>
              </w:rPr>
            </w:pPr>
            <w:r w:rsidRPr="005210AF">
              <w:rPr>
                <w:b/>
                <w:bCs/>
                <w:lang w:eastAsia="lv-LV"/>
              </w:rPr>
              <w:t>Priekšlikums/iebildums</w:t>
            </w:r>
          </w:p>
          <w:p w14:paraId="2EBF1DEB" w14:textId="77777777" w:rsidR="00CF3B72" w:rsidRPr="005210AF" w:rsidRDefault="00CF3B72" w:rsidP="00C96BA7">
            <w:pPr>
              <w:rPr>
                <w:b/>
                <w:bCs/>
                <w:lang w:eastAsia="lv-LV"/>
              </w:rPr>
            </w:pPr>
          </w:p>
        </w:tc>
        <w:tc>
          <w:tcPr>
            <w:tcW w:w="2199" w:type="dxa"/>
            <w:shd w:val="clear" w:color="auto" w:fill="D9D9D9"/>
          </w:tcPr>
          <w:p w14:paraId="74EB80F5" w14:textId="77777777" w:rsidR="00CF3B72" w:rsidRPr="005210AF" w:rsidRDefault="00CF3B72" w:rsidP="00C96BA7">
            <w:pPr>
              <w:rPr>
                <w:b/>
                <w:bCs/>
                <w:lang w:eastAsia="lv-LV"/>
              </w:rPr>
            </w:pPr>
            <w:r w:rsidRPr="005210AF">
              <w:rPr>
                <w:b/>
                <w:bCs/>
                <w:lang w:eastAsia="lv-LV"/>
              </w:rPr>
              <w:t>Izstrādātāja viedoklis un komentāri</w:t>
            </w:r>
          </w:p>
        </w:tc>
      </w:tr>
      <w:tr w:rsidR="00CF3B72" w:rsidRPr="005210AF" w14:paraId="25D08175" w14:textId="77777777" w:rsidTr="00C96BA7">
        <w:tc>
          <w:tcPr>
            <w:tcW w:w="724" w:type="dxa"/>
            <w:shd w:val="clear" w:color="auto" w:fill="auto"/>
          </w:tcPr>
          <w:p w14:paraId="05431A33" w14:textId="77777777" w:rsidR="00CF3B72" w:rsidRPr="00AD2CCB" w:rsidRDefault="00CF3B72" w:rsidP="00C96BA7">
            <w:pPr>
              <w:rPr>
                <w:lang w:eastAsia="lv-LV"/>
              </w:rPr>
            </w:pPr>
            <w:r w:rsidRPr="00AD2CCB">
              <w:rPr>
                <w:lang w:eastAsia="lv-LV"/>
              </w:rPr>
              <w:t>1.</w:t>
            </w:r>
          </w:p>
        </w:tc>
        <w:tc>
          <w:tcPr>
            <w:tcW w:w="1440" w:type="dxa"/>
            <w:shd w:val="clear" w:color="auto" w:fill="auto"/>
          </w:tcPr>
          <w:p w14:paraId="7A50BA31" w14:textId="77777777" w:rsidR="00CF3B72" w:rsidRPr="00AD2CCB" w:rsidRDefault="00CF3B72" w:rsidP="00C96BA7">
            <w:pPr>
              <w:rPr>
                <w:lang w:eastAsia="lv-LV"/>
              </w:rPr>
            </w:pPr>
            <w:r w:rsidRPr="00AD2CCB">
              <w:rPr>
                <w:lang w:eastAsia="lv-LV"/>
              </w:rPr>
              <w:t>20.02.2024.</w:t>
            </w:r>
          </w:p>
        </w:tc>
        <w:tc>
          <w:tcPr>
            <w:tcW w:w="4924" w:type="dxa"/>
            <w:shd w:val="clear" w:color="auto" w:fill="auto"/>
          </w:tcPr>
          <w:p w14:paraId="0603D554" w14:textId="77777777" w:rsidR="00CF3B72" w:rsidRPr="00AD2CCB" w:rsidRDefault="00CF3B72" w:rsidP="00C96BA7">
            <w:pPr>
              <w:jc w:val="both"/>
              <w:rPr>
                <w:lang w:eastAsia="lv-LV"/>
              </w:rPr>
            </w:pPr>
            <w:r w:rsidRPr="00AD2CCB">
              <w:rPr>
                <w:lang w:eastAsia="lv-LV"/>
              </w:rPr>
              <w:t>Saņēmu Ādažu novada pašvaldības atbildi (Nr. ĀNP/1-12-4/24/53) Par piekļūšanu īpašumam „Stūri”, Garciems uz manu 24.11.2023. iesniegumu. Tajā esmu informēta, ka man piederošajam Īpašumam “Stūri” (Garciems, Carnikavas pag., Ādažu nov., kadastra Nr.8052 008 0928), pašvaldība atjaunojot īpašuma tiesības, nav noteiktusi tiešas piekļuves iespējas no pašvaldības ceļa vai ielas, vai no valsts autoceļa un saskaņā ar ierakstiem Carnikavas pagasta zemesgrāmatas nodalījumā Nr.100000129546 Īpašumam par labu nav nodibināts ceļa servitūts. Līdz ar to piekļuves nodrošināšanai ir jānodibina ceļa servitūts caur blakus esošajiem īpašumiem.</w:t>
            </w:r>
          </w:p>
          <w:p w14:paraId="5C1B9DCD" w14:textId="77777777" w:rsidR="00CF3B72" w:rsidRPr="00AD2CCB" w:rsidRDefault="00CF3B72" w:rsidP="00C96BA7">
            <w:pPr>
              <w:jc w:val="both"/>
              <w:rPr>
                <w:lang w:eastAsia="lv-LV"/>
              </w:rPr>
            </w:pPr>
            <w:r w:rsidRPr="00AD2CCB">
              <w:rPr>
                <w:lang w:eastAsia="lv-LV"/>
              </w:rPr>
              <w:tab/>
              <w:t xml:space="preserve">Vienlaikus esmu informēta, ka blakus esošajā zemes vienībā ar kadastra apzīmējumu Nr. 80520070490, 25.01.2023. ir uzsākta lokālplānojuma nekustamajam īpašumam "Baltās pļavas", Garciemā, Carnikavas pagastā izstrāde. </w:t>
            </w:r>
          </w:p>
          <w:p w14:paraId="2A81BAB5" w14:textId="77777777" w:rsidR="00CF3B72" w:rsidRPr="00AD2CCB" w:rsidRDefault="00CF3B72" w:rsidP="00C96BA7">
            <w:pPr>
              <w:jc w:val="both"/>
              <w:rPr>
                <w:lang w:eastAsia="lv-LV"/>
              </w:rPr>
            </w:pPr>
            <w:r w:rsidRPr="00AD2CCB">
              <w:rPr>
                <w:lang w:eastAsia="lv-LV"/>
              </w:rPr>
              <w:tab/>
              <w:t>Izvērtējot mana Īpašuma un tam blakus esošo zemes gabalu izvietojumu un situāciju dabā, kā arī ņemot vērā ekonomisku un racionālu piebraucamā ceļa izbūvi manam Īpašumam:</w:t>
            </w:r>
          </w:p>
          <w:p w14:paraId="4DE4878C" w14:textId="77777777" w:rsidR="00CF3B72" w:rsidRPr="00AD2CCB" w:rsidRDefault="00CF3B72" w:rsidP="00C96BA7">
            <w:pPr>
              <w:jc w:val="both"/>
              <w:rPr>
                <w:lang w:eastAsia="lv-LV"/>
              </w:rPr>
            </w:pPr>
            <w:r w:rsidRPr="00AD2CCB">
              <w:rPr>
                <w:lang w:eastAsia="lv-LV"/>
              </w:rPr>
              <w:t>1.</w:t>
            </w:r>
            <w:r w:rsidRPr="00AD2CCB">
              <w:rPr>
                <w:lang w:eastAsia="lv-LV"/>
              </w:rPr>
              <w:tab/>
              <w:t xml:space="preserve">izstrādājot lokālplānojumu nekustamajam īpašumam “Baltās pļavas”, paredzēt piebraucamo ceļu manam Īpašumam, atbilstoši Pielikumā pievienotajai shēmai. Pamatojums- šī ir tuvākā (aptuveni 110m) iespējamā piekļuve pašvaldības ceļam, kas vismazāk aprobežo īpašumu “Baltās pļavas”. Turklāt šāds risinājums ir racionāls un ar mazākām izmaksām, jo nešķērso vairāk kā vienu no blakus esošajiem īpašumiem vai novadgrāvjus, kuri robežojas ar manu Īpašumu. Servitūta nodibināšana īpašumam “Baltās pļavas” lokālplānojuma izstrādes laikā nodrošinās piekļuvi arī citiem īpašumiem, kuri robežojas ar manu Īpašumu.  </w:t>
            </w:r>
          </w:p>
          <w:p w14:paraId="5330DEE0" w14:textId="77777777" w:rsidR="00CF3B72" w:rsidRPr="005210AF" w:rsidRDefault="00CF3B72" w:rsidP="00C96BA7">
            <w:pPr>
              <w:jc w:val="both"/>
              <w:rPr>
                <w:lang w:eastAsia="lv-LV"/>
              </w:rPr>
            </w:pPr>
            <w:r w:rsidRPr="00AD2CCB">
              <w:rPr>
                <w:lang w:eastAsia="lv-LV"/>
              </w:rPr>
              <w:lastRenderedPageBreak/>
              <w:t>2.</w:t>
            </w:r>
            <w:r w:rsidRPr="00AD2CCB">
              <w:rPr>
                <w:lang w:eastAsia="lv-LV"/>
              </w:rPr>
              <w:tab/>
              <w:t xml:space="preserve">pieņemt lēmumu par ceļa servitūta nodibināšanu piekļūšanai man piederošajam Īpašumam “Stūri” atbilstoši pielikumā pievienotajai shēmai. Pamatojums-pašvaldībai ar likumu ir noteikts pienākums plānot savas teritorijas attīstību, kas cita starpā nozīmē arī pārzināt jaunu ceļu ierīkošanu. Tātad, izstrādājot lokālplānojumu īpašumā “Baltās pļavas”, kur paredzēta jaunu ceļu ierīkošana, tiktu atrisinātas piekļuve arī citiem īpašumiem.  </w:t>
            </w:r>
          </w:p>
        </w:tc>
        <w:tc>
          <w:tcPr>
            <w:tcW w:w="2199" w:type="dxa"/>
            <w:shd w:val="clear" w:color="auto" w:fill="auto"/>
          </w:tcPr>
          <w:p w14:paraId="14E30920" w14:textId="77777777" w:rsidR="00CF3B72" w:rsidRDefault="00CF3B72" w:rsidP="00C96BA7">
            <w:pPr>
              <w:rPr>
                <w:b/>
                <w:bCs/>
                <w:lang w:eastAsia="lv-LV"/>
              </w:rPr>
            </w:pPr>
          </w:p>
          <w:p w14:paraId="64E1CA9E" w14:textId="77777777" w:rsidR="00CF3B72" w:rsidRDefault="00CF3B72" w:rsidP="00C96BA7">
            <w:pPr>
              <w:rPr>
                <w:b/>
                <w:bCs/>
                <w:lang w:eastAsia="lv-LV"/>
              </w:rPr>
            </w:pPr>
            <w:r>
              <w:rPr>
                <w:b/>
                <w:bCs/>
                <w:lang w:eastAsia="lv-LV"/>
              </w:rPr>
              <w:t>Daļēji ņemts vērā.</w:t>
            </w:r>
          </w:p>
          <w:p w14:paraId="4526FFDE" w14:textId="77777777" w:rsidR="00CF3B72" w:rsidRDefault="00CF3B72" w:rsidP="00C96BA7">
            <w:pPr>
              <w:rPr>
                <w:b/>
                <w:bCs/>
                <w:lang w:eastAsia="lv-LV"/>
              </w:rPr>
            </w:pPr>
          </w:p>
          <w:p w14:paraId="0432B3C8" w14:textId="77777777" w:rsidR="00CF3B72" w:rsidRDefault="00CF3B72" w:rsidP="00C96BA7">
            <w:pPr>
              <w:rPr>
                <w:b/>
                <w:bCs/>
                <w:lang w:eastAsia="lv-LV"/>
              </w:rPr>
            </w:pPr>
          </w:p>
          <w:p w14:paraId="2827A1C0" w14:textId="77777777" w:rsidR="00CF3B72" w:rsidRDefault="00CF3B72" w:rsidP="00C96BA7">
            <w:pPr>
              <w:rPr>
                <w:b/>
                <w:bCs/>
                <w:lang w:eastAsia="lv-LV"/>
              </w:rPr>
            </w:pPr>
          </w:p>
          <w:p w14:paraId="13750F08" w14:textId="77777777" w:rsidR="00CF3B72" w:rsidRDefault="00CF3B72" w:rsidP="00C96BA7">
            <w:pPr>
              <w:rPr>
                <w:b/>
                <w:bCs/>
                <w:lang w:eastAsia="lv-LV"/>
              </w:rPr>
            </w:pPr>
          </w:p>
          <w:p w14:paraId="0CCE55F0" w14:textId="77777777" w:rsidR="00CF3B72" w:rsidRDefault="00CF3B72" w:rsidP="00C96BA7">
            <w:pPr>
              <w:rPr>
                <w:b/>
                <w:bCs/>
                <w:lang w:eastAsia="lv-LV"/>
              </w:rPr>
            </w:pPr>
          </w:p>
          <w:p w14:paraId="62C39C38" w14:textId="77777777" w:rsidR="00CF3B72" w:rsidRDefault="00CF3B72" w:rsidP="00C96BA7">
            <w:pPr>
              <w:rPr>
                <w:b/>
                <w:bCs/>
                <w:lang w:eastAsia="lv-LV"/>
              </w:rPr>
            </w:pPr>
          </w:p>
          <w:p w14:paraId="054D0DDA" w14:textId="77777777" w:rsidR="00CF3B72" w:rsidRDefault="00CF3B72" w:rsidP="00C96BA7">
            <w:pPr>
              <w:rPr>
                <w:b/>
                <w:bCs/>
                <w:lang w:eastAsia="lv-LV"/>
              </w:rPr>
            </w:pPr>
          </w:p>
          <w:p w14:paraId="7819212F" w14:textId="77777777" w:rsidR="00CF3B72" w:rsidRDefault="00CF3B72" w:rsidP="00C96BA7">
            <w:pPr>
              <w:rPr>
                <w:b/>
                <w:bCs/>
                <w:lang w:eastAsia="lv-LV"/>
              </w:rPr>
            </w:pPr>
          </w:p>
          <w:p w14:paraId="771B02BB" w14:textId="77777777" w:rsidR="00CF3B72" w:rsidRDefault="00CF3B72" w:rsidP="00C96BA7">
            <w:pPr>
              <w:rPr>
                <w:b/>
                <w:bCs/>
                <w:lang w:eastAsia="lv-LV"/>
              </w:rPr>
            </w:pPr>
          </w:p>
          <w:p w14:paraId="6244A71C" w14:textId="77777777" w:rsidR="00CF3B72" w:rsidRDefault="00CF3B72" w:rsidP="00C96BA7">
            <w:pPr>
              <w:rPr>
                <w:b/>
                <w:bCs/>
                <w:lang w:eastAsia="lv-LV"/>
              </w:rPr>
            </w:pPr>
          </w:p>
          <w:p w14:paraId="7ECBBBA7" w14:textId="77777777" w:rsidR="00CF3B72" w:rsidRDefault="00CF3B72" w:rsidP="00C96BA7">
            <w:pPr>
              <w:rPr>
                <w:b/>
                <w:bCs/>
                <w:lang w:eastAsia="lv-LV"/>
              </w:rPr>
            </w:pPr>
          </w:p>
          <w:p w14:paraId="68EAF7BE" w14:textId="77777777" w:rsidR="00CF3B72" w:rsidRDefault="00CF3B72" w:rsidP="00C96BA7">
            <w:pPr>
              <w:rPr>
                <w:b/>
                <w:bCs/>
                <w:lang w:eastAsia="lv-LV"/>
              </w:rPr>
            </w:pPr>
          </w:p>
          <w:p w14:paraId="192F1A74" w14:textId="77777777" w:rsidR="00CF3B72" w:rsidRDefault="00CF3B72" w:rsidP="00C96BA7">
            <w:pPr>
              <w:rPr>
                <w:b/>
                <w:bCs/>
                <w:lang w:eastAsia="lv-LV"/>
              </w:rPr>
            </w:pPr>
          </w:p>
          <w:p w14:paraId="3F16933B" w14:textId="77777777" w:rsidR="00CF3B72" w:rsidRDefault="00CF3B72" w:rsidP="00C96BA7">
            <w:pPr>
              <w:rPr>
                <w:b/>
                <w:bCs/>
                <w:lang w:eastAsia="lv-LV"/>
              </w:rPr>
            </w:pPr>
          </w:p>
          <w:p w14:paraId="601B1606" w14:textId="77777777" w:rsidR="00CF3B72" w:rsidRDefault="00CF3B72" w:rsidP="00C96BA7">
            <w:pPr>
              <w:rPr>
                <w:b/>
                <w:bCs/>
                <w:lang w:eastAsia="lv-LV"/>
              </w:rPr>
            </w:pPr>
          </w:p>
          <w:p w14:paraId="0A28CAFC" w14:textId="77777777" w:rsidR="00CF3B72" w:rsidRDefault="00CF3B72" w:rsidP="00C96BA7">
            <w:pPr>
              <w:rPr>
                <w:b/>
                <w:bCs/>
                <w:lang w:eastAsia="lv-LV"/>
              </w:rPr>
            </w:pPr>
          </w:p>
          <w:p w14:paraId="59FFE11D" w14:textId="77777777" w:rsidR="00CF3B72" w:rsidRDefault="00CF3B72" w:rsidP="00C96BA7">
            <w:pPr>
              <w:rPr>
                <w:b/>
                <w:bCs/>
                <w:lang w:eastAsia="lv-LV"/>
              </w:rPr>
            </w:pPr>
          </w:p>
          <w:p w14:paraId="486BFEE2" w14:textId="77777777" w:rsidR="00CF3B72" w:rsidRPr="00294F44" w:rsidRDefault="00CF3B72" w:rsidP="00C96BA7">
            <w:pPr>
              <w:rPr>
                <w:b/>
                <w:bCs/>
                <w:lang w:eastAsia="lv-LV"/>
              </w:rPr>
            </w:pPr>
          </w:p>
          <w:p w14:paraId="721E0CC6" w14:textId="77777777" w:rsidR="00CF3B72" w:rsidRPr="00294F44" w:rsidRDefault="00CF3B72" w:rsidP="00C96BA7">
            <w:pPr>
              <w:rPr>
                <w:lang w:eastAsia="lv-LV"/>
              </w:rPr>
            </w:pPr>
          </w:p>
          <w:p w14:paraId="05DCFE9F" w14:textId="77777777" w:rsidR="00CF3B72" w:rsidRPr="00294F44" w:rsidRDefault="00CF3B72" w:rsidP="00C96BA7">
            <w:pPr>
              <w:rPr>
                <w:lang w:eastAsia="lv-LV"/>
              </w:rPr>
            </w:pPr>
            <w:r w:rsidRPr="00294F44">
              <w:rPr>
                <w:lang w:eastAsia="lv-LV"/>
              </w:rPr>
              <w:t>1. Lokālplānojuma risinājumi paredz piekļuvi pie viena no blakus esošajiem zemesgabaliem, kuram ir noteikts ceļa servitūts - no pašvaldības autoceļa pa plānoto ielu. Pārējie kaimiņu zemes gabali ir sasniedzami pakārtoti, noslēdzot attiecīgu vienošanos par jauna ceļa servitūta noteikšanu.</w:t>
            </w:r>
          </w:p>
          <w:p w14:paraId="0A20C274" w14:textId="77777777" w:rsidR="00CF3B72" w:rsidRPr="004D0A65" w:rsidRDefault="00CF3B72" w:rsidP="00C96BA7">
            <w:pPr>
              <w:rPr>
                <w:lang w:eastAsia="lv-LV"/>
              </w:rPr>
            </w:pPr>
            <w:r w:rsidRPr="00294F44">
              <w:rPr>
                <w:lang w:eastAsia="lv-LV"/>
              </w:rPr>
              <w:t xml:space="preserve">2. Nav ņemts vērā konkrētais priekšlikumus, jo ceļa servitūta noteikšana ir </w:t>
            </w:r>
            <w:r w:rsidRPr="00294F44">
              <w:rPr>
                <w:lang w:eastAsia="lv-LV"/>
              </w:rPr>
              <w:lastRenderedPageBreak/>
              <w:t>civiltiesiska vienošanās starp īpašniekiem, un šobrīd tāda nav reģistrēta.</w:t>
            </w:r>
          </w:p>
        </w:tc>
      </w:tr>
    </w:tbl>
    <w:p w14:paraId="626F4176" w14:textId="0E01C886" w:rsidR="00CF3B72" w:rsidRDefault="00CF3B72">
      <w:pPr>
        <w:rPr>
          <w:rFonts w:ascii="Times New Roman" w:hAnsi="Times New Roman" w:cs="Times New Roman"/>
        </w:rPr>
      </w:pPr>
    </w:p>
    <w:p w14:paraId="5C713A73" w14:textId="77777777" w:rsidR="00CF3B72" w:rsidRPr="009344E5" w:rsidRDefault="00CF3B72" w:rsidP="002474B6">
      <w:pPr>
        <w:rPr>
          <w:rFonts w:ascii="Times New Roman" w:hAnsi="Times New Roman" w:cs="Times New Roman"/>
        </w:rPr>
      </w:pPr>
    </w:p>
    <w:sectPr w:rsidR="00CF3B72" w:rsidRPr="009344E5" w:rsidSect="00CF3B7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E2E4" w14:textId="77777777" w:rsidR="00B17BF6" w:rsidRDefault="00B17BF6">
      <w:r>
        <w:separator/>
      </w:r>
    </w:p>
  </w:endnote>
  <w:endnote w:type="continuationSeparator" w:id="0">
    <w:p w14:paraId="477AE6E8" w14:textId="77777777" w:rsidR="00B17BF6" w:rsidRDefault="00B1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04BC" w14:textId="77777777" w:rsidR="00B17BF6" w:rsidRDefault="00B17BF6">
      <w:r>
        <w:separator/>
      </w:r>
    </w:p>
  </w:footnote>
  <w:footnote w:type="continuationSeparator" w:id="0">
    <w:p w14:paraId="0188C5F0" w14:textId="77777777" w:rsidR="00B17BF6" w:rsidRDefault="00B1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DEA"/>
    <w:multiLevelType w:val="multilevel"/>
    <w:tmpl w:val="CBEA4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E8016E"/>
    <w:multiLevelType w:val="hybridMultilevel"/>
    <w:tmpl w:val="4F527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9A54DE"/>
    <w:multiLevelType w:val="hybridMultilevel"/>
    <w:tmpl w:val="B5D66B7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0E8251E0"/>
    <w:multiLevelType w:val="hybridMultilevel"/>
    <w:tmpl w:val="9BB02FD4"/>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5" w15:restartNumberingAfterBreak="0">
    <w:nsid w:val="16655D37"/>
    <w:multiLevelType w:val="multilevel"/>
    <w:tmpl w:val="A39AFA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AE3B37"/>
    <w:multiLevelType w:val="hybridMultilevel"/>
    <w:tmpl w:val="CB58915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6571A7"/>
    <w:multiLevelType w:val="hybridMultilevel"/>
    <w:tmpl w:val="E5AC8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45959"/>
    <w:multiLevelType w:val="multilevel"/>
    <w:tmpl w:val="A39AFA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93072A"/>
    <w:multiLevelType w:val="hybridMultilevel"/>
    <w:tmpl w:val="849CD226"/>
    <w:lvl w:ilvl="0" w:tplc="6E3453E8">
      <w:start w:val="1"/>
      <w:numFmt w:val="decimal"/>
      <w:lvlText w:val="%1."/>
      <w:lvlJc w:val="left"/>
      <w:pPr>
        <w:ind w:left="720" w:hanging="360"/>
      </w:pPr>
      <w:rPr>
        <w:rFonts w:hint="default"/>
        <w:color w:val="auto"/>
      </w:rPr>
    </w:lvl>
    <w:lvl w:ilvl="1" w:tplc="851AAE50" w:tentative="1">
      <w:start w:val="1"/>
      <w:numFmt w:val="lowerLetter"/>
      <w:lvlText w:val="%2."/>
      <w:lvlJc w:val="left"/>
      <w:pPr>
        <w:ind w:left="1440" w:hanging="360"/>
      </w:pPr>
    </w:lvl>
    <w:lvl w:ilvl="2" w:tplc="AE86D700" w:tentative="1">
      <w:start w:val="1"/>
      <w:numFmt w:val="lowerRoman"/>
      <w:lvlText w:val="%3."/>
      <w:lvlJc w:val="right"/>
      <w:pPr>
        <w:ind w:left="2160" w:hanging="180"/>
      </w:pPr>
    </w:lvl>
    <w:lvl w:ilvl="3" w:tplc="BD68DBD6" w:tentative="1">
      <w:start w:val="1"/>
      <w:numFmt w:val="decimal"/>
      <w:lvlText w:val="%4."/>
      <w:lvlJc w:val="left"/>
      <w:pPr>
        <w:ind w:left="2880" w:hanging="360"/>
      </w:pPr>
    </w:lvl>
    <w:lvl w:ilvl="4" w:tplc="592AFDDC" w:tentative="1">
      <w:start w:val="1"/>
      <w:numFmt w:val="lowerLetter"/>
      <w:lvlText w:val="%5."/>
      <w:lvlJc w:val="left"/>
      <w:pPr>
        <w:ind w:left="3600" w:hanging="360"/>
      </w:pPr>
    </w:lvl>
    <w:lvl w:ilvl="5" w:tplc="656C4D54" w:tentative="1">
      <w:start w:val="1"/>
      <w:numFmt w:val="lowerRoman"/>
      <w:lvlText w:val="%6."/>
      <w:lvlJc w:val="right"/>
      <w:pPr>
        <w:ind w:left="4320" w:hanging="180"/>
      </w:pPr>
    </w:lvl>
    <w:lvl w:ilvl="6" w:tplc="1CF2C230" w:tentative="1">
      <w:start w:val="1"/>
      <w:numFmt w:val="decimal"/>
      <w:lvlText w:val="%7."/>
      <w:lvlJc w:val="left"/>
      <w:pPr>
        <w:ind w:left="5040" w:hanging="360"/>
      </w:pPr>
    </w:lvl>
    <w:lvl w:ilvl="7" w:tplc="4F1EB18A" w:tentative="1">
      <w:start w:val="1"/>
      <w:numFmt w:val="lowerLetter"/>
      <w:lvlText w:val="%8."/>
      <w:lvlJc w:val="left"/>
      <w:pPr>
        <w:ind w:left="5760" w:hanging="360"/>
      </w:pPr>
    </w:lvl>
    <w:lvl w:ilvl="8" w:tplc="A616050C" w:tentative="1">
      <w:start w:val="1"/>
      <w:numFmt w:val="lowerRoman"/>
      <w:lvlText w:val="%9."/>
      <w:lvlJc w:val="right"/>
      <w:pPr>
        <w:ind w:left="6480" w:hanging="180"/>
      </w:pPr>
    </w:lvl>
  </w:abstractNum>
  <w:abstractNum w:abstractNumId="10" w15:restartNumberingAfterBreak="0">
    <w:nsid w:val="2ECF6B8E"/>
    <w:multiLevelType w:val="hybridMultilevel"/>
    <w:tmpl w:val="86BC6B8C"/>
    <w:lvl w:ilvl="0" w:tplc="5AD40C30">
      <w:start w:val="1"/>
      <w:numFmt w:val="decimal"/>
      <w:lvlText w:val="%1."/>
      <w:lvlJc w:val="left"/>
      <w:pPr>
        <w:ind w:left="720" w:hanging="360"/>
      </w:pPr>
      <w:rPr>
        <w:rFonts w:hint="default"/>
      </w:rPr>
    </w:lvl>
    <w:lvl w:ilvl="1" w:tplc="D4F44DDA" w:tentative="1">
      <w:start w:val="1"/>
      <w:numFmt w:val="lowerLetter"/>
      <w:lvlText w:val="%2."/>
      <w:lvlJc w:val="left"/>
      <w:pPr>
        <w:ind w:left="1440" w:hanging="360"/>
      </w:pPr>
    </w:lvl>
    <w:lvl w:ilvl="2" w:tplc="0DB08314" w:tentative="1">
      <w:start w:val="1"/>
      <w:numFmt w:val="lowerRoman"/>
      <w:lvlText w:val="%3."/>
      <w:lvlJc w:val="right"/>
      <w:pPr>
        <w:ind w:left="2160" w:hanging="180"/>
      </w:pPr>
    </w:lvl>
    <w:lvl w:ilvl="3" w:tplc="0D30677C" w:tentative="1">
      <w:start w:val="1"/>
      <w:numFmt w:val="decimal"/>
      <w:lvlText w:val="%4."/>
      <w:lvlJc w:val="left"/>
      <w:pPr>
        <w:ind w:left="2880" w:hanging="360"/>
      </w:pPr>
    </w:lvl>
    <w:lvl w:ilvl="4" w:tplc="90F47164" w:tentative="1">
      <w:start w:val="1"/>
      <w:numFmt w:val="lowerLetter"/>
      <w:lvlText w:val="%5."/>
      <w:lvlJc w:val="left"/>
      <w:pPr>
        <w:ind w:left="3600" w:hanging="360"/>
      </w:pPr>
    </w:lvl>
    <w:lvl w:ilvl="5" w:tplc="7F1CB7E4" w:tentative="1">
      <w:start w:val="1"/>
      <w:numFmt w:val="lowerRoman"/>
      <w:lvlText w:val="%6."/>
      <w:lvlJc w:val="right"/>
      <w:pPr>
        <w:ind w:left="4320" w:hanging="180"/>
      </w:pPr>
    </w:lvl>
    <w:lvl w:ilvl="6" w:tplc="3D74184A" w:tentative="1">
      <w:start w:val="1"/>
      <w:numFmt w:val="decimal"/>
      <w:lvlText w:val="%7."/>
      <w:lvlJc w:val="left"/>
      <w:pPr>
        <w:ind w:left="5040" w:hanging="360"/>
      </w:pPr>
    </w:lvl>
    <w:lvl w:ilvl="7" w:tplc="55EEDE7C" w:tentative="1">
      <w:start w:val="1"/>
      <w:numFmt w:val="lowerLetter"/>
      <w:lvlText w:val="%8."/>
      <w:lvlJc w:val="left"/>
      <w:pPr>
        <w:ind w:left="5760" w:hanging="360"/>
      </w:pPr>
    </w:lvl>
    <w:lvl w:ilvl="8" w:tplc="F19EE0BE" w:tentative="1">
      <w:start w:val="1"/>
      <w:numFmt w:val="lowerRoman"/>
      <w:lvlText w:val="%9."/>
      <w:lvlJc w:val="right"/>
      <w:pPr>
        <w:ind w:left="6480" w:hanging="180"/>
      </w:pPr>
    </w:lvl>
  </w:abstractNum>
  <w:abstractNum w:abstractNumId="11" w15:restartNumberingAfterBreak="0">
    <w:nsid w:val="2F175401"/>
    <w:multiLevelType w:val="hybridMultilevel"/>
    <w:tmpl w:val="B5D66B7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34026B6E"/>
    <w:multiLevelType w:val="hybridMultilevel"/>
    <w:tmpl w:val="A15EF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1A2B66"/>
    <w:multiLevelType w:val="hybridMultilevel"/>
    <w:tmpl w:val="AAC2829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39E5756"/>
    <w:multiLevelType w:val="hybridMultilevel"/>
    <w:tmpl w:val="2F9E4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FB4D92"/>
    <w:multiLevelType w:val="hybridMultilevel"/>
    <w:tmpl w:val="2BB051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1DC1A3A"/>
    <w:multiLevelType w:val="hybridMultilevel"/>
    <w:tmpl w:val="03B24392"/>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0E7421"/>
    <w:multiLevelType w:val="hybridMultilevel"/>
    <w:tmpl w:val="33F22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1C2ACE"/>
    <w:multiLevelType w:val="multilevel"/>
    <w:tmpl w:val="C462606A"/>
    <w:lvl w:ilvl="0">
      <w:start w:val="1"/>
      <w:numFmt w:val="decimal"/>
      <w:lvlText w:val="%1."/>
      <w:lvlJc w:val="left"/>
      <w:pPr>
        <w:ind w:left="720" w:hanging="360"/>
      </w:pPr>
      <w:rPr>
        <w:rFonts w:hint="default"/>
        <w:b w:val="0"/>
        <w:bCs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96EAD"/>
    <w:multiLevelType w:val="hybridMultilevel"/>
    <w:tmpl w:val="59047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1D0BE9"/>
    <w:multiLevelType w:val="hybridMultilevel"/>
    <w:tmpl w:val="D5083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2" w15:restartNumberingAfterBreak="0">
    <w:nsid w:val="68DA4E30"/>
    <w:multiLevelType w:val="multilevel"/>
    <w:tmpl w:val="A39AFA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40668AB"/>
    <w:multiLevelType w:val="hybridMultilevel"/>
    <w:tmpl w:val="FCD64C12"/>
    <w:lvl w:ilvl="0" w:tplc="FFFFFFFF">
      <w:start w:val="1"/>
      <w:numFmt w:val="decimal"/>
      <w:lvlText w:val="%1."/>
      <w:lvlJc w:val="left"/>
      <w:pPr>
        <w:tabs>
          <w:tab w:val="num" w:pos="1440"/>
        </w:tabs>
        <w:ind w:left="1440" w:hanging="360"/>
      </w:pPr>
      <w:rPr>
        <w:i w:val="0"/>
        <w:iCs/>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785D6899"/>
    <w:multiLevelType w:val="hybridMultilevel"/>
    <w:tmpl w:val="8DC2C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9C3785"/>
    <w:multiLevelType w:val="hybridMultilevel"/>
    <w:tmpl w:val="DC9616C2"/>
    <w:lvl w:ilvl="0" w:tplc="65A256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1"/>
  </w:num>
  <w:num w:numId="2" w16cid:durableId="1964530278">
    <w:abstractNumId w:val="4"/>
  </w:num>
  <w:num w:numId="3" w16cid:durableId="422141853">
    <w:abstractNumId w:val="6"/>
  </w:num>
  <w:num w:numId="4" w16cid:durableId="1888880514">
    <w:abstractNumId w:val="10"/>
  </w:num>
  <w:num w:numId="5" w16cid:durableId="707218304">
    <w:abstractNumId w:val="11"/>
  </w:num>
  <w:num w:numId="6" w16cid:durableId="722018584">
    <w:abstractNumId w:val="2"/>
  </w:num>
  <w:num w:numId="7" w16cid:durableId="1079792029">
    <w:abstractNumId w:val="23"/>
  </w:num>
  <w:num w:numId="8" w16cid:durableId="1144086594">
    <w:abstractNumId w:val="15"/>
  </w:num>
  <w:num w:numId="9" w16cid:durableId="169957411">
    <w:abstractNumId w:val="13"/>
  </w:num>
  <w:num w:numId="10" w16cid:durableId="1939020331">
    <w:abstractNumId w:val="9"/>
  </w:num>
  <w:num w:numId="11" w16cid:durableId="255486347">
    <w:abstractNumId w:val="12"/>
  </w:num>
  <w:num w:numId="12" w16cid:durableId="947085620">
    <w:abstractNumId w:val="7"/>
  </w:num>
  <w:num w:numId="13" w16cid:durableId="1534417222">
    <w:abstractNumId w:val="0"/>
  </w:num>
  <w:num w:numId="14" w16cid:durableId="485438716">
    <w:abstractNumId w:val="16"/>
  </w:num>
  <w:num w:numId="15" w16cid:durableId="1429036364">
    <w:abstractNumId w:val="3"/>
  </w:num>
  <w:num w:numId="16" w16cid:durableId="1709526596">
    <w:abstractNumId w:val="17"/>
  </w:num>
  <w:num w:numId="17" w16cid:durableId="651252633">
    <w:abstractNumId w:val="20"/>
  </w:num>
  <w:num w:numId="18" w16cid:durableId="2018537729">
    <w:abstractNumId w:val="25"/>
  </w:num>
  <w:num w:numId="19" w16cid:durableId="1954821037">
    <w:abstractNumId w:val="14"/>
  </w:num>
  <w:num w:numId="20" w16cid:durableId="1487624917">
    <w:abstractNumId w:val="24"/>
  </w:num>
  <w:num w:numId="21" w16cid:durableId="1417481496">
    <w:abstractNumId w:val="1"/>
  </w:num>
  <w:num w:numId="22" w16cid:durableId="237254573">
    <w:abstractNumId w:val="18"/>
  </w:num>
  <w:num w:numId="23" w16cid:durableId="2052611524">
    <w:abstractNumId w:val="19"/>
  </w:num>
  <w:num w:numId="24" w16cid:durableId="1614827057">
    <w:abstractNumId w:val="8"/>
  </w:num>
  <w:num w:numId="25" w16cid:durableId="2094234857">
    <w:abstractNumId w:val="22"/>
  </w:num>
  <w:num w:numId="26" w16cid:durableId="947664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16D"/>
    <w:rsid w:val="00070E3F"/>
    <w:rsid w:val="0008332C"/>
    <w:rsid w:val="000A3404"/>
    <w:rsid w:val="001500DA"/>
    <w:rsid w:val="00151D93"/>
    <w:rsid w:val="00195A73"/>
    <w:rsid w:val="001B5033"/>
    <w:rsid w:val="002474B6"/>
    <w:rsid w:val="0025391B"/>
    <w:rsid w:val="00297558"/>
    <w:rsid w:val="002B395B"/>
    <w:rsid w:val="002D0F39"/>
    <w:rsid w:val="00344E83"/>
    <w:rsid w:val="00351D48"/>
    <w:rsid w:val="003C3245"/>
    <w:rsid w:val="00475E2D"/>
    <w:rsid w:val="00491C3F"/>
    <w:rsid w:val="004D516C"/>
    <w:rsid w:val="005227E4"/>
    <w:rsid w:val="0053073B"/>
    <w:rsid w:val="00543508"/>
    <w:rsid w:val="00564CA6"/>
    <w:rsid w:val="005C7FA1"/>
    <w:rsid w:val="00617AAC"/>
    <w:rsid w:val="00693F05"/>
    <w:rsid w:val="006A4E6A"/>
    <w:rsid w:val="006A5992"/>
    <w:rsid w:val="006D00AC"/>
    <w:rsid w:val="006D3451"/>
    <w:rsid w:val="006D7EC3"/>
    <w:rsid w:val="0074092B"/>
    <w:rsid w:val="007B4DDB"/>
    <w:rsid w:val="008257F8"/>
    <w:rsid w:val="00826C93"/>
    <w:rsid w:val="0085341A"/>
    <w:rsid w:val="00880E2D"/>
    <w:rsid w:val="008B7D4B"/>
    <w:rsid w:val="008C74C6"/>
    <w:rsid w:val="009139A1"/>
    <w:rsid w:val="009344E5"/>
    <w:rsid w:val="00996740"/>
    <w:rsid w:val="009C33A8"/>
    <w:rsid w:val="00A452B5"/>
    <w:rsid w:val="00A52B04"/>
    <w:rsid w:val="00B17BF6"/>
    <w:rsid w:val="00B36CD4"/>
    <w:rsid w:val="00B3786A"/>
    <w:rsid w:val="00B4626E"/>
    <w:rsid w:val="00B7698C"/>
    <w:rsid w:val="00BB16A4"/>
    <w:rsid w:val="00C9477C"/>
    <w:rsid w:val="00CF3B72"/>
    <w:rsid w:val="00D86969"/>
    <w:rsid w:val="00DF7D7D"/>
    <w:rsid w:val="00E52DA2"/>
    <w:rsid w:val="00E75D8D"/>
    <w:rsid w:val="00EF432E"/>
    <w:rsid w:val="00EF64DE"/>
    <w:rsid w:val="00F20564"/>
    <w:rsid w:val="00F536D4"/>
    <w:rsid w:val="00F54B4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F54B4B"/>
  </w:style>
  <w:style w:type="character" w:styleId="CommentReference">
    <w:name w:val="annotation reference"/>
    <w:basedOn w:val="DefaultParagraphFont"/>
    <w:uiPriority w:val="99"/>
    <w:semiHidden/>
    <w:unhideWhenUsed/>
    <w:rsid w:val="00EF64DE"/>
    <w:rPr>
      <w:sz w:val="16"/>
      <w:szCs w:val="16"/>
    </w:rPr>
  </w:style>
  <w:style w:type="paragraph" w:styleId="CommentText">
    <w:name w:val="annotation text"/>
    <w:basedOn w:val="Normal"/>
    <w:link w:val="CommentTextChar"/>
    <w:uiPriority w:val="99"/>
    <w:unhideWhenUsed/>
    <w:rsid w:val="00EF64DE"/>
    <w:rPr>
      <w:sz w:val="20"/>
      <w:szCs w:val="20"/>
    </w:rPr>
  </w:style>
  <w:style w:type="character" w:customStyle="1" w:styleId="CommentTextChar">
    <w:name w:val="Comment Text Char"/>
    <w:basedOn w:val="DefaultParagraphFont"/>
    <w:link w:val="CommentText"/>
    <w:uiPriority w:val="99"/>
    <w:rsid w:val="00EF64DE"/>
    <w:rPr>
      <w:sz w:val="20"/>
      <w:szCs w:val="20"/>
    </w:rPr>
  </w:style>
  <w:style w:type="paragraph" w:styleId="CommentSubject">
    <w:name w:val="annotation subject"/>
    <w:basedOn w:val="CommentText"/>
    <w:next w:val="CommentText"/>
    <w:link w:val="CommentSubjectChar"/>
    <w:uiPriority w:val="99"/>
    <w:semiHidden/>
    <w:unhideWhenUsed/>
    <w:rsid w:val="00EF64DE"/>
    <w:rPr>
      <w:b/>
      <w:bCs/>
    </w:rPr>
  </w:style>
  <w:style w:type="character" w:customStyle="1" w:styleId="CommentSubjectChar">
    <w:name w:val="Comment Subject Char"/>
    <w:basedOn w:val="CommentTextChar"/>
    <w:link w:val="CommentSubject"/>
    <w:uiPriority w:val="99"/>
    <w:semiHidden/>
    <w:rsid w:val="00EF64DE"/>
    <w:rPr>
      <w:b/>
      <w:bCs/>
      <w:sz w:val="20"/>
      <w:szCs w:val="20"/>
    </w:rPr>
  </w:style>
  <w:style w:type="paragraph" w:styleId="ListParagraph">
    <w:name w:val="List Paragraph"/>
    <w:aliases w:val="Strip"/>
    <w:basedOn w:val="Normal"/>
    <w:link w:val="ListParagraphChar"/>
    <w:uiPriority w:val="34"/>
    <w:qFormat/>
    <w:rsid w:val="00B3786A"/>
    <w:pPr>
      <w:ind w:left="720"/>
      <w:contextualSpacing/>
    </w:pPr>
    <w:rPr>
      <w:rFonts w:ascii="Times New Roman" w:eastAsia="Times New Roman" w:hAnsi="Times New Roman" w:cs="Times New Roman"/>
    </w:rPr>
  </w:style>
  <w:style w:type="character" w:customStyle="1" w:styleId="ListParagraphChar">
    <w:name w:val="List Paragraph Char"/>
    <w:aliases w:val="Strip Char"/>
    <w:link w:val="ListParagraph"/>
    <w:uiPriority w:val="34"/>
    <w:locked/>
    <w:rsid w:val="00B378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14897</Words>
  <Characters>8492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2024-08-22T20:10:00Z</dcterms:created>
  <dcterms:modified xsi:type="dcterms:W3CDTF">2024-08-22T20:10:00Z</dcterms:modified>
</cp:coreProperties>
</file>