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0C6C" w14:textId="77777777" w:rsidR="004D516C" w:rsidRDefault="00204F05" w:rsidP="00564CA6">
      <w:r>
        <w:rPr>
          <w:noProof/>
        </w:rPr>
        <w:drawing>
          <wp:inline distT="0" distB="0" distL="0" distR="0" wp14:anchorId="498CB038" wp14:editId="3551409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3696BBD" w14:textId="77777777" w:rsidR="005C7FA1" w:rsidRDefault="005C7FA1" w:rsidP="00564CA6"/>
    <w:p w14:paraId="2E573011"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PROJEKTS uz 31.07.2024.</w:t>
      </w:r>
    </w:p>
    <w:p w14:paraId="61DBC022"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vēlamais izskatīšanas datums:  </w:t>
      </w:r>
    </w:p>
    <w:p w14:paraId="4666CEE3"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AK – 14.08.2024.</w:t>
      </w:r>
    </w:p>
    <w:p w14:paraId="711BC1F0"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domē – 29.08.2024.</w:t>
      </w:r>
    </w:p>
    <w:p w14:paraId="50EC0E78" w14:textId="77777777" w:rsidR="00564CA6" w:rsidRPr="00564CA6" w:rsidRDefault="00BD5355" w:rsidP="00BD5355">
      <w:pPr>
        <w:jc w:val="right"/>
        <w:rPr>
          <w:rFonts w:ascii="Times New Roman" w:hAnsi="Times New Roman" w:cs="Times New Roman"/>
          <w:noProof/>
          <w:color w:val="FF0000"/>
        </w:rPr>
      </w:pPr>
      <w:r w:rsidRPr="00BD5355">
        <w:rPr>
          <w:rFonts w:ascii="Times New Roman" w:eastAsia="Times New Roman" w:hAnsi="Times New Roman" w:cs="Times New Roman"/>
        </w:rPr>
        <w:t>sagatavotājs un ziņotājs: A. Grīnvalds</w:t>
      </w:r>
    </w:p>
    <w:p w14:paraId="0AF3FC38" w14:textId="77777777" w:rsidR="00564CA6" w:rsidRPr="00564CA6" w:rsidRDefault="00564CA6" w:rsidP="00564CA6">
      <w:pPr>
        <w:jc w:val="right"/>
        <w:rPr>
          <w:rFonts w:ascii="Times New Roman" w:hAnsi="Times New Roman" w:cs="Times New Roman"/>
          <w:noProof/>
        </w:rPr>
      </w:pPr>
    </w:p>
    <w:p w14:paraId="4D1FB607" w14:textId="77777777" w:rsidR="00564CA6" w:rsidRPr="00564CA6" w:rsidRDefault="00204F0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4970189" w14:textId="77777777" w:rsidR="00564CA6" w:rsidRPr="00564CA6" w:rsidRDefault="00204F0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022BA30" w14:textId="77777777" w:rsidR="00564CA6" w:rsidRPr="00564CA6" w:rsidRDefault="00204F0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F4D9FFA" w14:textId="77777777" w:rsidR="00564CA6" w:rsidRPr="00564CA6" w:rsidRDefault="00204F05" w:rsidP="00564CA6">
      <w:pPr>
        <w:rPr>
          <w:rFonts w:ascii="Times New Roman" w:hAnsi="Times New Roman" w:cs="Times New Roman"/>
        </w:rPr>
      </w:pPr>
      <w:r>
        <w:rPr>
          <w:rFonts w:ascii="Times New Roman" w:hAnsi="Times New Roman" w:cs="Times New Roman"/>
        </w:rPr>
        <w:t>202</w:t>
      </w:r>
      <w:r w:rsidR="00BD5355" w:rsidRPr="000B39E9">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BD5355" w:rsidRPr="00BD5355">
        <w:rPr>
          <w:rFonts w:ascii="Times New Roman" w:hAnsi="Times New Roman" w:cs="Times New Roman"/>
        </w:rPr>
        <w:t>29.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FFEF9CF" w14:textId="77777777" w:rsidR="00564CA6" w:rsidRPr="00564CA6" w:rsidRDefault="00564CA6" w:rsidP="00564CA6">
      <w:pPr>
        <w:rPr>
          <w:rFonts w:ascii="Times New Roman" w:hAnsi="Times New Roman" w:cs="Times New Roman"/>
        </w:rPr>
      </w:pPr>
    </w:p>
    <w:p w14:paraId="63C258AF" w14:textId="77777777" w:rsidR="00564CA6" w:rsidRPr="00564CA6" w:rsidRDefault="00204F0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BD5355" w:rsidRPr="00BD5355">
        <w:rPr>
          <w:rFonts w:ascii="Times New Roman" w:hAnsi="Times New Roman" w:cs="Times New Roman"/>
          <w:b/>
        </w:rPr>
        <w:t>tirdzniecības vietu noteikšanu Ādažu novadā</w:t>
      </w:r>
    </w:p>
    <w:p w14:paraId="31D10D4A" w14:textId="77777777" w:rsidR="00564CA6" w:rsidRPr="00564CA6" w:rsidRDefault="00564CA6" w:rsidP="00564CA6">
      <w:pPr>
        <w:rPr>
          <w:rFonts w:ascii="Times New Roman" w:hAnsi="Times New Roman" w:cs="Times New Roman"/>
          <w:b/>
          <w:i/>
          <w:color w:val="FF0000"/>
        </w:rPr>
      </w:pPr>
    </w:p>
    <w:p w14:paraId="3BF78FF2" w14:textId="77777777"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Ādažu novada pašvaldības dome izskatīja SIA “ABSALON” (reģ. Nr. 44103058207, juridiskā adrese: Rīgas iela 85, Valmiera, Valmieras nov., LV-4201) pilnvarotās personas Aigara Bedrīša (turpmāk – Iesniedzējs) 2024. gada 17. jūlija iesniegumu (</w:t>
      </w:r>
      <w:r w:rsidR="00D93EF7">
        <w:rPr>
          <w:rFonts w:ascii="Times New Roman" w:eastAsia="Times New Roman" w:hAnsi="Times New Roman" w:cs="Times New Roman"/>
        </w:rPr>
        <w:t>pašvaldības</w:t>
      </w:r>
      <w:r w:rsidR="00D93EF7" w:rsidRPr="00BD5355">
        <w:rPr>
          <w:rFonts w:ascii="Times New Roman" w:eastAsia="Times New Roman" w:hAnsi="Times New Roman" w:cs="Times New Roman"/>
        </w:rPr>
        <w:t xml:space="preserve"> </w:t>
      </w:r>
      <w:r w:rsidRPr="00BD5355">
        <w:rPr>
          <w:rFonts w:ascii="Times New Roman" w:eastAsia="Times New Roman" w:hAnsi="Times New Roman" w:cs="Times New Roman"/>
        </w:rPr>
        <w:t>reģ. Nr. ĀNP/1-11-1/24/3706) par jaunas ielu tirdzniecības vietas reģistrēšanu, Ausekļa iela 2, Baltezers, Ādažu pag., Ādažu nov. (turpmāk – Nekustamais īpašums), autostāvvietā ar Nr.15.</w:t>
      </w:r>
    </w:p>
    <w:p w14:paraId="235A1C5E" w14:textId="77777777"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Izvērtējot pašvaldības rīcībā esošo un ar lietu saistīto informāciju, konstatēts:</w:t>
      </w:r>
    </w:p>
    <w:p w14:paraId="52FF19BD" w14:textId="77777777" w:rsidR="00BD5355" w:rsidRPr="00BD5355"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Pašvaldības 2022. gada 10. jūnija saistošo noteikumu Nr. 50/2022 “Ielu tirdzniecības organizēšanas un saskaņošanas kārtība” (turpmāk – Noteikumi) 15. punkts paredz, ka jaunas ielu tirdzniecības vietas reģistrēšan</w:t>
      </w:r>
      <w:r w:rsidR="00D93EF7">
        <w:rPr>
          <w:rFonts w:ascii="Times New Roman" w:eastAsia="Times New Roman" w:hAnsi="Times New Roman" w:cs="Times New Roman"/>
        </w:rPr>
        <w:t>as</w:t>
      </w:r>
      <w:r w:rsidR="00D93EF7" w:rsidRPr="00D93EF7">
        <w:rPr>
          <w:rFonts w:ascii="Times New Roman" w:eastAsia="Times New Roman" w:hAnsi="Times New Roman" w:cs="Times New Roman"/>
        </w:rPr>
        <w:t xml:space="preserve"> </w:t>
      </w:r>
      <w:r w:rsidR="00D93EF7" w:rsidRPr="00BD5355">
        <w:rPr>
          <w:rFonts w:ascii="Times New Roman" w:eastAsia="Times New Roman" w:hAnsi="Times New Roman" w:cs="Times New Roman"/>
        </w:rPr>
        <w:t>saskaņo</w:t>
      </w:r>
      <w:r w:rsidR="00D93EF7">
        <w:rPr>
          <w:rFonts w:ascii="Times New Roman" w:eastAsia="Times New Roman" w:hAnsi="Times New Roman" w:cs="Times New Roman"/>
        </w:rPr>
        <w:t>šanai</w:t>
      </w:r>
      <w:r w:rsidRPr="00BD5355">
        <w:rPr>
          <w:rFonts w:ascii="Times New Roman" w:eastAsia="Times New Roman" w:hAnsi="Times New Roman" w:cs="Times New Roman"/>
        </w:rPr>
        <w:t xml:space="preserve"> persona iesniedz iesniegumu un dokumentus, kā arī zemes īpašnieka piekrišanu tirdzniecības vietas reģistrēšanai, ja persona pati nav zemes īpašnieks.</w:t>
      </w:r>
    </w:p>
    <w:p w14:paraId="1F8B4E77" w14:textId="77777777" w:rsidR="00BD5355" w:rsidRPr="00BD5355"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Atbilstoši Noteikumu 16. punktam lēmumu par jaunas ielu tirdzniecības vietas reģistrēšanu pieņem dome, pamatojoties uz pašvaldības būvvaldes saskaņojumu par tirdzniecības vietas vizuālo risinājumu, izmēru (garums, platums), novietojumu, aizņemamās teritorijas platību, kā arī atļauju plānot tirdzniecības vietu ielu sarkanajās līnijās, kā arī pašvaldības </w:t>
      </w:r>
      <w:r w:rsidR="00D93EF7">
        <w:rPr>
          <w:rFonts w:ascii="Times New Roman" w:eastAsia="Times New Roman" w:hAnsi="Times New Roman" w:cs="Times New Roman"/>
        </w:rPr>
        <w:t xml:space="preserve">Centrālās pārvaldes </w:t>
      </w:r>
      <w:r w:rsidRPr="00BD5355">
        <w:rPr>
          <w:rFonts w:ascii="Times New Roman" w:eastAsia="Times New Roman" w:hAnsi="Times New Roman" w:cs="Times New Roman"/>
        </w:rPr>
        <w:t xml:space="preserve">Teritorijas plānošanas nodaļas (turpmāk – TPN) atzinumu par atbilstību pašvaldības teritorijas plānojumam un attīstībai. Reģistrētā ielu tirdzniecības vieta tiek sarakstā, ko publicē pašvaldības tīmekļvietnē </w:t>
      </w:r>
      <w:hyperlink r:id="rId8" w:history="1">
        <w:r w:rsidRPr="00BD5355">
          <w:rPr>
            <w:rFonts w:ascii="Times New Roman" w:eastAsia="Times New Roman" w:hAnsi="Times New Roman" w:cs="Times New Roman"/>
            <w:color w:val="0000FF"/>
            <w:u w:val="single"/>
          </w:rPr>
          <w:t>www.adazunovads.lv</w:t>
        </w:r>
      </w:hyperlink>
      <w:r w:rsidRPr="00BD5355">
        <w:rPr>
          <w:rFonts w:ascii="Times New Roman" w:eastAsia="Times New Roman" w:hAnsi="Times New Roman" w:cs="Times New Roman"/>
        </w:rPr>
        <w:t>.</w:t>
      </w:r>
    </w:p>
    <w:p w14:paraId="3E4DE6CD" w14:textId="77777777" w:rsidR="00BD5355" w:rsidRPr="00BD5355" w:rsidRDefault="00BD5355" w:rsidP="00BD5355">
      <w:pPr>
        <w:numPr>
          <w:ilvl w:val="0"/>
          <w:numId w:val="4"/>
        </w:numPr>
        <w:spacing w:before="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Būvvalde un TPN sniedza pozitīvu atzinumu:</w:t>
      </w:r>
    </w:p>
    <w:p w14:paraId="4D9C0975" w14:textId="77777777" w:rsidR="00BD5355" w:rsidRPr="00BD5355" w:rsidRDefault="00BD5355" w:rsidP="00C3798D">
      <w:pPr>
        <w:numPr>
          <w:ilvl w:val="2"/>
          <w:numId w:val="5"/>
        </w:numPr>
        <w:spacing w:before="120"/>
        <w:ind w:left="993" w:hanging="539"/>
        <w:jc w:val="both"/>
        <w:rPr>
          <w:rFonts w:ascii="Times New Roman" w:eastAsia="Times New Roman" w:hAnsi="Times New Roman" w:cs="Times New Roman"/>
        </w:rPr>
      </w:pPr>
      <w:r w:rsidRPr="00BD5355">
        <w:rPr>
          <w:rFonts w:ascii="Times New Roman" w:eastAsia="Times New Roman" w:hAnsi="Times New Roman" w:cs="Times New Roman"/>
        </w:rPr>
        <w:t>Būvvalde izvērtēj</w:t>
      </w:r>
      <w:r w:rsidR="00D93EF7">
        <w:rPr>
          <w:rFonts w:ascii="Times New Roman" w:eastAsia="Times New Roman" w:hAnsi="Times New Roman" w:cs="Times New Roman"/>
        </w:rPr>
        <w:t>a</w:t>
      </w:r>
      <w:r w:rsidRPr="00BD5355">
        <w:rPr>
          <w:rFonts w:ascii="Times New Roman" w:eastAsia="Times New Roman" w:hAnsi="Times New Roman" w:cs="Times New Roman"/>
        </w:rPr>
        <w:t xml:space="preserve"> un saskaņoj</w:t>
      </w:r>
      <w:r w:rsidR="00D93EF7">
        <w:rPr>
          <w:rFonts w:ascii="Times New Roman" w:eastAsia="Times New Roman" w:hAnsi="Times New Roman" w:cs="Times New Roman"/>
        </w:rPr>
        <w:t>a</w:t>
      </w:r>
      <w:r w:rsidRPr="00BD5355">
        <w:rPr>
          <w:rFonts w:ascii="Times New Roman" w:eastAsia="Times New Roman" w:hAnsi="Times New Roman" w:cs="Times New Roman"/>
        </w:rPr>
        <w:t xml:space="preserve"> tirdzniecības vietas vizuālo risinājumu, izmērus, novietojumu, kā arī izvēlēto vietu un aizņemamo platību;</w:t>
      </w:r>
    </w:p>
    <w:p w14:paraId="7623B62D" w14:textId="77777777" w:rsidR="00BD5355" w:rsidRPr="00BD5355" w:rsidRDefault="00BD5355" w:rsidP="00C3798D">
      <w:pPr>
        <w:numPr>
          <w:ilvl w:val="2"/>
          <w:numId w:val="5"/>
        </w:numPr>
        <w:spacing w:before="120" w:after="120"/>
        <w:ind w:left="993" w:hanging="539"/>
        <w:jc w:val="both"/>
        <w:rPr>
          <w:rFonts w:ascii="Times New Roman" w:eastAsia="Times New Roman" w:hAnsi="Times New Roman" w:cs="Times New Roman"/>
        </w:rPr>
      </w:pPr>
      <w:r w:rsidRPr="00BD5355">
        <w:rPr>
          <w:rFonts w:ascii="Times New Roman" w:eastAsia="Times New Roman" w:hAnsi="Times New Roman" w:cs="Times New Roman"/>
        </w:rPr>
        <w:t xml:space="preserve">TPN norādīja, ka izvēlētā tirdzniecības vieta plānota jaukta centra apbūvē (JC1), kur viens no teritorijas papildu izmantošanas veidiem ir tirdzniecības </w:t>
      </w:r>
      <w:r w:rsidR="00D93EF7">
        <w:rPr>
          <w:rFonts w:ascii="Times New Roman" w:eastAsia="Times New Roman" w:hAnsi="Times New Roman" w:cs="Times New Roman"/>
        </w:rPr>
        <w:t>un</w:t>
      </w:r>
      <w:r w:rsidRPr="00BD5355">
        <w:rPr>
          <w:rFonts w:ascii="Times New Roman" w:eastAsia="Times New Roman" w:hAnsi="Times New Roman" w:cs="Times New Roman"/>
        </w:rPr>
        <w:t xml:space="preserve"> pakalpojumu objektu apbūve (12002</w:t>
      </w:r>
      <w:r w:rsidR="00D93EF7">
        <w:rPr>
          <w:rFonts w:ascii="Times New Roman" w:eastAsia="Times New Roman" w:hAnsi="Times New Roman" w:cs="Times New Roman"/>
        </w:rPr>
        <w:t>)</w:t>
      </w:r>
      <w:r w:rsidRPr="00BD5355">
        <w:rPr>
          <w:rFonts w:ascii="Times New Roman" w:eastAsia="Times New Roman" w:hAnsi="Times New Roman" w:cs="Times New Roman"/>
        </w:rPr>
        <w:t>, kā arī tirdzniecības vietas novietojums atbilst pašvaldības teritorijas plānojumam.</w:t>
      </w:r>
    </w:p>
    <w:p w14:paraId="5310D309" w14:textId="20F39CAA" w:rsidR="00BD5355" w:rsidRPr="00BD5355"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Nekustamā īpašuma (kad. Nr. 808044 900 2501) īpašnieks</w:t>
      </w:r>
      <w:r w:rsidR="00AD7612">
        <w:rPr>
          <w:rFonts w:ascii="Times New Roman" w:eastAsia="Times New Roman" w:hAnsi="Times New Roman" w:cs="Times New Roman"/>
        </w:rPr>
        <w:t xml:space="preserve"> </w:t>
      </w:r>
      <w:r w:rsidR="00AD7612" w:rsidRPr="00AD7612">
        <w:rPr>
          <w:rFonts w:ascii="Times New Roman" w:eastAsia="Times New Roman" w:hAnsi="Times New Roman" w:cs="Times New Roman"/>
          <w:i/>
          <w:iCs/>
        </w:rPr>
        <w:t>Vārds Uzvārds</w:t>
      </w:r>
      <w:r w:rsidRPr="00BD5355">
        <w:rPr>
          <w:rFonts w:ascii="Times New Roman" w:eastAsia="Times New Roman" w:hAnsi="Times New Roman" w:cs="Times New Roman"/>
        </w:rPr>
        <w:t xml:space="preserve"> rakstiski apliecināja un piekrita (piekrišana sniegta 22.07.2024.), ka nekustamais īpašums – autostāvvietu Nr. 15, </w:t>
      </w:r>
      <w:bookmarkStart w:id="0" w:name="_Hlk135651501"/>
      <w:r w:rsidRPr="00BD5355">
        <w:rPr>
          <w:rFonts w:ascii="Times New Roman" w:eastAsia="Times New Roman" w:hAnsi="Times New Roman" w:cs="Times New Roman"/>
        </w:rPr>
        <w:t>tiek reģistrēta kā ielu tirdzniecības vieta</w:t>
      </w:r>
      <w:bookmarkEnd w:id="0"/>
      <w:r w:rsidRPr="00BD5355">
        <w:rPr>
          <w:rFonts w:ascii="Times New Roman" w:eastAsia="Times New Roman" w:hAnsi="Times New Roman" w:cs="Times New Roman"/>
        </w:rPr>
        <w:t xml:space="preserve">. </w:t>
      </w:r>
    </w:p>
    <w:p w14:paraId="477CCF52" w14:textId="14CC35C1" w:rsidR="00BD5355" w:rsidRPr="00BD5355"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lastRenderedPageBreak/>
        <w:t xml:space="preserve">Atbilstoši Rīgas rajona tiesas Ādažu pagasta zemesgrāmata nodalījuma Nr. 982 15 ierakstiem, </w:t>
      </w:r>
      <w:r w:rsidR="00AD7612" w:rsidRPr="00AD7612">
        <w:rPr>
          <w:rFonts w:ascii="Times New Roman" w:eastAsia="Times New Roman" w:hAnsi="Times New Roman" w:cs="Times New Roman"/>
          <w:i/>
          <w:iCs/>
        </w:rPr>
        <w:t>Vārds Uzvārds</w:t>
      </w:r>
      <w:r w:rsidR="00AD7612">
        <w:rPr>
          <w:rFonts w:ascii="Times New Roman" w:eastAsia="Times New Roman" w:hAnsi="Times New Roman" w:cs="Times New Roman"/>
        </w:rPr>
        <w:t xml:space="preserve"> </w:t>
      </w:r>
      <w:r w:rsidRPr="00BD5355">
        <w:rPr>
          <w:rFonts w:ascii="Times New Roman" w:eastAsia="Times New Roman" w:hAnsi="Times New Roman" w:cs="Times New Roman"/>
        </w:rPr>
        <w:t>noteiktas atsevišķas (dalītas) lietošanas tiesības uz pagalma autostāvvietu Nr.15.</w:t>
      </w:r>
    </w:p>
    <w:p w14:paraId="1A2A4878" w14:textId="77777777" w:rsidR="00BD5355" w:rsidRPr="00BD5355" w:rsidRDefault="00BD5355" w:rsidP="00BD5355">
      <w:pPr>
        <w:numPr>
          <w:ilvl w:val="0"/>
          <w:numId w:val="4"/>
        </w:numPr>
        <w:spacing w:before="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novadā ielu tirdzniecības vietas noteiktas ar </w:t>
      </w:r>
      <w:bookmarkStart w:id="1" w:name="_Hlk115779837"/>
      <w:r w:rsidRPr="00BD5355">
        <w:rPr>
          <w:rFonts w:ascii="Times New Roman" w:eastAsia="Times New Roman" w:hAnsi="Times New Roman" w:cs="Times New Roman"/>
        </w:rPr>
        <w:t>domes 2022. gada 10. jūnija lēmumu Nr. 268 “Par tirdzniecības vietu noteikšanu Ādažu novadā”</w:t>
      </w:r>
      <w:bookmarkEnd w:id="1"/>
      <w:r w:rsidRPr="00BD5355">
        <w:rPr>
          <w:rFonts w:ascii="Times New Roman" w:eastAsia="Times New Roman" w:hAnsi="Times New Roman" w:cs="Times New Roman"/>
        </w:rPr>
        <w:t xml:space="preserve">. </w:t>
      </w:r>
    </w:p>
    <w:p w14:paraId="632AE89A" w14:textId="77777777"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Pamatojoties uz Ministru kabineta 2010. gada 12. maija noteikumu Nr. 440 “Noteikumi par tirdzniecības veidiem, kas saskaņojami ar pašvaldību tirdzniecības organizēšanas kārtību” 11. punktu, Noteikumu 15. un 16. punktu, domes 2022. gada 10. jūnija lēmumu Nr. 268 “Par tirdzniecības vietu noteikšanu Ādažu novadā” 1. un 2. punktu, kā arī Attīstības komitejas 14.08.2024. atzinumu, Ādažu novada pašvaldības dome</w:t>
      </w:r>
    </w:p>
    <w:p w14:paraId="002A40F4" w14:textId="77777777" w:rsidR="00BD5355" w:rsidRPr="00BD5355" w:rsidRDefault="00BD5355" w:rsidP="00BD5355">
      <w:pPr>
        <w:spacing w:before="120"/>
        <w:jc w:val="center"/>
        <w:rPr>
          <w:rFonts w:ascii="Times New Roman" w:eastAsia="Times New Roman" w:hAnsi="Times New Roman" w:cs="Times New Roman"/>
          <w:b/>
        </w:rPr>
      </w:pPr>
      <w:r w:rsidRPr="00BD5355">
        <w:rPr>
          <w:rFonts w:ascii="Times New Roman" w:eastAsia="Times New Roman" w:hAnsi="Times New Roman" w:cs="Times New Roman"/>
          <w:b/>
        </w:rPr>
        <w:t>NOLEMJ:</w:t>
      </w:r>
    </w:p>
    <w:p w14:paraId="700A7E6B" w14:textId="77777777" w:rsidR="00BD5355" w:rsidRPr="00BD5355" w:rsidRDefault="00BD5355" w:rsidP="00BD5355">
      <w:pPr>
        <w:numPr>
          <w:ilvl w:val="0"/>
          <w:numId w:val="3"/>
        </w:numPr>
        <w:spacing w:before="120"/>
        <w:ind w:left="426" w:hanging="426"/>
        <w:jc w:val="both"/>
        <w:rPr>
          <w:rFonts w:ascii="Times New Roman" w:eastAsia="Times New Roman" w:hAnsi="Times New Roman" w:cs="Times New Roman"/>
        </w:rPr>
      </w:pPr>
      <w:r w:rsidRPr="00BD5355">
        <w:rPr>
          <w:rFonts w:ascii="Times New Roman" w:eastAsia="Times New Roman" w:hAnsi="Times New Roman" w:cs="Times New Roman"/>
        </w:rPr>
        <w:t>Veikt grozījumus Ādažu novada pašvaldības domes 2022. gada 10. jūnija lēmumā Nr. 268 “Par tirdzniecības vietu noteikšanu Ādažu novadā”, papildinot ar jaunu 1.19. apakšpunktu šādā redakcijā:</w:t>
      </w:r>
    </w:p>
    <w:p w14:paraId="5DA0CE66" w14:textId="77777777" w:rsidR="00BD5355" w:rsidRPr="00BD5355" w:rsidRDefault="00BD5355" w:rsidP="00BD5355">
      <w:pPr>
        <w:spacing w:before="120"/>
        <w:ind w:left="426"/>
        <w:jc w:val="both"/>
        <w:rPr>
          <w:rFonts w:ascii="Times New Roman" w:eastAsia="Times New Roman" w:hAnsi="Times New Roman" w:cs="Times New Roman"/>
          <w:b/>
          <w:bCs/>
        </w:rPr>
      </w:pPr>
      <w:r w:rsidRPr="00BD5355">
        <w:rPr>
          <w:rFonts w:ascii="Times New Roman" w:eastAsia="Times New Roman" w:hAnsi="Times New Roman" w:cs="Times New Roman"/>
          <w:b/>
          <w:bCs/>
        </w:rPr>
        <w:t>“1.19. Ausekļa iela 2, Baltezers</w:t>
      </w:r>
      <w:r w:rsidR="00204F05">
        <w:rPr>
          <w:rFonts w:ascii="Times New Roman" w:eastAsia="Times New Roman" w:hAnsi="Times New Roman" w:cs="Times New Roman"/>
          <w:b/>
          <w:bCs/>
        </w:rPr>
        <w:t>, autostāvvieta Nr.15</w:t>
      </w:r>
      <w:r w:rsidR="00D93EF7">
        <w:rPr>
          <w:rFonts w:ascii="Times New Roman" w:eastAsia="Times New Roman" w:hAnsi="Times New Roman" w:cs="Times New Roman"/>
          <w:b/>
          <w:bCs/>
        </w:rPr>
        <w:t>.</w:t>
      </w:r>
      <w:r w:rsidRPr="00BD5355">
        <w:rPr>
          <w:rFonts w:ascii="Times New Roman" w:eastAsia="Times New Roman" w:hAnsi="Times New Roman" w:cs="Times New Roman"/>
          <w:b/>
          <w:bCs/>
        </w:rPr>
        <w:t>”</w:t>
      </w:r>
    </w:p>
    <w:p w14:paraId="7D1B0D1F" w14:textId="77777777" w:rsidR="00BD5355" w:rsidRPr="00BD5355" w:rsidRDefault="00D93EF7" w:rsidP="00BD5355">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Centrālās pārvaldes </w:t>
      </w:r>
      <w:r w:rsidR="00BD5355" w:rsidRPr="00BD5355">
        <w:rPr>
          <w:rFonts w:ascii="Times New Roman" w:eastAsia="Times New Roman" w:hAnsi="Times New Roman" w:cs="Times New Roman"/>
        </w:rPr>
        <w:t xml:space="preserve">Sabiedrisko attiecību nodaļai publicēt tirdzniecības vietu saraksta izmaiņas pašvaldības tīmekļvietnē </w:t>
      </w:r>
      <w:hyperlink r:id="rId9" w:history="1">
        <w:r w:rsidR="00BD5355" w:rsidRPr="00BD5355">
          <w:rPr>
            <w:rFonts w:ascii="Times New Roman" w:eastAsia="Times New Roman" w:hAnsi="Times New Roman" w:cs="Times New Roman"/>
            <w:color w:val="0000FF"/>
            <w:u w:val="single"/>
          </w:rPr>
          <w:t>www.adazunovads.lv</w:t>
        </w:r>
      </w:hyperlink>
      <w:r w:rsidR="00BD5355" w:rsidRPr="00BD5355">
        <w:rPr>
          <w:rFonts w:ascii="Times New Roman" w:eastAsia="Times New Roman" w:hAnsi="Times New Roman" w:cs="Times New Roman"/>
        </w:rPr>
        <w:t xml:space="preserve">. </w:t>
      </w:r>
    </w:p>
    <w:p w14:paraId="11D357F3" w14:textId="77777777" w:rsidR="00564CA6" w:rsidRDefault="00564CA6" w:rsidP="00BB16A4">
      <w:pPr>
        <w:jc w:val="both"/>
        <w:rPr>
          <w:rFonts w:ascii="Times New Roman" w:hAnsi="Times New Roman" w:cs="Times New Roman"/>
        </w:rPr>
      </w:pPr>
    </w:p>
    <w:p w14:paraId="73E1B827" w14:textId="77777777" w:rsidR="00BB16A4" w:rsidRDefault="00BB16A4" w:rsidP="00BB16A4">
      <w:pPr>
        <w:jc w:val="both"/>
        <w:rPr>
          <w:rFonts w:ascii="Times New Roman" w:hAnsi="Times New Roman" w:cs="Times New Roman"/>
        </w:rPr>
      </w:pPr>
    </w:p>
    <w:p w14:paraId="44A3774F" w14:textId="77777777" w:rsidR="000B39E9" w:rsidRPr="00564CA6" w:rsidRDefault="000B39E9" w:rsidP="00BB16A4">
      <w:pPr>
        <w:jc w:val="both"/>
        <w:rPr>
          <w:rFonts w:ascii="Times New Roman" w:hAnsi="Times New Roman" w:cs="Times New Roman"/>
        </w:rPr>
      </w:pPr>
    </w:p>
    <w:p w14:paraId="356296D2" w14:textId="77777777" w:rsidR="00564CA6" w:rsidRDefault="00204F0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09644D6" w14:textId="77777777" w:rsidR="00BD5355" w:rsidRDefault="00BD5355" w:rsidP="00147221">
      <w:pPr>
        <w:jc w:val="center"/>
        <w:rPr>
          <w:rFonts w:ascii="Times New Roman" w:eastAsia="Calibri" w:hAnsi="Times New Roman" w:cs="Times New Roman"/>
        </w:rPr>
      </w:pPr>
    </w:p>
    <w:p w14:paraId="5FDB9098" w14:textId="77777777" w:rsidR="00147221" w:rsidRPr="00147221" w:rsidRDefault="00204F0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4702AB" w14:textId="77777777" w:rsidR="00BD5355" w:rsidRDefault="00BD5355" w:rsidP="00564CA6">
      <w:pPr>
        <w:jc w:val="both"/>
        <w:rPr>
          <w:rFonts w:ascii="Times New Roman" w:hAnsi="Times New Roman" w:cs="Times New Roman"/>
        </w:rPr>
      </w:pPr>
    </w:p>
    <w:p w14:paraId="103E1FBC" w14:textId="77777777" w:rsidR="00BD5355" w:rsidRDefault="00BD5355" w:rsidP="00564CA6">
      <w:pPr>
        <w:jc w:val="both"/>
        <w:rPr>
          <w:rFonts w:ascii="Times New Roman" w:hAnsi="Times New Roman" w:cs="Times New Roman"/>
        </w:rPr>
      </w:pPr>
    </w:p>
    <w:p w14:paraId="3A5418F5" w14:textId="77777777" w:rsidR="00BD5355" w:rsidRDefault="00BD5355" w:rsidP="00564CA6">
      <w:pPr>
        <w:jc w:val="both"/>
        <w:rPr>
          <w:rFonts w:ascii="Times New Roman" w:hAnsi="Times New Roman" w:cs="Times New Roman"/>
        </w:rPr>
      </w:pPr>
    </w:p>
    <w:p w14:paraId="474E488B" w14:textId="77777777" w:rsidR="00BD5355" w:rsidRDefault="00BD5355" w:rsidP="00564CA6">
      <w:pPr>
        <w:jc w:val="both"/>
        <w:rPr>
          <w:rFonts w:ascii="Times New Roman" w:hAnsi="Times New Roman" w:cs="Times New Roman"/>
        </w:rPr>
      </w:pPr>
    </w:p>
    <w:p w14:paraId="2141D8A9" w14:textId="77777777" w:rsidR="00564CA6" w:rsidRPr="00564CA6" w:rsidRDefault="00204F05" w:rsidP="00564CA6">
      <w:pPr>
        <w:jc w:val="both"/>
        <w:rPr>
          <w:rFonts w:ascii="Times New Roman" w:hAnsi="Times New Roman" w:cs="Times New Roman"/>
        </w:rPr>
      </w:pPr>
      <w:r w:rsidRPr="00564CA6">
        <w:rPr>
          <w:rFonts w:ascii="Times New Roman" w:hAnsi="Times New Roman" w:cs="Times New Roman"/>
        </w:rPr>
        <w:t>__________________________</w:t>
      </w:r>
    </w:p>
    <w:p w14:paraId="76218EE7" w14:textId="77777777" w:rsidR="00564CA6" w:rsidRPr="00564CA6" w:rsidRDefault="00204F0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0742703" w14:textId="77777777" w:rsidR="00BD5355" w:rsidRPr="00BD5355" w:rsidRDefault="00BD5355" w:rsidP="00BD5355">
      <w:pPr>
        <w:rPr>
          <w:rFonts w:ascii="Times New Roman" w:eastAsia="Calibri" w:hAnsi="Times New Roman" w:cs="Times New Roman"/>
        </w:rPr>
      </w:pPr>
      <w:r w:rsidRPr="00BD5355">
        <w:rPr>
          <w:rFonts w:ascii="Times New Roman" w:eastAsia="Calibri" w:hAnsi="Times New Roman" w:cs="Times New Roman"/>
        </w:rPr>
        <w:t>@</w:t>
      </w:r>
      <w:r w:rsidR="00D93EF7">
        <w:rPr>
          <w:rFonts w:ascii="Times New Roman" w:eastAsia="Calibri" w:hAnsi="Times New Roman" w:cs="Times New Roman"/>
        </w:rPr>
        <w:t xml:space="preserve"> </w:t>
      </w:r>
      <w:r w:rsidRPr="00BD5355">
        <w:rPr>
          <w:rFonts w:ascii="Times New Roman" w:eastAsia="Calibri" w:hAnsi="Times New Roman" w:cs="Times New Roman"/>
        </w:rPr>
        <w:t>-</w:t>
      </w:r>
      <w:r w:rsidR="00D93EF7">
        <w:rPr>
          <w:rFonts w:ascii="Times New Roman" w:eastAsia="Calibri" w:hAnsi="Times New Roman" w:cs="Times New Roman"/>
        </w:rPr>
        <w:t xml:space="preserve"> </w:t>
      </w:r>
      <w:r w:rsidRPr="00BD5355">
        <w:rPr>
          <w:rFonts w:ascii="Times New Roman" w:eastAsia="Calibri" w:hAnsi="Times New Roman" w:cs="Times New Roman"/>
        </w:rPr>
        <w:t>liepupe2@gmail.com</w:t>
      </w:r>
    </w:p>
    <w:p w14:paraId="03095192" w14:textId="77777777" w:rsidR="00BD5355" w:rsidRPr="00BD5355" w:rsidRDefault="00BD5355" w:rsidP="00BD5355">
      <w:pPr>
        <w:rPr>
          <w:rFonts w:ascii="Times New Roman" w:eastAsia="Calibri" w:hAnsi="Times New Roman" w:cs="Times New Roman"/>
          <w:lang w:val="en-US"/>
        </w:rPr>
      </w:pPr>
      <w:r w:rsidRPr="00BD5355">
        <w:rPr>
          <w:rFonts w:ascii="Times New Roman" w:eastAsia="Calibri" w:hAnsi="Times New Roman" w:cs="Times New Roman"/>
          <w:lang w:val="en-US"/>
        </w:rPr>
        <w:t>@ - SAN, JIN, GRN</w:t>
      </w:r>
    </w:p>
    <w:p w14:paraId="178AF95A" w14:textId="77777777" w:rsidR="00564CA6" w:rsidRPr="00BD5355" w:rsidRDefault="00564CA6" w:rsidP="00564CA6">
      <w:pPr>
        <w:rPr>
          <w:rFonts w:ascii="Times New Roman" w:hAnsi="Times New Roman" w:cs="Times New Roman"/>
          <w:sz w:val="20"/>
          <w:szCs w:val="20"/>
          <w:lang w:val="en-US"/>
        </w:rPr>
      </w:pPr>
    </w:p>
    <w:sectPr w:rsidR="00564CA6" w:rsidRPr="00BD535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780B" w14:textId="77777777" w:rsidR="005E4324" w:rsidRDefault="005E4324">
      <w:r>
        <w:separator/>
      </w:r>
    </w:p>
  </w:endnote>
  <w:endnote w:type="continuationSeparator" w:id="0">
    <w:p w14:paraId="4DD581C7" w14:textId="77777777" w:rsidR="005E4324" w:rsidRDefault="005E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071269"/>
      <w:docPartObj>
        <w:docPartGallery w:val="Page Numbers (Bottom of Page)"/>
        <w:docPartUnique/>
      </w:docPartObj>
    </w:sdtPr>
    <w:sdtEndPr>
      <w:rPr>
        <w:rFonts w:ascii="Times New Roman" w:hAnsi="Times New Roman" w:cs="Times New Roman"/>
        <w:noProof/>
      </w:rPr>
    </w:sdtEndPr>
    <w:sdtContent>
      <w:p w14:paraId="0F86312F" w14:textId="77777777" w:rsidR="005C7FA1" w:rsidRPr="005C7FA1" w:rsidRDefault="00204F0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A199837"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540" w14:textId="77777777" w:rsidR="005C7FA1" w:rsidRPr="005C7FA1" w:rsidRDefault="005C7FA1">
    <w:pPr>
      <w:pStyle w:val="Footer"/>
      <w:jc w:val="right"/>
      <w:rPr>
        <w:rFonts w:ascii="Times New Roman" w:hAnsi="Times New Roman" w:cs="Times New Roman"/>
      </w:rPr>
    </w:pPr>
  </w:p>
  <w:p w14:paraId="0BD8BDA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DA39" w14:textId="77777777" w:rsidR="005E4324" w:rsidRDefault="005E4324">
      <w:r>
        <w:separator/>
      </w:r>
    </w:p>
  </w:footnote>
  <w:footnote w:type="continuationSeparator" w:id="0">
    <w:p w14:paraId="34C513E8" w14:textId="77777777" w:rsidR="005E4324" w:rsidRDefault="005E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9A8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1F1A"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C0E48D0">
      <w:start w:val="1"/>
      <w:numFmt w:val="decimal"/>
      <w:lvlText w:val="%1."/>
      <w:lvlJc w:val="left"/>
      <w:pPr>
        <w:ind w:left="720" w:hanging="360"/>
      </w:pPr>
      <w:rPr>
        <w:rFonts w:hint="default"/>
      </w:rPr>
    </w:lvl>
    <w:lvl w:ilvl="1" w:tplc="C69E2404" w:tentative="1">
      <w:start w:val="1"/>
      <w:numFmt w:val="lowerLetter"/>
      <w:lvlText w:val="%2."/>
      <w:lvlJc w:val="left"/>
      <w:pPr>
        <w:ind w:left="1440" w:hanging="360"/>
      </w:pPr>
    </w:lvl>
    <w:lvl w:ilvl="2" w:tplc="336C376A" w:tentative="1">
      <w:start w:val="1"/>
      <w:numFmt w:val="lowerRoman"/>
      <w:lvlText w:val="%3."/>
      <w:lvlJc w:val="right"/>
      <w:pPr>
        <w:ind w:left="2160" w:hanging="180"/>
      </w:pPr>
    </w:lvl>
    <w:lvl w:ilvl="3" w:tplc="2C729CFC" w:tentative="1">
      <w:start w:val="1"/>
      <w:numFmt w:val="decimal"/>
      <w:lvlText w:val="%4."/>
      <w:lvlJc w:val="left"/>
      <w:pPr>
        <w:ind w:left="2880" w:hanging="360"/>
      </w:pPr>
    </w:lvl>
    <w:lvl w:ilvl="4" w:tplc="DF429438" w:tentative="1">
      <w:start w:val="1"/>
      <w:numFmt w:val="lowerLetter"/>
      <w:lvlText w:val="%5."/>
      <w:lvlJc w:val="left"/>
      <w:pPr>
        <w:ind w:left="3600" w:hanging="360"/>
      </w:pPr>
    </w:lvl>
    <w:lvl w:ilvl="5" w:tplc="B9FA5502" w:tentative="1">
      <w:start w:val="1"/>
      <w:numFmt w:val="lowerRoman"/>
      <w:lvlText w:val="%6."/>
      <w:lvlJc w:val="right"/>
      <w:pPr>
        <w:ind w:left="4320" w:hanging="180"/>
      </w:pPr>
    </w:lvl>
    <w:lvl w:ilvl="6" w:tplc="9E580840" w:tentative="1">
      <w:start w:val="1"/>
      <w:numFmt w:val="decimal"/>
      <w:lvlText w:val="%7."/>
      <w:lvlJc w:val="left"/>
      <w:pPr>
        <w:ind w:left="5040" w:hanging="360"/>
      </w:pPr>
    </w:lvl>
    <w:lvl w:ilvl="7" w:tplc="F30836E6" w:tentative="1">
      <w:start w:val="1"/>
      <w:numFmt w:val="lowerLetter"/>
      <w:lvlText w:val="%8."/>
      <w:lvlJc w:val="left"/>
      <w:pPr>
        <w:ind w:left="5760" w:hanging="360"/>
      </w:pPr>
    </w:lvl>
    <w:lvl w:ilvl="8" w:tplc="8C82C66E" w:tentative="1">
      <w:start w:val="1"/>
      <w:numFmt w:val="lowerRoman"/>
      <w:lvlText w:val="%9."/>
      <w:lvlJc w:val="right"/>
      <w:pPr>
        <w:ind w:left="6480" w:hanging="180"/>
      </w:pPr>
    </w:lvl>
  </w:abstractNum>
  <w:abstractNum w:abstractNumId="1" w15:restartNumberingAfterBreak="1">
    <w:nsid w:val="14A65E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104DA"/>
    <w:multiLevelType w:val="multilevel"/>
    <w:tmpl w:val="63308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05B65"/>
    <w:multiLevelType w:val="hybridMultilevel"/>
    <w:tmpl w:val="E154DD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18033404">
    <w:abstractNumId w:val="1"/>
  </w:num>
  <w:num w:numId="4" w16cid:durableId="294871044">
    <w:abstractNumId w:val="3"/>
  </w:num>
  <w:num w:numId="5" w16cid:durableId="76076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39E9"/>
    <w:rsid w:val="001265D5"/>
    <w:rsid w:val="00147221"/>
    <w:rsid w:val="00195A73"/>
    <w:rsid w:val="001A297B"/>
    <w:rsid w:val="00204F05"/>
    <w:rsid w:val="0025391B"/>
    <w:rsid w:val="00297558"/>
    <w:rsid w:val="002B4066"/>
    <w:rsid w:val="002D53F6"/>
    <w:rsid w:val="00351D48"/>
    <w:rsid w:val="003C401E"/>
    <w:rsid w:val="004D516C"/>
    <w:rsid w:val="00521C00"/>
    <w:rsid w:val="0053073B"/>
    <w:rsid w:val="00535729"/>
    <w:rsid w:val="00543508"/>
    <w:rsid w:val="00564CA6"/>
    <w:rsid w:val="005C7FA1"/>
    <w:rsid w:val="005E4324"/>
    <w:rsid w:val="00617AAC"/>
    <w:rsid w:val="00693F05"/>
    <w:rsid w:val="006D3451"/>
    <w:rsid w:val="006D513B"/>
    <w:rsid w:val="0074092B"/>
    <w:rsid w:val="0079484F"/>
    <w:rsid w:val="007B4DDB"/>
    <w:rsid w:val="007C161E"/>
    <w:rsid w:val="008257F8"/>
    <w:rsid w:val="008E3846"/>
    <w:rsid w:val="009139A1"/>
    <w:rsid w:val="00931891"/>
    <w:rsid w:val="00996740"/>
    <w:rsid w:val="009A3989"/>
    <w:rsid w:val="009B7F8F"/>
    <w:rsid w:val="009F1D4E"/>
    <w:rsid w:val="00A254B5"/>
    <w:rsid w:val="00A52B04"/>
    <w:rsid w:val="00AD7612"/>
    <w:rsid w:val="00B36CD4"/>
    <w:rsid w:val="00B4014F"/>
    <w:rsid w:val="00B47C10"/>
    <w:rsid w:val="00B52004"/>
    <w:rsid w:val="00BB16A4"/>
    <w:rsid w:val="00BD5355"/>
    <w:rsid w:val="00BE75D1"/>
    <w:rsid w:val="00C3798D"/>
    <w:rsid w:val="00C82360"/>
    <w:rsid w:val="00C9477C"/>
    <w:rsid w:val="00CC1B2F"/>
    <w:rsid w:val="00CF16C2"/>
    <w:rsid w:val="00D86969"/>
    <w:rsid w:val="00D93EF7"/>
    <w:rsid w:val="00E52DA2"/>
    <w:rsid w:val="00E75D8D"/>
    <w:rsid w:val="00EF06E1"/>
    <w:rsid w:val="00FA29A3"/>
    <w:rsid w:val="00FB6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47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D9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2573</Words>
  <Characters>1468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2024-08-22T19:51:00Z</dcterms:created>
  <dcterms:modified xsi:type="dcterms:W3CDTF">2024-08-22T19:51:00Z</dcterms:modified>
</cp:coreProperties>
</file>