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F3D9" w14:textId="39CC7A5B" w:rsidR="004D516C" w:rsidRDefault="000B11D7" w:rsidP="00564CA6">
      <w:r>
        <w:t xml:space="preserve"> </w:t>
      </w:r>
      <w:r w:rsidR="00983306">
        <w:rPr>
          <w:noProof/>
        </w:rPr>
        <w:drawing>
          <wp:inline distT="0" distB="0" distL="0" distR="0" wp14:anchorId="10D967B7" wp14:editId="7F6C80D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4D09EDA" w14:textId="77777777" w:rsidR="005C7FA1" w:rsidRDefault="005C7FA1" w:rsidP="00564CA6"/>
    <w:p w14:paraId="126AF4EE" w14:textId="78F56C0A" w:rsidR="00564CA6" w:rsidRPr="009A731C" w:rsidRDefault="00983306" w:rsidP="00564CA6">
      <w:pPr>
        <w:jc w:val="right"/>
        <w:rPr>
          <w:rFonts w:ascii="Times New Roman" w:hAnsi="Times New Roman" w:cs="Times New Roman"/>
          <w:noProof/>
        </w:rPr>
      </w:pPr>
      <w:r w:rsidRPr="009A731C">
        <w:rPr>
          <w:rFonts w:ascii="Times New Roman" w:hAnsi="Times New Roman" w:cs="Times New Roman"/>
          <w:noProof/>
        </w:rPr>
        <w:t xml:space="preserve">PROJEKTS uz </w:t>
      </w:r>
      <w:r w:rsidR="00C03F01" w:rsidRPr="009A731C">
        <w:rPr>
          <w:rFonts w:ascii="Times New Roman" w:hAnsi="Times New Roman" w:cs="Times New Roman"/>
          <w:noProof/>
        </w:rPr>
        <w:t>10</w:t>
      </w:r>
      <w:r w:rsidRPr="009A731C">
        <w:rPr>
          <w:rFonts w:ascii="Times New Roman" w:hAnsi="Times New Roman" w:cs="Times New Roman"/>
          <w:noProof/>
        </w:rPr>
        <w:t>.0</w:t>
      </w:r>
      <w:r w:rsidR="00C03F01" w:rsidRPr="009A731C">
        <w:rPr>
          <w:rFonts w:ascii="Times New Roman" w:hAnsi="Times New Roman" w:cs="Times New Roman"/>
          <w:noProof/>
        </w:rPr>
        <w:t>6</w:t>
      </w:r>
      <w:r w:rsidRPr="009A731C">
        <w:rPr>
          <w:rFonts w:ascii="Times New Roman" w:hAnsi="Times New Roman" w:cs="Times New Roman"/>
          <w:noProof/>
        </w:rPr>
        <w:t>.</w:t>
      </w:r>
      <w:r w:rsidR="00C03F01" w:rsidRPr="009A731C">
        <w:rPr>
          <w:rFonts w:ascii="Times New Roman" w:hAnsi="Times New Roman" w:cs="Times New Roman"/>
          <w:noProof/>
        </w:rPr>
        <w:t>2024</w:t>
      </w:r>
      <w:r w:rsidRPr="009A731C">
        <w:rPr>
          <w:rFonts w:ascii="Times New Roman" w:hAnsi="Times New Roman" w:cs="Times New Roman"/>
          <w:noProof/>
        </w:rPr>
        <w:t>.</w:t>
      </w:r>
    </w:p>
    <w:p w14:paraId="2C42F8DF" w14:textId="77777777" w:rsidR="00564CA6" w:rsidRPr="009A731C" w:rsidRDefault="00564CA6" w:rsidP="00564CA6">
      <w:pPr>
        <w:jc w:val="right"/>
        <w:rPr>
          <w:rFonts w:ascii="Times New Roman" w:hAnsi="Times New Roman" w:cs="Times New Roman"/>
          <w:noProof/>
        </w:rPr>
      </w:pPr>
    </w:p>
    <w:p w14:paraId="20525583" w14:textId="1A3323CE" w:rsidR="00564CA6" w:rsidRPr="009A731C" w:rsidRDefault="00983306" w:rsidP="00564CA6">
      <w:pPr>
        <w:jc w:val="right"/>
        <w:rPr>
          <w:rFonts w:ascii="Times New Roman" w:hAnsi="Times New Roman" w:cs="Times New Roman"/>
          <w:noProof/>
        </w:rPr>
      </w:pPr>
      <w:r w:rsidRPr="009A731C">
        <w:rPr>
          <w:rFonts w:ascii="Times New Roman" w:hAnsi="Times New Roman" w:cs="Times New Roman"/>
          <w:noProof/>
        </w:rPr>
        <w:t xml:space="preserve">vēlamais datums izskatīšanai: </w:t>
      </w:r>
      <w:r w:rsidR="00C03F01" w:rsidRPr="009A731C">
        <w:rPr>
          <w:rFonts w:ascii="Times New Roman" w:hAnsi="Times New Roman" w:cs="Times New Roman"/>
          <w:noProof/>
        </w:rPr>
        <w:t>Finanšu komitejā 19.06.2024</w:t>
      </w:r>
      <w:r w:rsidRPr="009A731C">
        <w:rPr>
          <w:rFonts w:ascii="Times New Roman" w:hAnsi="Times New Roman" w:cs="Times New Roman"/>
          <w:noProof/>
        </w:rPr>
        <w:t>.</w:t>
      </w:r>
    </w:p>
    <w:p w14:paraId="11A7358B" w14:textId="5B6EC924" w:rsidR="00564CA6" w:rsidRPr="009A731C" w:rsidRDefault="00983306" w:rsidP="00564CA6">
      <w:pPr>
        <w:jc w:val="right"/>
        <w:rPr>
          <w:rFonts w:ascii="Times New Roman" w:hAnsi="Times New Roman" w:cs="Times New Roman"/>
          <w:noProof/>
        </w:rPr>
      </w:pPr>
      <w:r w:rsidRPr="009A731C">
        <w:rPr>
          <w:rFonts w:ascii="Times New Roman" w:hAnsi="Times New Roman" w:cs="Times New Roman"/>
          <w:noProof/>
        </w:rPr>
        <w:t xml:space="preserve">domē: </w:t>
      </w:r>
      <w:r w:rsidR="00C03F01" w:rsidRPr="009A731C">
        <w:rPr>
          <w:rFonts w:ascii="Times New Roman" w:hAnsi="Times New Roman" w:cs="Times New Roman"/>
          <w:noProof/>
        </w:rPr>
        <w:t>27.06.2024</w:t>
      </w:r>
      <w:r w:rsidRPr="009A731C">
        <w:rPr>
          <w:rFonts w:ascii="Times New Roman" w:hAnsi="Times New Roman" w:cs="Times New Roman"/>
          <w:noProof/>
        </w:rPr>
        <w:t>.</w:t>
      </w:r>
    </w:p>
    <w:p w14:paraId="56BDDCC0" w14:textId="3D5ED950" w:rsidR="00564CA6" w:rsidRPr="009A731C" w:rsidRDefault="00983306" w:rsidP="00564CA6">
      <w:pPr>
        <w:jc w:val="right"/>
        <w:rPr>
          <w:rFonts w:ascii="Times New Roman" w:hAnsi="Times New Roman" w:cs="Times New Roman"/>
          <w:noProof/>
        </w:rPr>
      </w:pPr>
      <w:r w:rsidRPr="009A731C">
        <w:rPr>
          <w:rFonts w:ascii="Times New Roman" w:hAnsi="Times New Roman" w:cs="Times New Roman"/>
          <w:noProof/>
        </w:rPr>
        <w:t xml:space="preserve">sagatavotājs: </w:t>
      </w:r>
      <w:r w:rsidR="00C03F01" w:rsidRPr="009A731C">
        <w:rPr>
          <w:rFonts w:ascii="Times New Roman" w:hAnsi="Times New Roman" w:cs="Times New Roman"/>
          <w:noProof/>
        </w:rPr>
        <w:t>Laila Raiskuma,</w:t>
      </w:r>
    </w:p>
    <w:p w14:paraId="3C53B4DF" w14:textId="5448A2AC" w:rsidR="00C03F01" w:rsidRPr="009A731C" w:rsidRDefault="00C03F01" w:rsidP="00564CA6">
      <w:pPr>
        <w:jc w:val="right"/>
        <w:rPr>
          <w:rFonts w:ascii="Times New Roman" w:hAnsi="Times New Roman" w:cs="Times New Roman"/>
          <w:noProof/>
        </w:rPr>
      </w:pPr>
      <w:r w:rsidRPr="009A731C">
        <w:rPr>
          <w:rFonts w:ascii="Times New Roman" w:hAnsi="Times New Roman" w:cs="Times New Roman"/>
          <w:noProof/>
        </w:rPr>
        <w:t>Gunārs Dzenis</w:t>
      </w:r>
    </w:p>
    <w:p w14:paraId="4CCAA7FD" w14:textId="4F18E8E6" w:rsidR="00564CA6" w:rsidRPr="009A731C" w:rsidRDefault="00983306" w:rsidP="00564CA6">
      <w:pPr>
        <w:jc w:val="right"/>
        <w:rPr>
          <w:rFonts w:ascii="Times New Roman" w:hAnsi="Times New Roman" w:cs="Times New Roman"/>
          <w:noProof/>
        </w:rPr>
      </w:pPr>
      <w:r w:rsidRPr="009A731C">
        <w:rPr>
          <w:rFonts w:ascii="Times New Roman" w:hAnsi="Times New Roman" w:cs="Times New Roman"/>
          <w:noProof/>
        </w:rPr>
        <w:t xml:space="preserve">ziņotājs: </w:t>
      </w:r>
      <w:r w:rsidR="00C03F01" w:rsidRPr="009A731C">
        <w:rPr>
          <w:rFonts w:ascii="Times New Roman" w:hAnsi="Times New Roman" w:cs="Times New Roman"/>
          <w:noProof/>
        </w:rPr>
        <w:t>Laila Raiskuma, Gunārs Dzenis</w:t>
      </w:r>
    </w:p>
    <w:p w14:paraId="159B6084" w14:textId="77777777" w:rsidR="00564CA6" w:rsidRPr="00564CA6" w:rsidRDefault="00564CA6" w:rsidP="00564CA6">
      <w:pPr>
        <w:jc w:val="right"/>
        <w:rPr>
          <w:rFonts w:ascii="Times New Roman" w:hAnsi="Times New Roman" w:cs="Times New Roman"/>
          <w:noProof/>
        </w:rPr>
      </w:pPr>
    </w:p>
    <w:p w14:paraId="04D265FF" w14:textId="77777777" w:rsidR="00564CA6" w:rsidRPr="00564CA6" w:rsidRDefault="0098330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69FAA67" w14:textId="77777777" w:rsidR="00564CA6" w:rsidRPr="00564CA6" w:rsidRDefault="0098330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658DED4" w14:textId="77777777" w:rsidR="00564CA6" w:rsidRPr="00564CA6" w:rsidRDefault="0098330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A692157" w14:textId="05BE374A" w:rsidR="00564CA6" w:rsidRPr="009A731C" w:rsidRDefault="00983306" w:rsidP="00564CA6">
      <w:pPr>
        <w:rPr>
          <w:rFonts w:ascii="Times New Roman" w:hAnsi="Times New Roman" w:cs="Times New Roman"/>
        </w:rPr>
      </w:pPr>
      <w:r w:rsidRPr="009A731C">
        <w:rPr>
          <w:rFonts w:ascii="Times New Roman" w:hAnsi="Times New Roman" w:cs="Times New Roman"/>
        </w:rPr>
        <w:t>202</w:t>
      </w:r>
      <w:r w:rsidR="00C03F01" w:rsidRPr="009A731C">
        <w:rPr>
          <w:rFonts w:ascii="Times New Roman" w:hAnsi="Times New Roman" w:cs="Times New Roman"/>
        </w:rPr>
        <w:t>4</w:t>
      </w:r>
      <w:r w:rsidRPr="009A731C">
        <w:rPr>
          <w:rFonts w:ascii="Times New Roman" w:hAnsi="Times New Roman" w:cs="Times New Roman"/>
        </w:rPr>
        <w:t xml:space="preserve">. gada </w:t>
      </w:r>
      <w:r w:rsidR="00C03F01" w:rsidRPr="009A731C">
        <w:rPr>
          <w:rFonts w:ascii="Times New Roman" w:hAnsi="Times New Roman" w:cs="Times New Roman"/>
        </w:rPr>
        <w:t>27</w:t>
      </w:r>
      <w:r w:rsidRPr="009A731C">
        <w:rPr>
          <w:rFonts w:ascii="Times New Roman" w:hAnsi="Times New Roman" w:cs="Times New Roman"/>
        </w:rPr>
        <w:t xml:space="preserve">. </w:t>
      </w:r>
      <w:r w:rsidR="00C03F01" w:rsidRPr="009A731C">
        <w:rPr>
          <w:rFonts w:ascii="Times New Roman" w:hAnsi="Times New Roman" w:cs="Times New Roman"/>
        </w:rPr>
        <w:t>jūnijā</w:t>
      </w:r>
      <w:r w:rsidRPr="009A731C">
        <w:rPr>
          <w:rFonts w:ascii="Times New Roman" w:hAnsi="Times New Roman" w:cs="Times New Roman"/>
        </w:rPr>
        <w:tab/>
      </w:r>
      <w:r w:rsidRPr="009A731C">
        <w:rPr>
          <w:rFonts w:ascii="Times New Roman" w:hAnsi="Times New Roman" w:cs="Times New Roman"/>
        </w:rPr>
        <w:tab/>
      </w:r>
      <w:r w:rsidRPr="009A731C">
        <w:rPr>
          <w:rFonts w:ascii="Times New Roman" w:hAnsi="Times New Roman" w:cs="Times New Roman"/>
        </w:rPr>
        <w:tab/>
      </w:r>
      <w:r w:rsidRPr="009A731C">
        <w:rPr>
          <w:rFonts w:ascii="Times New Roman" w:hAnsi="Times New Roman" w:cs="Times New Roman"/>
        </w:rPr>
        <w:tab/>
      </w:r>
      <w:r w:rsidRPr="009A731C">
        <w:rPr>
          <w:rFonts w:ascii="Times New Roman" w:hAnsi="Times New Roman" w:cs="Times New Roman"/>
        </w:rPr>
        <w:tab/>
      </w:r>
      <w:proofErr w:type="spellStart"/>
      <w:r w:rsidRPr="009A731C">
        <w:rPr>
          <w:rFonts w:ascii="Times New Roman" w:hAnsi="Times New Roman" w:cs="Times New Roman"/>
          <w:b/>
        </w:rPr>
        <w:t>Nr</w:t>
      </w:r>
      <w:proofErr w:type="spellEnd"/>
      <w:r w:rsidRPr="009A731C">
        <w:rPr>
          <w:rFonts w:ascii="Times New Roman" w:hAnsi="Times New Roman" w:cs="Times New Roman"/>
          <w:b/>
        </w:rPr>
        <w:t>.</w:t>
      </w:r>
      <w:r w:rsidRPr="009A731C">
        <w:rPr>
          <w:rFonts w:ascii="Times New Roman" w:hAnsi="Times New Roman" w:cs="Times New Roman"/>
          <w:noProof/>
        </w:rPr>
        <w:fldChar w:fldCharType="begin"/>
      </w:r>
      <w:r w:rsidRPr="009A731C">
        <w:rPr>
          <w:rFonts w:ascii="Times New Roman" w:hAnsi="Times New Roman" w:cs="Times New Roman"/>
          <w:noProof/>
        </w:rPr>
        <w:instrText>MERGEFIELD DOKREGNUMURS</w:instrText>
      </w:r>
      <w:r w:rsidRPr="009A731C">
        <w:rPr>
          <w:rFonts w:ascii="Times New Roman" w:hAnsi="Times New Roman" w:cs="Times New Roman"/>
          <w:noProof/>
        </w:rPr>
        <w:fldChar w:fldCharType="separate"/>
      </w:r>
      <w:r w:rsidRPr="009A731C">
        <w:rPr>
          <w:rFonts w:ascii="Times New Roman" w:hAnsi="Times New Roman" w:cs="Times New Roman"/>
          <w:noProof/>
        </w:rPr>
        <w:t>«DOKREGNUMURS»</w:t>
      </w:r>
      <w:r w:rsidRPr="009A731C">
        <w:rPr>
          <w:rFonts w:ascii="Times New Roman" w:hAnsi="Times New Roman" w:cs="Times New Roman"/>
          <w:noProof/>
        </w:rPr>
        <w:fldChar w:fldCharType="end"/>
      </w:r>
      <w:r w:rsidRPr="009A731C">
        <w:rPr>
          <w:rFonts w:ascii="Times New Roman" w:hAnsi="Times New Roman" w:cs="Times New Roman"/>
        </w:rPr>
        <w:tab/>
      </w:r>
    </w:p>
    <w:p w14:paraId="4E30D488" w14:textId="77777777" w:rsidR="00564CA6" w:rsidRPr="00564CA6" w:rsidRDefault="00564CA6" w:rsidP="00564CA6">
      <w:pPr>
        <w:rPr>
          <w:rFonts w:ascii="Times New Roman" w:hAnsi="Times New Roman" w:cs="Times New Roman"/>
          <w:b/>
        </w:rPr>
      </w:pPr>
    </w:p>
    <w:p w14:paraId="42563BA6" w14:textId="77777777" w:rsidR="00564CA6" w:rsidRPr="00564CA6" w:rsidRDefault="00564CA6" w:rsidP="00564CA6">
      <w:pPr>
        <w:rPr>
          <w:rFonts w:ascii="Times New Roman" w:hAnsi="Times New Roman" w:cs="Times New Roman"/>
        </w:rPr>
      </w:pPr>
    </w:p>
    <w:p w14:paraId="013B2BC5" w14:textId="580B3447" w:rsidR="00564CA6" w:rsidRPr="00416ADD" w:rsidRDefault="00983306" w:rsidP="00564CA6">
      <w:pPr>
        <w:jc w:val="center"/>
        <w:rPr>
          <w:rFonts w:ascii="Times New Roman" w:hAnsi="Times New Roman" w:cs="Times New Roman"/>
          <w:b/>
        </w:rPr>
      </w:pPr>
      <w:r w:rsidRPr="00416ADD">
        <w:rPr>
          <w:rFonts w:ascii="Times New Roman" w:hAnsi="Times New Roman" w:cs="Times New Roman"/>
          <w:b/>
        </w:rPr>
        <w:t xml:space="preserve">Par </w:t>
      </w:r>
      <w:r w:rsidR="00C03F01" w:rsidRPr="00416ADD">
        <w:rPr>
          <w:rFonts w:ascii="Times New Roman" w:hAnsi="Times New Roman" w:cs="Times New Roman"/>
          <w:b/>
        </w:rPr>
        <w:t>grozījumiem Ādažu novada pašvaldības 2023. gada 28. decembra lēmumā Nr. 499 “Par pašvaldības amatpersonu un darbinieku mēnešalgām 2024. gadā”</w:t>
      </w:r>
    </w:p>
    <w:p w14:paraId="560ADD96" w14:textId="77777777" w:rsidR="00564CA6" w:rsidRPr="00564CA6" w:rsidRDefault="00564CA6" w:rsidP="00564CA6">
      <w:pPr>
        <w:rPr>
          <w:rFonts w:ascii="Times New Roman" w:hAnsi="Times New Roman" w:cs="Times New Roman"/>
          <w:b/>
          <w:i/>
          <w:color w:val="FF0000"/>
        </w:rPr>
      </w:pPr>
    </w:p>
    <w:p w14:paraId="79E3A619" w14:textId="3FDCE532" w:rsidR="00564CA6" w:rsidRPr="00564CA6" w:rsidRDefault="00983306" w:rsidP="00BB16A4">
      <w:pPr>
        <w:spacing w:after="120"/>
        <w:jc w:val="both"/>
        <w:rPr>
          <w:rFonts w:ascii="Times New Roman" w:hAnsi="Times New Roman" w:cs="Times New Roman"/>
          <w:color w:val="FF0000"/>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9A731C" w:rsidRPr="009A731C">
        <w:rPr>
          <w:rFonts w:ascii="Times New Roman" w:hAnsi="Times New Roman" w:cs="Times New Roman"/>
        </w:rPr>
        <w:t xml:space="preserve">pašvaldības aģentūras “Carnikavas komunālserviss” (turpmāk – Aģentūra) </w:t>
      </w:r>
      <w:r w:rsidR="001E4945">
        <w:rPr>
          <w:rFonts w:ascii="Times New Roman" w:hAnsi="Times New Roman" w:cs="Times New Roman"/>
        </w:rPr>
        <w:t>23.05.2024</w:t>
      </w:r>
      <w:r w:rsidR="000B11D7">
        <w:rPr>
          <w:rFonts w:ascii="Times New Roman" w:hAnsi="Times New Roman" w:cs="Times New Roman"/>
        </w:rPr>
        <w:t>.</w:t>
      </w:r>
      <w:r w:rsidR="001E4945">
        <w:rPr>
          <w:rFonts w:ascii="Times New Roman" w:hAnsi="Times New Roman" w:cs="Times New Roman"/>
        </w:rPr>
        <w:t xml:space="preserve"> iesniegumu </w:t>
      </w:r>
      <w:r w:rsidR="000B11D7">
        <w:rPr>
          <w:rFonts w:ascii="Times New Roman" w:hAnsi="Times New Roman" w:cs="Times New Roman"/>
        </w:rPr>
        <w:t>Nr.</w:t>
      </w:r>
      <w:r w:rsidR="000B11D7" w:rsidRPr="00510D5A">
        <w:rPr>
          <w:rFonts w:ascii="Times New Roman" w:hAnsi="Times New Roman" w:cs="Times New Roman"/>
        </w:rPr>
        <w:t>01-33-1/24/2</w:t>
      </w:r>
      <w:r w:rsidR="000B11D7">
        <w:rPr>
          <w:rFonts w:ascii="Times New Roman" w:hAnsi="Times New Roman" w:cs="Times New Roman"/>
        </w:rPr>
        <w:t xml:space="preserve"> </w:t>
      </w:r>
      <w:r w:rsidR="001E4945">
        <w:rPr>
          <w:rFonts w:ascii="Times New Roman" w:hAnsi="Times New Roman" w:cs="Times New Roman"/>
        </w:rPr>
        <w:t xml:space="preserve">par tehnisko </w:t>
      </w:r>
      <w:r w:rsidR="00C800FA" w:rsidRPr="00C800FA">
        <w:rPr>
          <w:rFonts w:ascii="Times New Roman" w:hAnsi="Times New Roman" w:cs="Times New Roman"/>
        </w:rPr>
        <w:t>darbinieku mēnešalgu palielināšanu</w:t>
      </w:r>
      <w:r w:rsidR="00C800FA">
        <w:rPr>
          <w:rFonts w:ascii="Times New Roman" w:hAnsi="Times New Roman" w:cs="Times New Roman"/>
        </w:rPr>
        <w:t>.</w:t>
      </w:r>
    </w:p>
    <w:p w14:paraId="608FE67D" w14:textId="085B5B8F" w:rsidR="006458E1" w:rsidRDefault="00C64BC5" w:rsidP="00C73482">
      <w:pPr>
        <w:spacing w:after="120"/>
        <w:jc w:val="both"/>
        <w:rPr>
          <w:rFonts w:ascii="Times New Roman" w:hAnsi="Times New Roman" w:cs="Times New Roman"/>
        </w:rPr>
      </w:pPr>
      <w:r>
        <w:rPr>
          <w:rFonts w:ascii="Times New Roman" w:hAnsi="Times New Roman" w:cs="Times New Roman"/>
        </w:rPr>
        <w:t xml:space="preserve">Izvērtējot </w:t>
      </w:r>
      <w:r w:rsidR="000B11D7">
        <w:rPr>
          <w:rFonts w:ascii="Times New Roman" w:hAnsi="Times New Roman" w:cs="Times New Roman"/>
        </w:rPr>
        <w:t>ar iesniegumu saistītos apstākļus,</w:t>
      </w:r>
      <w:r>
        <w:rPr>
          <w:rFonts w:ascii="Times New Roman" w:hAnsi="Times New Roman" w:cs="Times New Roman"/>
        </w:rPr>
        <w:t xml:space="preserve"> tika konstatēts:</w:t>
      </w:r>
    </w:p>
    <w:p w14:paraId="07C5A705" w14:textId="7046C0C4" w:rsidR="00C64BC5" w:rsidRDefault="000B11D7" w:rsidP="007F4255">
      <w:pPr>
        <w:pStyle w:val="ListParagraph"/>
        <w:numPr>
          <w:ilvl w:val="0"/>
          <w:numId w:val="3"/>
        </w:numPr>
        <w:spacing w:before="120" w:after="120"/>
        <w:ind w:left="714" w:hanging="357"/>
        <w:contextualSpacing w:val="0"/>
        <w:jc w:val="both"/>
        <w:rPr>
          <w:rFonts w:ascii="Times New Roman" w:hAnsi="Times New Roman" w:cs="Times New Roman"/>
        </w:rPr>
      </w:pPr>
      <w:r>
        <w:rPr>
          <w:rFonts w:ascii="Times New Roman" w:hAnsi="Times New Roman" w:cs="Times New Roman"/>
        </w:rPr>
        <w:t xml:space="preserve">darba </w:t>
      </w:r>
      <w:r w:rsidR="00E51772">
        <w:rPr>
          <w:rFonts w:ascii="Times New Roman" w:hAnsi="Times New Roman" w:cs="Times New Roman"/>
        </w:rPr>
        <w:t>t</w:t>
      </w:r>
      <w:r w:rsidR="00C64BC5">
        <w:rPr>
          <w:rFonts w:ascii="Times New Roman" w:hAnsi="Times New Roman" w:cs="Times New Roman"/>
        </w:rPr>
        <w:t>irgū</w:t>
      </w:r>
      <w:r w:rsidR="00492E69">
        <w:rPr>
          <w:rFonts w:ascii="Times New Roman" w:hAnsi="Times New Roman" w:cs="Times New Roman"/>
        </w:rPr>
        <w:t xml:space="preserve"> vērojama tendence, ka tehnisko </w:t>
      </w:r>
      <w:r w:rsidR="00492E69" w:rsidRPr="00C800FA">
        <w:rPr>
          <w:rFonts w:ascii="Times New Roman" w:hAnsi="Times New Roman" w:cs="Times New Roman"/>
        </w:rPr>
        <w:t>darbinieku</w:t>
      </w:r>
      <w:r w:rsidR="00492E69">
        <w:rPr>
          <w:rFonts w:ascii="Times New Roman" w:hAnsi="Times New Roman" w:cs="Times New Roman"/>
        </w:rPr>
        <w:t xml:space="preserve"> </w:t>
      </w:r>
      <w:r w:rsidR="00A90128">
        <w:rPr>
          <w:rFonts w:ascii="Times New Roman" w:hAnsi="Times New Roman" w:cs="Times New Roman"/>
        </w:rPr>
        <w:t xml:space="preserve">amatu </w:t>
      </w:r>
      <w:r w:rsidR="00492E69">
        <w:rPr>
          <w:rFonts w:ascii="Times New Roman" w:hAnsi="Times New Roman" w:cs="Times New Roman"/>
        </w:rPr>
        <w:t xml:space="preserve">diapazona </w:t>
      </w:r>
      <w:r w:rsidR="00D83985">
        <w:rPr>
          <w:rFonts w:ascii="Times New Roman" w:hAnsi="Times New Roman" w:cs="Times New Roman"/>
        </w:rPr>
        <w:t xml:space="preserve">darbinieki </w:t>
      </w:r>
      <w:r>
        <w:rPr>
          <w:rFonts w:ascii="Times New Roman" w:hAnsi="Times New Roman" w:cs="Times New Roman"/>
        </w:rPr>
        <w:t xml:space="preserve">pārsvarā </w:t>
      </w:r>
      <w:r w:rsidR="00D83985">
        <w:rPr>
          <w:rFonts w:ascii="Times New Roman" w:hAnsi="Times New Roman" w:cs="Times New Roman"/>
        </w:rPr>
        <w:t xml:space="preserve">ir vecāka gadagājuma cilvēki un </w:t>
      </w:r>
      <w:r w:rsidR="00203D2D">
        <w:rPr>
          <w:rFonts w:ascii="Times New Roman" w:hAnsi="Times New Roman" w:cs="Times New Roman"/>
        </w:rPr>
        <w:t xml:space="preserve">amatu komplektēšana ar jaunākiem darbiniekiem par </w:t>
      </w:r>
      <w:r>
        <w:rPr>
          <w:rFonts w:ascii="Times New Roman" w:hAnsi="Times New Roman" w:cs="Times New Roman"/>
        </w:rPr>
        <w:t xml:space="preserve">pašvaldības pašreiz noteikto </w:t>
      </w:r>
      <w:r w:rsidR="00C60BF9">
        <w:rPr>
          <w:rFonts w:ascii="Times New Roman" w:hAnsi="Times New Roman" w:cs="Times New Roman"/>
        </w:rPr>
        <w:t xml:space="preserve">mēnešalgu ilgstoši nav rezultējusies ar </w:t>
      </w:r>
      <w:r>
        <w:rPr>
          <w:rFonts w:ascii="Times New Roman" w:hAnsi="Times New Roman" w:cs="Times New Roman"/>
        </w:rPr>
        <w:t xml:space="preserve">jaunu darbinieku </w:t>
      </w:r>
      <w:r w:rsidR="00C60BF9">
        <w:rPr>
          <w:rFonts w:ascii="Times New Roman" w:hAnsi="Times New Roman" w:cs="Times New Roman"/>
        </w:rPr>
        <w:t>pieņemšanu darbā;</w:t>
      </w:r>
    </w:p>
    <w:p w14:paraId="2521EFB5" w14:textId="4E3E3060" w:rsidR="000B7996" w:rsidRPr="00874792" w:rsidRDefault="000B7996" w:rsidP="00683E1E">
      <w:pPr>
        <w:pStyle w:val="ListParagraph"/>
        <w:numPr>
          <w:ilvl w:val="0"/>
          <w:numId w:val="3"/>
        </w:numPr>
        <w:jc w:val="both"/>
        <w:rPr>
          <w:rFonts w:ascii="Times New Roman" w:hAnsi="Times New Roman" w:cs="Times New Roman"/>
        </w:rPr>
      </w:pPr>
      <w:r w:rsidRPr="00874792">
        <w:rPr>
          <w:rFonts w:ascii="Times New Roman" w:hAnsi="Times New Roman" w:cs="Times New Roman"/>
        </w:rPr>
        <w:t>viena vecākā labiekārtošanas strādnieka amata vakance Ādažu labiekārtošanas nodaļā no gada sākuma līdz šim brīdim nav aizpildīta, lai arī Aģentūra nepārtraukti veic</w:t>
      </w:r>
      <w:r w:rsidR="00874792">
        <w:rPr>
          <w:rFonts w:ascii="Times New Roman" w:hAnsi="Times New Roman" w:cs="Times New Roman"/>
        </w:rPr>
        <w:t>a</w:t>
      </w:r>
      <w:r w:rsidRPr="00874792">
        <w:rPr>
          <w:rFonts w:ascii="Times New Roman" w:hAnsi="Times New Roman" w:cs="Times New Roman"/>
        </w:rPr>
        <w:t xml:space="preserve"> vakances izsludināšanu Nodarbinātības valsts aģentūrā, Aģentūras mājaslapā</w:t>
      </w:r>
      <w:r w:rsidR="00874792">
        <w:rPr>
          <w:rFonts w:ascii="Times New Roman" w:hAnsi="Times New Roman" w:cs="Times New Roman"/>
        </w:rPr>
        <w:t xml:space="preserve"> un</w:t>
      </w:r>
      <w:r w:rsidRPr="00874792">
        <w:rPr>
          <w:rFonts w:ascii="Times New Roman" w:hAnsi="Times New Roman" w:cs="Times New Roman"/>
        </w:rPr>
        <w:t xml:space="preserve"> </w:t>
      </w:r>
      <w:r w:rsidRPr="00874792">
        <w:rPr>
          <w:rFonts w:ascii="Times New Roman" w:hAnsi="Times New Roman" w:cs="Times New Roman"/>
          <w:i/>
          <w:iCs/>
        </w:rPr>
        <w:t>Facebook</w:t>
      </w:r>
      <w:r w:rsidRPr="00874792">
        <w:rPr>
          <w:rFonts w:ascii="Times New Roman" w:hAnsi="Times New Roman" w:cs="Times New Roman"/>
        </w:rPr>
        <w:t xml:space="preserve"> kontā</w:t>
      </w:r>
      <w:r w:rsidR="00874792">
        <w:rPr>
          <w:rFonts w:ascii="Times New Roman" w:hAnsi="Times New Roman" w:cs="Times New Roman"/>
        </w:rPr>
        <w:t>, kā arī</w:t>
      </w:r>
      <w:r w:rsidRPr="00874792">
        <w:rPr>
          <w:rFonts w:ascii="Times New Roman" w:hAnsi="Times New Roman" w:cs="Times New Roman"/>
        </w:rPr>
        <w:t xml:space="preserve"> izvieto</w:t>
      </w:r>
      <w:r w:rsidR="00874792">
        <w:rPr>
          <w:rFonts w:ascii="Times New Roman" w:hAnsi="Times New Roman" w:cs="Times New Roman"/>
        </w:rPr>
        <w:t>ja</w:t>
      </w:r>
      <w:r w:rsidRPr="00874792">
        <w:rPr>
          <w:rFonts w:ascii="Times New Roman" w:hAnsi="Times New Roman" w:cs="Times New Roman"/>
        </w:rPr>
        <w:t xml:space="preserve"> sludinājum</w:t>
      </w:r>
      <w:r w:rsidR="00874792">
        <w:rPr>
          <w:rFonts w:ascii="Times New Roman" w:hAnsi="Times New Roman" w:cs="Times New Roman"/>
        </w:rPr>
        <w:t>us</w:t>
      </w:r>
      <w:r w:rsidRPr="00874792">
        <w:rPr>
          <w:rFonts w:ascii="Times New Roman" w:hAnsi="Times New Roman" w:cs="Times New Roman"/>
        </w:rPr>
        <w:t xml:space="preserve"> Ādažu novada autobusu pieturvietās;</w:t>
      </w:r>
    </w:p>
    <w:p w14:paraId="4B0BF090" w14:textId="4C4B68E4" w:rsidR="000B11D7" w:rsidRPr="00874792" w:rsidRDefault="000B7996" w:rsidP="000B11D7">
      <w:pPr>
        <w:pStyle w:val="ListParagraph"/>
        <w:numPr>
          <w:ilvl w:val="0"/>
          <w:numId w:val="3"/>
        </w:numPr>
        <w:spacing w:before="120" w:after="120"/>
        <w:ind w:left="714" w:hanging="357"/>
        <w:contextualSpacing w:val="0"/>
        <w:jc w:val="both"/>
        <w:rPr>
          <w:rFonts w:ascii="Times New Roman" w:hAnsi="Times New Roman" w:cs="Times New Roman"/>
        </w:rPr>
      </w:pPr>
      <w:bookmarkStart w:id="0" w:name="_Hlk169244498"/>
      <w:r w:rsidRPr="00874792">
        <w:rPr>
          <w:rFonts w:ascii="Times New Roman" w:hAnsi="Times New Roman" w:cs="Times New Roman"/>
        </w:rPr>
        <w:t xml:space="preserve">tehnisko darbinieku </w:t>
      </w:r>
      <w:bookmarkEnd w:id="0"/>
      <w:r w:rsidRPr="00874792">
        <w:rPr>
          <w:rFonts w:ascii="Times New Roman" w:hAnsi="Times New Roman" w:cs="Times New Roman"/>
        </w:rPr>
        <w:t xml:space="preserve">vidējais vecums ir 56 gadi, sešpadsmit </w:t>
      </w:r>
      <w:r w:rsidR="00874792">
        <w:rPr>
          <w:rFonts w:ascii="Times New Roman" w:hAnsi="Times New Roman" w:cs="Times New Roman"/>
        </w:rPr>
        <w:t xml:space="preserve">darbinieki </w:t>
      </w:r>
      <w:r w:rsidRPr="00874792">
        <w:rPr>
          <w:rFonts w:ascii="Times New Roman" w:hAnsi="Times New Roman" w:cs="Times New Roman"/>
        </w:rPr>
        <w:t xml:space="preserve">ir pensijas vecumā, </w:t>
      </w:r>
      <w:r w:rsidR="00874792">
        <w:rPr>
          <w:rFonts w:ascii="Times New Roman" w:hAnsi="Times New Roman" w:cs="Times New Roman"/>
        </w:rPr>
        <w:t xml:space="preserve">pastāv </w:t>
      </w:r>
      <w:r w:rsidRPr="00874792">
        <w:rPr>
          <w:rFonts w:ascii="Times New Roman" w:hAnsi="Times New Roman" w:cs="Times New Roman"/>
        </w:rPr>
        <w:t xml:space="preserve">darbaspēka zaudējumu </w:t>
      </w:r>
      <w:r w:rsidR="00874792">
        <w:rPr>
          <w:rFonts w:ascii="Times New Roman" w:hAnsi="Times New Roman" w:cs="Times New Roman"/>
        </w:rPr>
        <w:t xml:space="preserve">risks </w:t>
      </w:r>
      <w:r w:rsidRPr="00874792">
        <w:rPr>
          <w:rFonts w:ascii="Times New Roman" w:hAnsi="Times New Roman" w:cs="Times New Roman"/>
        </w:rPr>
        <w:t xml:space="preserve">jebkurā </w:t>
      </w:r>
      <w:r w:rsidR="00874792">
        <w:rPr>
          <w:rFonts w:ascii="Times New Roman" w:hAnsi="Times New Roman" w:cs="Times New Roman"/>
        </w:rPr>
        <w:t>brīdī</w:t>
      </w:r>
      <w:r w:rsidRPr="00874792">
        <w:rPr>
          <w:rFonts w:ascii="Times New Roman" w:hAnsi="Times New Roman" w:cs="Times New Roman"/>
        </w:rPr>
        <w:t xml:space="preserve">, par </w:t>
      </w:r>
      <w:r w:rsidR="00874792">
        <w:rPr>
          <w:rFonts w:ascii="Times New Roman" w:hAnsi="Times New Roman" w:cs="Times New Roman"/>
        </w:rPr>
        <w:t>k</w:t>
      </w:r>
      <w:r w:rsidRPr="00874792">
        <w:rPr>
          <w:rFonts w:ascii="Times New Roman" w:hAnsi="Times New Roman" w:cs="Times New Roman"/>
        </w:rPr>
        <w:t xml:space="preserve">o liecina pieaugošais darba nespējas gadījumu skaits, </w:t>
      </w:r>
      <w:r w:rsidR="00874792">
        <w:rPr>
          <w:rFonts w:ascii="Times New Roman" w:hAnsi="Times New Roman" w:cs="Times New Roman"/>
        </w:rPr>
        <w:t>vienlaikus</w:t>
      </w:r>
      <w:r w:rsidRPr="00874792">
        <w:rPr>
          <w:rFonts w:ascii="Times New Roman" w:hAnsi="Times New Roman" w:cs="Times New Roman"/>
        </w:rPr>
        <w:t xml:space="preserve"> pazemin</w:t>
      </w:r>
      <w:r w:rsidR="00874792">
        <w:rPr>
          <w:rFonts w:ascii="Times New Roman" w:hAnsi="Times New Roman" w:cs="Times New Roman"/>
        </w:rPr>
        <w:t>ot</w:t>
      </w:r>
      <w:r w:rsidRPr="00874792">
        <w:rPr>
          <w:rFonts w:ascii="Times New Roman" w:hAnsi="Times New Roman" w:cs="Times New Roman"/>
        </w:rPr>
        <w:t xml:space="preserve"> sniegto pakalpojumu kvalitāti</w:t>
      </w:r>
      <w:r w:rsidR="000B11D7" w:rsidRPr="00874792">
        <w:rPr>
          <w:rFonts w:ascii="Times New Roman" w:hAnsi="Times New Roman" w:cs="Times New Roman"/>
        </w:rPr>
        <w:t>.</w:t>
      </w:r>
    </w:p>
    <w:p w14:paraId="540F7E32" w14:textId="71276522" w:rsidR="002D09B9" w:rsidRPr="00874792" w:rsidRDefault="002D09B9" w:rsidP="007F4255">
      <w:pPr>
        <w:spacing w:before="120" w:after="120"/>
        <w:jc w:val="both"/>
        <w:rPr>
          <w:rFonts w:ascii="Times New Roman" w:hAnsi="Times New Roman" w:cs="Times New Roman"/>
        </w:rPr>
      </w:pPr>
      <w:r w:rsidRPr="00874792">
        <w:rPr>
          <w:rFonts w:ascii="Times New Roman" w:hAnsi="Times New Roman" w:cs="Times New Roman"/>
        </w:rPr>
        <w:t>Iesniegumu 31.05.2024. izskatīja pašvaldības Amatu klasificēšanas darba grupa, kas atzina</w:t>
      </w:r>
      <w:r w:rsidR="000B7996" w:rsidRPr="00874792">
        <w:rPr>
          <w:rFonts w:ascii="Times New Roman" w:hAnsi="Times New Roman" w:cs="Times New Roman"/>
        </w:rPr>
        <w:t xml:space="preserve">, ka ir jāatbalsta </w:t>
      </w:r>
      <w:r w:rsidR="00874792">
        <w:rPr>
          <w:rFonts w:ascii="Times New Roman" w:hAnsi="Times New Roman" w:cs="Times New Roman"/>
        </w:rPr>
        <w:t xml:space="preserve">ierosinātais </w:t>
      </w:r>
      <w:r w:rsidR="002828FA" w:rsidRPr="00874792">
        <w:rPr>
          <w:rFonts w:ascii="Times New Roman" w:hAnsi="Times New Roman" w:cs="Times New Roman"/>
        </w:rPr>
        <w:t xml:space="preserve">atalgojuma </w:t>
      </w:r>
      <w:r w:rsidR="000B7996" w:rsidRPr="00874792">
        <w:rPr>
          <w:rFonts w:ascii="Times New Roman" w:hAnsi="Times New Roman" w:cs="Times New Roman"/>
        </w:rPr>
        <w:t>palielinājums, jo situācija ar tehnisko darbinieku amatu nodrošināšanu Aģentūrā ir kritiska</w:t>
      </w:r>
      <w:r w:rsidR="002828FA" w:rsidRPr="00874792">
        <w:rPr>
          <w:rFonts w:ascii="Times New Roman" w:hAnsi="Times New Roman" w:cs="Times New Roman"/>
        </w:rPr>
        <w:t>,</w:t>
      </w:r>
      <w:r w:rsidR="000B7996" w:rsidRPr="00874792">
        <w:rPr>
          <w:rFonts w:ascii="Times New Roman" w:hAnsi="Times New Roman" w:cs="Times New Roman"/>
        </w:rPr>
        <w:t xml:space="preserve"> ņemot vērā </w:t>
      </w:r>
      <w:r w:rsidR="002828FA" w:rsidRPr="00874792">
        <w:rPr>
          <w:rFonts w:ascii="Times New Roman" w:hAnsi="Times New Roman" w:cs="Times New Roman"/>
        </w:rPr>
        <w:t>darbaspēka piesaist</w:t>
      </w:r>
      <w:r w:rsidR="00874792">
        <w:rPr>
          <w:rFonts w:ascii="Times New Roman" w:hAnsi="Times New Roman" w:cs="Times New Roman"/>
        </w:rPr>
        <w:t>es problemātiku</w:t>
      </w:r>
      <w:r w:rsidR="002828FA" w:rsidRPr="00874792">
        <w:rPr>
          <w:rFonts w:ascii="Times New Roman" w:hAnsi="Times New Roman" w:cs="Times New Roman"/>
        </w:rPr>
        <w:t xml:space="preserve"> </w:t>
      </w:r>
      <w:r w:rsidR="000B7996" w:rsidRPr="00874792">
        <w:rPr>
          <w:rFonts w:ascii="Times New Roman" w:hAnsi="Times New Roman" w:cs="Times New Roman"/>
        </w:rPr>
        <w:t>šajā segmentā</w:t>
      </w:r>
      <w:r w:rsidRPr="00874792">
        <w:rPr>
          <w:rFonts w:ascii="Times New Roman" w:hAnsi="Times New Roman" w:cs="Times New Roman"/>
        </w:rPr>
        <w:t xml:space="preserve">. </w:t>
      </w:r>
    </w:p>
    <w:p w14:paraId="2997AFD3" w14:textId="060BFEA3" w:rsidR="00F131D2" w:rsidRDefault="00C73482" w:rsidP="00F131D2">
      <w:pPr>
        <w:spacing w:after="120"/>
        <w:jc w:val="both"/>
        <w:rPr>
          <w:rFonts w:ascii="Times New Roman" w:hAnsi="Times New Roman" w:cs="Times New Roman"/>
        </w:rPr>
      </w:pPr>
      <w:r w:rsidRPr="00C73482">
        <w:rPr>
          <w:rFonts w:ascii="Times New Roman" w:hAnsi="Times New Roman" w:cs="Times New Roman"/>
        </w:rPr>
        <w:t xml:space="preserve">Lai </w:t>
      </w:r>
      <w:r w:rsidR="002828FA" w:rsidRPr="00C73482">
        <w:rPr>
          <w:rFonts w:ascii="Times New Roman" w:hAnsi="Times New Roman" w:cs="Times New Roman"/>
        </w:rPr>
        <w:t xml:space="preserve">Aģentūra </w:t>
      </w:r>
      <w:r w:rsidRPr="00C73482">
        <w:rPr>
          <w:rFonts w:ascii="Times New Roman" w:hAnsi="Times New Roman" w:cs="Times New Roman"/>
        </w:rPr>
        <w:t xml:space="preserve">nodrošinātu normatīvajos aktos noteikto funkciju kvalitatīvu izpildi, </w:t>
      </w:r>
      <w:r w:rsidR="000B11D7">
        <w:rPr>
          <w:rFonts w:ascii="Times New Roman" w:hAnsi="Times New Roman" w:cs="Times New Roman"/>
        </w:rPr>
        <w:t>saglabātu</w:t>
      </w:r>
      <w:r w:rsidR="000B11D7" w:rsidRPr="00C73482">
        <w:rPr>
          <w:rFonts w:ascii="Times New Roman" w:hAnsi="Times New Roman" w:cs="Times New Roman"/>
        </w:rPr>
        <w:t xml:space="preserve"> </w:t>
      </w:r>
      <w:r w:rsidRPr="00C73482">
        <w:rPr>
          <w:rFonts w:ascii="Times New Roman" w:hAnsi="Times New Roman" w:cs="Times New Roman"/>
        </w:rPr>
        <w:t xml:space="preserve">darbinieku motivāciju </w:t>
      </w:r>
      <w:r w:rsidR="000B11D7">
        <w:rPr>
          <w:rFonts w:ascii="Times New Roman" w:hAnsi="Times New Roman" w:cs="Times New Roman"/>
        </w:rPr>
        <w:t xml:space="preserve">turpināt darba tiesiskās attiecības ar Aģentūru </w:t>
      </w:r>
      <w:r w:rsidRPr="00C73482">
        <w:rPr>
          <w:rFonts w:ascii="Times New Roman" w:hAnsi="Times New Roman" w:cs="Times New Roman"/>
        </w:rPr>
        <w:t xml:space="preserve">un mazinātu algas starpību salīdzinājumā ar </w:t>
      </w:r>
      <w:r>
        <w:rPr>
          <w:rFonts w:ascii="Times New Roman" w:hAnsi="Times New Roman" w:cs="Times New Roman"/>
        </w:rPr>
        <w:t>privātā sektora</w:t>
      </w:r>
      <w:r w:rsidRPr="00C73482">
        <w:rPr>
          <w:rFonts w:ascii="Times New Roman" w:hAnsi="Times New Roman" w:cs="Times New Roman"/>
        </w:rPr>
        <w:t xml:space="preserve"> līdzīg</w:t>
      </w:r>
      <w:r w:rsidR="000B11D7">
        <w:rPr>
          <w:rFonts w:ascii="Times New Roman" w:hAnsi="Times New Roman" w:cs="Times New Roman"/>
        </w:rPr>
        <w:t>iem</w:t>
      </w:r>
      <w:r w:rsidRPr="00C73482">
        <w:rPr>
          <w:rFonts w:ascii="Times New Roman" w:hAnsi="Times New Roman" w:cs="Times New Roman"/>
        </w:rPr>
        <w:t xml:space="preserve"> amatiem, </w:t>
      </w:r>
      <w:r w:rsidR="000B11D7">
        <w:rPr>
          <w:rFonts w:ascii="Times New Roman" w:hAnsi="Times New Roman" w:cs="Times New Roman"/>
        </w:rPr>
        <w:t>kā arī</w:t>
      </w:r>
      <w:r w:rsidR="002828FA">
        <w:rPr>
          <w:rFonts w:ascii="Times New Roman" w:hAnsi="Times New Roman" w:cs="Times New Roman"/>
        </w:rPr>
        <w:t>,</w:t>
      </w:r>
      <w:r w:rsidR="000B11D7">
        <w:rPr>
          <w:rFonts w:ascii="Times New Roman" w:hAnsi="Times New Roman" w:cs="Times New Roman"/>
        </w:rPr>
        <w:t xml:space="preserve"> </w:t>
      </w:r>
      <w:r w:rsidR="00A27E87" w:rsidRPr="00A27E87">
        <w:rPr>
          <w:rFonts w:ascii="Times New Roman" w:hAnsi="Times New Roman" w:cs="Times New Roman"/>
        </w:rPr>
        <w:t>izvērtēj</w:t>
      </w:r>
      <w:r w:rsidR="005D1E20">
        <w:rPr>
          <w:rFonts w:ascii="Times New Roman" w:hAnsi="Times New Roman" w:cs="Times New Roman"/>
        </w:rPr>
        <w:t>ot</w:t>
      </w:r>
      <w:r w:rsidR="00A27E87" w:rsidRPr="00A27E87">
        <w:rPr>
          <w:rFonts w:ascii="Times New Roman" w:hAnsi="Times New Roman" w:cs="Times New Roman"/>
        </w:rPr>
        <w:t xml:space="preserve"> </w:t>
      </w:r>
      <w:r w:rsidR="000B11D7">
        <w:rPr>
          <w:rFonts w:ascii="Times New Roman" w:hAnsi="Times New Roman" w:cs="Times New Roman"/>
        </w:rPr>
        <w:t xml:space="preserve">Aģentūras </w:t>
      </w:r>
      <w:r w:rsidR="00A27E87" w:rsidRPr="00A27E87">
        <w:rPr>
          <w:rFonts w:ascii="Times New Roman" w:hAnsi="Times New Roman" w:cs="Times New Roman"/>
        </w:rPr>
        <w:t>budžet</w:t>
      </w:r>
      <w:r w:rsidR="000B11D7">
        <w:rPr>
          <w:rFonts w:ascii="Times New Roman" w:hAnsi="Times New Roman" w:cs="Times New Roman"/>
        </w:rPr>
        <w:t>a</w:t>
      </w:r>
      <w:r w:rsidR="00A27E87" w:rsidRPr="00A27E87">
        <w:rPr>
          <w:rFonts w:ascii="Times New Roman" w:hAnsi="Times New Roman" w:cs="Times New Roman"/>
        </w:rPr>
        <w:t xml:space="preserve"> iespējas atbilstoši </w:t>
      </w:r>
      <w:r w:rsidR="000B11D7" w:rsidRPr="00A27E87">
        <w:rPr>
          <w:rFonts w:ascii="Times New Roman" w:hAnsi="Times New Roman" w:cs="Times New Roman"/>
        </w:rPr>
        <w:t xml:space="preserve">domes </w:t>
      </w:r>
      <w:r w:rsidR="00A27E87" w:rsidRPr="00A27E87">
        <w:rPr>
          <w:rFonts w:ascii="Times New Roman" w:hAnsi="Times New Roman" w:cs="Times New Roman"/>
        </w:rPr>
        <w:t>2023.</w:t>
      </w:r>
      <w:r w:rsidR="000B11D7">
        <w:rPr>
          <w:rFonts w:ascii="Times New Roman" w:hAnsi="Times New Roman" w:cs="Times New Roman"/>
        </w:rPr>
        <w:t xml:space="preserve"> </w:t>
      </w:r>
      <w:r w:rsidR="00A27E87" w:rsidRPr="00A27E87">
        <w:rPr>
          <w:rFonts w:ascii="Times New Roman" w:hAnsi="Times New Roman" w:cs="Times New Roman"/>
        </w:rPr>
        <w:t>gada 28.</w:t>
      </w:r>
      <w:r w:rsidR="000B11D7">
        <w:rPr>
          <w:rFonts w:ascii="Times New Roman" w:hAnsi="Times New Roman" w:cs="Times New Roman"/>
        </w:rPr>
        <w:t xml:space="preserve"> </w:t>
      </w:r>
      <w:r w:rsidR="00A27E87" w:rsidRPr="00A27E87">
        <w:rPr>
          <w:rFonts w:ascii="Times New Roman" w:hAnsi="Times New Roman" w:cs="Times New Roman"/>
        </w:rPr>
        <w:t xml:space="preserve">decembra sēdes debatēm par atalgojuma pārskatīšanas iespējām </w:t>
      </w:r>
      <w:r w:rsidR="000B11D7">
        <w:rPr>
          <w:rFonts w:ascii="Times New Roman" w:hAnsi="Times New Roman" w:cs="Times New Roman"/>
        </w:rPr>
        <w:t>Aģentūras</w:t>
      </w:r>
      <w:r w:rsidR="000B11D7" w:rsidRPr="00A27E87">
        <w:rPr>
          <w:rFonts w:ascii="Times New Roman" w:hAnsi="Times New Roman" w:cs="Times New Roman"/>
        </w:rPr>
        <w:t xml:space="preserve"> </w:t>
      </w:r>
      <w:r w:rsidR="00A27E87" w:rsidRPr="00A27E87">
        <w:rPr>
          <w:rFonts w:ascii="Times New Roman" w:hAnsi="Times New Roman" w:cs="Times New Roman"/>
        </w:rPr>
        <w:t>tehniskajiem darbiniekiem (protokol</w:t>
      </w:r>
      <w:r w:rsidR="000B11D7">
        <w:rPr>
          <w:rFonts w:ascii="Times New Roman" w:hAnsi="Times New Roman" w:cs="Times New Roman"/>
        </w:rPr>
        <w:t xml:space="preserve">s Nr. </w:t>
      </w:r>
      <w:r w:rsidR="000B7996">
        <w:rPr>
          <w:rFonts w:ascii="Times New Roman" w:hAnsi="Times New Roman" w:cs="Times New Roman"/>
        </w:rPr>
        <w:t>29</w:t>
      </w:r>
      <w:r w:rsidR="000B11D7">
        <w:rPr>
          <w:rFonts w:ascii="Times New Roman" w:hAnsi="Times New Roman" w:cs="Times New Roman"/>
        </w:rPr>
        <w:t>,</w:t>
      </w:r>
      <w:r w:rsidR="00A27E87" w:rsidRPr="00A27E87">
        <w:rPr>
          <w:rFonts w:ascii="Times New Roman" w:hAnsi="Times New Roman" w:cs="Times New Roman"/>
        </w:rPr>
        <w:t xml:space="preserve"> 42.§)</w:t>
      </w:r>
      <w:r w:rsidR="00A27E87">
        <w:rPr>
          <w:rFonts w:ascii="Times New Roman" w:hAnsi="Times New Roman" w:cs="Times New Roman"/>
        </w:rPr>
        <w:t xml:space="preserve">, </w:t>
      </w:r>
      <w:r w:rsidRPr="00C73482">
        <w:rPr>
          <w:rFonts w:ascii="Times New Roman" w:hAnsi="Times New Roman" w:cs="Times New Roman"/>
        </w:rPr>
        <w:t>ir iespējams no š.g. 1.</w:t>
      </w:r>
      <w:r w:rsidR="000B11D7">
        <w:rPr>
          <w:rFonts w:ascii="Times New Roman" w:hAnsi="Times New Roman" w:cs="Times New Roman"/>
        </w:rPr>
        <w:t xml:space="preserve"> </w:t>
      </w:r>
      <w:r w:rsidR="00A27E87">
        <w:rPr>
          <w:rFonts w:ascii="Times New Roman" w:hAnsi="Times New Roman" w:cs="Times New Roman"/>
        </w:rPr>
        <w:lastRenderedPageBreak/>
        <w:t xml:space="preserve">jūlija </w:t>
      </w:r>
      <w:r w:rsidR="002828FA">
        <w:rPr>
          <w:rFonts w:ascii="Times New Roman" w:hAnsi="Times New Roman" w:cs="Times New Roman"/>
        </w:rPr>
        <w:t>pa</w:t>
      </w:r>
      <w:r w:rsidR="00BD59B8">
        <w:rPr>
          <w:rFonts w:ascii="Times New Roman" w:hAnsi="Times New Roman" w:cs="Times New Roman"/>
        </w:rPr>
        <w:t>liel</w:t>
      </w:r>
      <w:r w:rsidR="002828FA">
        <w:rPr>
          <w:rFonts w:ascii="Times New Roman" w:hAnsi="Times New Roman" w:cs="Times New Roman"/>
        </w:rPr>
        <w:t xml:space="preserve">ināt </w:t>
      </w:r>
      <w:r w:rsidRPr="00C73482">
        <w:rPr>
          <w:rFonts w:ascii="Times New Roman" w:hAnsi="Times New Roman" w:cs="Times New Roman"/>
        </w:rPr>
        <w:t xml:space="preserve">atalgojumu </w:t>
      </w:r>
      <w:r w:rsidR="00A27E87" w:rsidRPr="00A27E87">
        <w:rPr>
          <w:rFonts w:ascii="Times New Roman" w:hAnsi="Times New Roman" w:cs="Times New Roman"/>
        </w:rPr>
        <w:t xml:space="preserve">par </w:t>
      </w:r>
      <w:r w:rsidR="005D1E20">
        <w:rPr>
          <w:rFonts w:ascii="Times New Roman" w:hAnsi="Times New Roman" w:cs="Times New Roman"/>
        </w:rPr>
        <w:t>3</w:t>
      </w:r>
      <w:r w:rsidR="004922F4">
        <w:rPr>
          <w:rFonts w:ascii="Times New Roman" w:hAnsi="Times New Roman" w:cs="Times New Roman"/>
        </w:rPr>
        <w:t>,8</w:t>
      </w:r>
      <w:r w:rsidR="00A27E87" w:rsidRPr="00A27E87">
        <w:rPr>
          <w:rFonts w:ascii="Times New Roman" w:hAnsi="Times New Roman" w:cs="Times New Roman"/>
        </w:rPr>
        <w:t xml:space="preserve"> </w:t>
      </w:r>
      <w:r w:rsidR="00A92114">
        <w:rPr>
          <w:rFonts w:ascii="Times New Roman" w:hAnsi="Times New Roman" w:cs="Times New Roman"/>
        </w:rPr>
        <w:t>%</w:t>
      </w:r>
      <w:r w:rsidR="00A27E87" w:rsidRPr="00A27E87">
        <w:rPr>
          <w:rFonts w:ascii="Times New Roman" w:hAnsi="Times New Roman" w:cs="Times New Roman"/>
        </w:rPr>
        <w:t xml:space="preserve"> </w:t>
      </w:r>
      <w:r w:rsidR="000B11D7">
        <w:rPr>
          <w:rFonts w:ascii="Times New Roman" w:hAnsi="Times New Roman" w:cs="Times New Roman"/>
        </w:rPr>
        <w:t xml:space="preserve">Aģentūras </w:t>
      </w:r>
      <w:r w:rsidR="00A27E87" w:rsidRPr="00A27E87">
        <w:rPr>
          <w:rFonts w:ascii="Times New Roman" w:hAnsi="Times New Roman" w:cs="Times New Roman"/>
        </w:rPr>
        <w:t>77 tehniskajiem darbiniekiem (4.</w:t>
      </w:r>
      <w:r w:rsidR="000B11D7">
        <w:rPr>
          <w:rFonts w:ascii="Times New Roman" w:hAnsi="Times New Roman" w:cs="Times New Roman"/>
        </w:rPr>
        <w:t xml:space="preserve"> </w:t>
      </w:r>
      <w:r w:rsidR="00A27E87" w:rsidRPr="00A27E87">
        <w:rPr>
          <w:rFonts w:ascii="Times New Roman" w:hAnsi="Times New Roman" w:cs="Times New Roman"/>
        </w:rPr>
        <w:t>-</w:t>
      </w:r>
      <w:r w:rsidR="000B11D7">
        <w:rPr>
          <w:rFonts w:ascii="Times New Roman" w:hAnsi="Times New Roman" w:cs="Times New Roman"/>
        </w:rPr>
        <w:t xml:space="preserve"> </w:t>
      </w:r>
      <w:r w:rsidR="00A27E87" w:rsidRPr="00A27E87">
        <w:rPr>
          <w:rFonts w:ascii="Times New Roman" w:hAnsi="Times New Roman" w:cs="Times New Roman"/>
        </w:rPr>
        <w:t>8. amatu algu grup</w:t>
      </w:r>
      <w:r w:rsidR="000B11D7">
        <w:rPr>
          <w:rFonts w:ascii="Times New Roman" w:hAnsi="Times New Roman" w:cs="Times New Roman"/>
        </w:rPr>
        <w:t>a</w:t>
      </w:r>
      <w:r w:rsidR="00A27E87" w:rsidRPr="00A27E87">
        <w:rPr>
          <w:rFonts w:ascii="Times New Roman" w:hAnsi="Times New Roman" w:cs="Times New Roman"/>
        </w:rPr>
        <w:t>)</w:t>
      </w:r>
      <w:r w:rsidR="00263D6F">
        <w:rPr>
          <w:rFonts w:ascii="Times New Roman" w:hAnsi="Times New Roman" w:cs="Times New Roman"/>
        </w:rPr>
        <w:t xml:space="preserve"> </w:t>
      </w:r>
      <w:r w:rsidR="00A27E87" w:rsidRPr="00A27E87">
        <w:rPr>
          <w:rFonts w:ascii="Times New Roman" w:hAnsi="Times New Roman" w:cs="Times New Roman"/>
        </w:rPr>
        <w:t>kopā</w:t>
      </w:r>
      <w:r w:rsidR="000B11D7">
        <w:rPr>
          <w:rFonts w:ascii="Times New Roman" w:hAnsi="Times New Roman" w:cs="Times New Roman"/>
        </w:rPr>
        <w:t xml:space="preserve"> par</w:t>
      </w:r>
      <w:r w:rsidR="00A27E87" w:rsidRPr="00A27E87">
        <w:rPr>
          <w:rFonts w:ascii="Times New Roman" w:hAnsi="Times New Roman" w:cs="Times New Roman"/>
        </w:rPr>
        <w:t xml:space="preserve"> 33</w:t>
      </w:r>
      <w:r w:rsidR="004922F4">
        <w:rPr>
          <w:rFonts w:ascii="Times New Roman" w:hAnsi="Times New Roman" w:cs="Times New Roman"/>
        </w:rPr>
        <w:t>18</w:t>
      </w:r>
      <w:r w:rsidR="00A27E87" w:rsidRPr="00A27E87">
        <w:rPr>
          <w:rFonts w:ascii="Times New Roman" w:hAnsi="Times New Roman" w:cs="Times New Roman"/>
        </w:rPr>
        <w:t xml:space="preserve"> </w:t>
      </w:r>
      <w:r w:rsidR="00A27E87" w:rsidRPr="004922F4">
        <w:rPr>
          <w:rFonts w:ascii="Times New Roman" w:hAnsi="Times New Roman" w:cs="Times New Roman"/>
          <w:i/>
          <w:iCs/>
        </w:rPr>
        <w:t>euro</w:t>
      </w:r>
      <w:r w:rsidR="00A27E87" w:rsidRPr="00A27E87">
        <w:rPr>
          <w:rFonts w:ascii="Times New Roman" w:hAnsi="Times New Roman" w:cs="Times New Roman"/>
        </w:rPr>
        <w:t xml:space="preserve"> mēnesī (</w:t>
      </w:r>
      <w:r w:rsidR="00874792">
        <w:rPr>
          <w:rFonts w:ascii="Times New Roman" w:hAnsi="Times New Roman" w:cs="Times New Roman"/>
        </w:rPr>
        <w:t xml:space="preserve">aprēķins - </w:t>
      </w:r>
      <w:r w:rsidR="00A27E87" w:rsidRPr="00A27E87">
        <w:rPr>
          <w:rFonts w:ascii="Times New Roman" w:hAnsi="Times New Roman" w:cs="Times New Roman"/>
        </w:rPr>
        <w:t>pielikum</w:t>
      </w:r>
      <w:r w:rsidR="00874792">
        <w:rPr>
          <w:rFonts w:ascii="Times New Roman" w:hAnsi="Times New Roman" w:cs="Times New Roman"/>
        </w:rPr>
        <w:t>ā</w:t>
      </w:r>
      <w:r w:rsidR="00A27E87" w:rsidRPr="00A27E87">
        <w:rPr>
          <w:rFonts w:ascii="Times New Roman" w:hAnsi="Times New Roman" w:cs="Times New Roman"/>
        </w:rPr>
        <w:t>).</w:t>
      </w:r>
      <w:r w:rsidR="00082080">
        <w:rPr>
          <w:rFonts w:ascii="Times New Roman" w:hAnsi="Times New Roman" w:cs="Times New Roman"/>
        </w:rPr>
        <w:t xml:space="preserve"> </w:t>
      </w:r>
    </w:p>
    <w:p w14:paraId="68F5C751" w14:textId="158E0EE6" w:rsidR="002D09B9" w:rsidRPr="00874792" w:rsidRDefault="00A358D0" w:rsidP="00F131D2">
      <w:pPr>
        <w:spacing w:after="120"/>
        <w:jc w:val="both"/>
        <w:rPr>
          <w:rFonts w:ascii="Times New Roman" w:hAnsi="Times New Roman" w:cs="Times New Roman"/>
        </w:rPr>
      </w:pPr>
      <w:r>
        <w:rPr>
          <w:rFonts w:ascii="Times New Roman" w:hAnsi="Times New Roman" w:cs="Times New Roman"/>
        </w:rPr>
        <w:t>Ieceres īstenošanai 2024.</w:t>
      </w:r>
      <w:r w:rsidR="000B11D7">
        <w:rPr>
          <w:rFonts w:ascii="Times New Roman" w:hAnsi="Times New Roman" w:cs="Times New Roman"/>
        </w:rPr>
        <w:t xml:space="preserve"> </w:t>
      </w:r>
      <w:r>
        <w:rPr>
          <w:rFonts w:ascii="Times New Roman" w:hAnsi="Times New Roman" w:cs="Times New Roman"/>
        </w:rPr>
        <w:t>gad</w:t>
      </w:r>
      <w:r w:rsidR="000B11D7">
        <w:rPr>
          <w:rFonts w:ascii="Times New Roman" w:hAnsi="Times New Roman" w:cs="Times New Roman"/>
        </w:rPr>
        <w:t>a 2.pusgadā</w:t>
      </w:r>
      <w:r>
        <w:rPr>
          <w:rFonts w:ascii="Times New Roman" w:hAnsi="Times New Roman" w:cs="Times New Roman"/>
        </w:rPr>
        <w:t xml:space="preserve"> nepieciešam</w:t>
      </w:r>
      <w:r w:rsidR="002D09B9">
        <w:rPr>
          <w:rFonts w:ascii="Times New Roman" w:hAnsi="Times New Roman" w:cs="Times New Roman"/>
        </w:rPr>
        <w:t>i</w:t>
      </w:r>
      <w:r>
        <w:rPr>
          <w:rFonts w:ascii="Times New Roman" w:hAnsi="Times New Roman" w:cs="Times New Roman"/>
        </w:rPr>
        <w:t xml:space="preserve"> </w:t>
      </w:r>
      <w:r w:rsidR="00235F6C" w:rsidRPr="00235F6C">
        <w:rPr>
          <w:rFonts w:ascii="Times New Roman" w:hAnsi="Times New Roman" w:cs="Times New Roman"/>
        </w:rPr>
        <w:t>28</w:t>
      </w:r>
      <w:r w:rsidR="002D09B9">
        <w:rPr>
          <w:rFonts w:ascii="Times New Roman" w:hAnsi="Times New Roman" w:cs="Times New Roman"/>
        </w:rPr>
        <w:t xml:space="preserve"> </w:t>
      </w:r>
      <w:r w:rsidR="00235F6C" w:rsidRPr="00235F6C">
        <w:rPr>
          <w:rFonts w:ascii="Times New Roman" w:hAnsi="Times New Roman" w:cs="Times New Roman"/>
        </w:rPr>
        <w:t xml:space="preserve">704 </w:t>
      </w:r>
      <w:r w:rsidR="00235F6C" w:rsidRPr="00F646C6">
        <w:rPr>
          <w:rFonts w:ascii="Times New Roman" w:hAnsi="Times New Roman" w:cs="Times New Roman"/>
          <w:i/>
          <w:iCs/>
        </w:rPr>
        <w:t>euro</w:t>
      </w:r>
      <w:r w:rsidR="00235F6C" w:rsidRPr="00235F6C">
        <w:rPr>
          <w:rFonts w:ascii="Times New Roman" w:hAnsi="Times New Roman" w:cs="Times New Roman"/>
        </w:rPr>
        <w:t xml:space="preserve"> (alga, sociālās garantijas un nodokļi)</w:t>
      </w:r>
      <w:r w:rsidR="00235F6C">
        <w:rPr>
          <w:rFonts w:ascii="Times New Roman" w:hAnsi="Times New Roman" w:cs="Times New Roman"/>
        </w:rPr>
        <w:t>.</w:t>
      </w:r>
      <w:r w:rsidR="00235F6C" w:rsidRPr="00235F6C">
        <w:rPr>
          <w:rFonts w:ascii="Times New Roman" w:hAnsi="Times New Roman" w:cs="Times New Roman"/>
        </w:rPr>
        <w:t xml:space="preserve"> </w:t>
      </w:r>
      <w:r w:rsidR="002D09B9">
        <w:rPr>
          <w:rFonts w:ascii="Times New Roman" w:hAnsi="Times New Roman" w:cs="Times New Roman"/>
        </w:rPr>
        <w:t xml:space="preserve">Aģentūras 2024. gada budžeta tāmē ir pieejams </w:t>
      </w:r>
      <w:r w:rsidR="00441D42" w:rsidRPr="00441D42">
        <w:rPr>
          <w:rFonts w:ascii="Times New Roman" w:hAnsi="Times New Roman" w:cs="Times New Roman"/>
        </w:rPr>
        <w:t>finanšu līdzekļ</w:t>
      </w:r>
      <w:r w:rsidR="002D09B9">
        <w:rPr>
          <w:rFonts w:ascii="Times New Roman" w:hAnsi="Times New Roman" w:cs="Times New Roman"/>
        </w:rPr>
        <w:t>u uzkrājums</w:t>
      </w:r>
      <w:r w:rsidR="00441D42" w:rsidRPr="00441D42">
        <w:rPr>
          <w:rFonts w:ascii="Times New Roman" w:hAnsi="Times New Roman" w:cs="Times New Roman"/>
        </w:rPr>
        <w:t xml:space="preserve"> 26 941 </w:t>
      </w:r>
      <w:r w:rsidR="00441D42" w:rsidRPr="00EE035A">
        <w:rPr>
          <w:rFonts w:ascii="Times New Roman" w:hAnsi="Times New Roman" w:cs="Times New Roman"/>
          <w:i/>
          <w:iCs/>
        </w:rPr>
        <w:t>euro</w:t>
      </w:r>
      <w:r w:rsidR="00441D42" w:rsidRPr="00441D42">
        <w:rPr>
          <w:rFonts w:ascii="Times New Roman" w:hAnsi="Times New Roman" w:cs="Times New Roman"/>
        </w:rPr>
        <w:t xml:space="preserve"> </w:t>
      </w:r>
      <w:r w:rsidR="002D09B9">
        <w:rPr>
          <w:rFonts w:ascii="Times New Roman" w:hAnsi="Times New Roman" w:cs="Times New Roman"/>
        </w:rPr>
        <w:t xml:space="preserve">apmērā no </w:t>
      </w:r>
      <w:r w:rsidR="00441D42" w:rsidRPr="00441D42">
        <w:rPr>
          <w:rFonts w:ascii="Times New Roman" w:hAnsi="Times New Roman" w:cs="Times New Roman"/>
        </w:rPr>
        <w:t xml:space="preserve">personāla atlīdzībai </w:t>
      </w:r>
      <w:r w:rsidR="002D09B9">
        <w:rPr>
          <w:rFonts w:ascii="Times New Roman" w:hAnsi="Times New Roman" w:cs="Times New Roman"/>
        </w:rPr>
        <w:t xml:space="preserve">paredzētajiem līdzekļiem </w:t>
      </w:r>
      <w:r w:rsidR="002D09B9" w:rsidRPr="00874792">
        <w:rPr>
          <w:rFonts w:ascii="Times New Roman" w:hAnsi="Times New Roman" w:cs="Times New Roman"/>
        </w:rPr>
        <w:t>(</w:t>
      </w:r>
      <w:r w:rsidR="00565868" w:rsidRPr="00874792">
        <w:rPr>
          <w:rFonts w:ascii="Times New Roman" w:hAnsi="Times New Roman" w:cs="Times New Roman"/>
        </w:rPr>
        <w:t xml:space="preserve">izveidojies ilgstošā </w:t>
      </w:r>
      <w:r w:rsidR="00D72F97" w:rsidRPr="00874792">
        <w:rPr>
          <w:rFonts w:ascii="Times New Roman" w:hAnsi="Times New Roman" w:cs="Times New Roman"/>
        </w:rPr>
        <w:t>prombūtnē</w:t>
      </w:r>
      <w:r w:rsidR="00565868" w:rsidRPr="00874792">
        <w:rPr>
          <w:rFonts w:ascii="Times New Roman" w:hAnsi="Times New Roman" w:cs="Times New Roman"/>
        </w:rPr>
        <w:t xml:space="preserve"> esošu darbinieku atlīdzības daļas un vecākā labiekārtošanas strādnieka vakances dēļ) un Aģentūras 2024. gada saimnieciskās darbības budžeta tāmē ir pieejams finanšu līdzekļu uzkrājums 1763 </w:t>
      </w:r>
      <w:r w:rsidR="00565868" w:rsidRPr="00874792">
        <w:rPr>
          <w:rFonts w:ascii="Times New Roman" w:hAnsi="Times New Roman" w:cs="Times New Roman"/>
          <w:i/>
          <w:iCs/>
        </w:rPr>
        <w:t>euro</w:t>
      </w:r>
      <w:r w:rsidR="00565868" w:rsidRPr="00874792">
        <w:rPr>
          <w:rFonts w:ascii="Times New Roman" w:hAnsi="Times New Roman" w:cs="Times New Roman"/>
        </w:rPr>
        <w:t xml:space="preserve"> apmērā no personāla atlīdzībai paredzētajiem līdzekļiem (izveidojies darbinieku darba nespējas gadījumu dēļ).</w:t>
      </w:r>
      <w:r w:rsidR="00770089" w:rsidRPr="00874792">
        <w:rPr>
          <w:rFonts w:ascii="Times New Roman" w:hAnsi="Times New Roman" w:cs="Times New Roman"/>
        </w:rPr>
        <w:t xml:space="preserve"> </w:t>
      </w:r>
    </w:p>
    <w:p w14:paraId="1D8EA742" w14:textId="579EAB09" w:rsidR="00564CA6" w:rsidRPr="00874792" w:rsidRDefault="002D09B9" w:rsidP="00874792">
      <w:pPr>
        <w:spacing w:after="120"/>
        <w:jc w:val="both"/>
        <w:rPr>
          <w:rFonts w:ascii="Times New Roman" w:hAnsi="Times New Roman" w:cs="Times New Roman"/>
          <w:color w:val="FF0000"/>
        </w:rPr>
      </w:pPr>
      <w:r>
        <w:rPr>
          <w:rFonts w:ascii="Times New Roman" w:hAnsi="Times New Roman" w:cs="Times New Roman"/>
        </w:rPr>
        <w:t xml:space="preserve">Minētajam mēnešalgu palielinājumam būs ietekme uz pašvaldības budžetu </w:t>
      </w:r>
      <w:r w:rsidR="00770089" w:rsidRPr="001D3198">
        <w:rPr>
          <w:rFonts w:ascii="Times New Roman" w:hAnsi="Times New Roman" w:cs="Times New Roman"/>
        </w:rPr>
        <w:t>2025. gadā</w:t>
      </w:r>
      <w:r>
        <w:rPr>
          <w:rFonts w:ascii="Times New Roman" w:hAnsi="Times New Roman" w:cs="Times New Roman"/>
        </w:rPr>
        <w:t>, jo būs</w:t>
      </w:r>
      <w:r w:rsidR="00874792">
        <w:rPr>
          <w:rFonts w:ascii="Times New Roman" w:hAnsi="Times New Roman" w:cs="Times New Roman"/>
        </w:rPr>
        <w:t xml:space="preserve"> </w:t>
      </w:r>
      <w:r w:rsidRPr="00874792">
        <w:rPr>
          <w:rFonts w:ascii="Times New Roman" w:hAnsi="Times New Roman" w:cs="Times New Roman"/>
        </w:rPr>
        <w:t>jāparedz papildu izdevumi</w:t>
      </w:r>
      <w:r w:rsidR="00770089" w:rsidRPr="00874792">
        <w:rPr>
          <w:rFonts w:ascii="Times New Roman" w:hAnsi="Times New Roman" w:cs="Times New Roman"/>
        </w:rPr>
        <w:t xml:space="preserve"> </w:t>
      </w:r>
      <w:r w:rsidR="00D016E2" w:rsidRPr="00874792">
        <w:rPr>
          <w:rFonts w:ascii="Times New Roman" w:hAnsi="Times New Roman" w:cs="Times New Roman"/>
        </w:rPr>
        <w:t>53</w:t>
      </w:r>
      <w:r w:rsidR="00874792">
        <w:rPr>
          <w:rFonts w:ascii="Times New Roman" w:hAnsi="Times New Roman" w:cs="Times New Roman"/>
        </w:rPr>
        <w:t xml:space="preserve"> </w:t>
      </w:r>
      <w:r w:rsidR="00D016E2" w:rsidRPr="00874792">
        <w:rPr>
          <w:rFonts w:ascii="Times New Roman" w:hAnsi="Times New Roman" w:cs="Times New Roman"/>
        </w:rPr>
        <w:t>307</w:t>
      </w:r>
      <w:r w:rsidR="00874792">
        <w:rPr>
          <w:rFonts w:ascii="Times New Roman" w:hAnsi="Times New Roman" w:cs="Times New Roman"/>
        </w:rPr>
        <w:t xml:space="preserve"> </w:t>
      </w:r>
      <w:r w:rsidR="005C037E" w:rsidRPr="00874792">
        <w:rPr>
          <w:rFonts w:ascii="Times New Roman" w:hAnsi="Times New Roman" w:cs="Times New Roman"/>
          <w:i/>
          <w:iCs/>
        </w:rPr>
        <w:t>euro</w:t>
      </w:r>
      <w:r w:rsidRPr="00874792">
        <w:rPr>
          <w:rFonts w:ascii="Times New Roman" w:hAnsi="Times New Roman" w:cs="Times New Roman"/>
        </w:rPr>
        <w:t>, salīdzinājumā ar 2024. gadu</w:t>
      </w:r>
      <w:r w:rsidR="00770089" w:rsidRPr="00874792">
        <w:rPr>
          <w:rFonts w:ascii="Times New Roman" w:hAnsi="Times New Roman" w:cs="Times New Roman"/>
        </w:rPr>
        <w:t>.</w:t>
      </w:r>
    </w:p>
    <w:p w14:paraId="3C3A3017" w14:textId="04C09F12" w:rsidR="00564CA6" w:rsidRPr="00564CA6" w:rsidRDefault="00983306"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0070064B" w:rsidRPr="0070064B">
        <w:rPr>
          <w:rFonts w:ascii="Times New Roman" w:hAnsi="Times New Roman" w:cs="Times New Roman"/>
        </w:rPr>
        <w:t>Pašvaldību likuma 10. panta pirmās daļas 14. un 21. punktu, Publisko aģentūru likuma 22. pantu, Valsts un pašvaldību institūciju amatpersonu un darbinieku atlīdzības likuma 7. panta ceturto daļu un 11. panta pirmo daļu</w:t>
      </w:r>
      <w:r w:rsidR="0070064B" w:rsidRPr="00191D28">
        <w:rPr>
          <w:rFonts w:ascii="Times New Roman" w:hAnsi="Times New Roman" w:cs="Times New Roman"/>
        </w:rPr>
        <w:t>,</w:t>
      </w:r>
      <w:r w:rsidR="00E93420" w:rsidRPr="00191D28">
        <w:rPr>
          <w:rFonts w:ascii="Times New Roman" w:hAnsi="Times New Roman" w:cs="Times New Roman"/>
        </w:rPr>
        <w:t xml:space="preserve"> 2. panta pirmās daļas 14. punktu, 5. panta pirmās daļas 2., 4., 7., 8., 10. punktu</w:t>
      </w:r>
      <w:r w:rsidR="00E93420" w:rsidRPr="00E93420">
        <w:rPr>
          <w:rFonts w:ascii="Times New Roman" w:hAnsi="Times New Roman" w:cs="Times New Roman"/>
        </w:rPr>
        <w:t xml:space="preserve">, Ministru kabineta 2022. gada 26. aprīļa noteikumiem Nr. 262 "Valsts un pašvaldību institūciju amatu katalogs, amatu klasifikācijas un amatu apraksta izstrādāšanas kārtība", </w:t>
      </w:r>
      <w:r w:rsidR="0070064B" w:rsidRPr="0070064B">
        <w:rPr>
          <w:rFonts w:ascii="Times New Roman" w:hAnsi="Times New Roman" w:cs="Times New Roman"/>
        </w:rPr>
        <w:t xml:space="preserve"> kā arī</w:t>
      </w:r>
      <w:r w:rsidR="001241CF">
        <w:rPr>
          <w:rFonts w:ascii="Times New Roman" w:hAnsi="Times New Roman" w:cs="Times New Roman"/>
        </w:rPr>
        <w:t xml:space="preserve"> </w:t>
      </w:r>
      <w:r w:rsidR="002D09B9">
        <w:rPr>
          <w:rFonts w:ascii="Times New Roman" w:hAnsi="Times New Roman" w:cs="Times New Roman"/>
        </w:rPr>
        <w:t>domes</w:t>
      </w:r>
      <w:r w:rsidRPr="00983306">
        <w:rPr>
          <w:rFonts w:ascii="Times New Roman" w:hAnsi="Times New Roman" w:cs="Times New Roman"/>
        </w:rPr>
        <w:t xml:space="preserve"> Finanšu komitejas </w:t>
      </w:r>
      <w:r w:rsidR="00BA03A6">
        <w:rPr>
          <w:rFonts w:ascii="Times New Roman" w:hAnsi="Times New Roman" w:cs="Times New Roman"/>
        </w:rPr>
        <w:t>19.0</w:t>
      </w:r>
      <w:r w:rsidR="00F95686">
        <w:rPr>
          <w:rFonts w:ascii="Times New Roman" w:hAnsi="Times New Roman" w:cs="Times New Roman"/>
        </w:rPr>
        <w:t>6</w:t>
      </w:r>
      <w:r w:rsidRPr="00983306">
        <w:rPr>
          <w:rFonts w:ascii="Times New Roman" w:hAnsi="Times New Roman" w:cs="Times New Roman"/>
        </w:rPr>
        <w:t>.2024. atzinumu</w:t>
      </w:r>
      <w:r w:rsidR="0070064B" w:rsidRPr="0070064B">
        <w:rPr>
          <w:rFonts w:ascii="Times New Roman" w:hAnsi="Times New Roman" w:cs="Times New Roman"/>
        </w:rPr>
        <w:t>, Ādažu novada pašvaldības dome</w:t>
      </w:r>
    </w:p>
    <w:p w14:paraId="1F53AE56" w14:textId="77777777" w:rsidR="00564CA6" w:rsidRPr="00564CA6" w:rsidRDefault="00983306" w:rsidP="00BB16A4">
      <w:pPr>
        <w:spacing w:after="120"/>
        <w:jc w:val="center"/>
        <w:rPr>
          <w:rFonts w:ascii="Times New Roman" w:hAnsi="Times New Roman" w:cs="Times New Roman"/>
          <w:b/>
        </w:rPr>
      </w:pPr>
      <w:r w:rsidRPr="00564CA6">
        <w:rPr>
          <w:rFonts w:ascii="Times New Roman" w:hAnsi="Times New Roman" w:cs="Times New Roman"/>
          <w:b/>
        </w:rPr>
        <w:t>NOLEMJ:</w:t>
      </w:r>
    </w:p>
    <w:p w14:paraId="7121E962" w14:textId="2558A9E6" w:rsidR="00141E44" w:rsidRPr="00141E44" w:rsidRDefault="00141E44" w:rsidP="00141E44">
      <w:pPr>
        <w:numPr>
          <w:ilvl w:val="0"/>
          <w:numId w:val="1"/>
        </w:numPr>
        <w:tabs>
          <w:tab w:val="left" w:pos="426"/>
        </w:tabs>
        <w:spacing w:after="120"/>
        <w:ind w:left="426" w:hanging="426"/>
        <w:jc w:val="both"/>
        <w:rPr>
          <w:rFonts w:ascii="Times New Roman" w:hAnsi="Times New Roman" w:cs="Times New Roman"/>
          <w:iCs/>
        </w:rPr>
      </w:pPr>
      <w:r w:rsidRPr="00141E44">
        <w:rPr>
          <w:rFonts w:ascii="Times New Roman" w:hAnsi="Times New Roman" w:cs="Times New Roman"/>
          <w:iCs/>
        </w:rPr>
        <w:t>Ar 2024. gada 1.jūliju apstiprināt pašvaldības aģentūras “Carnikavas komunālserviss” amatu un mēnešalgu sarakstu (1.pielikums).</w:t>
      </w:r>
    </w:p>
    <w:p w14:paraId="6B4FD04D" w14:textId="293B8000" w:rsidR="00983306" w:rsidRPr="00141E44" w:rsidRDefault="00983306" w:rsidP="00983306">
      <w:pPr>
        <w:numPr>
          <w:ilvl w:val="0"/>
          <w:numId w:val="1"/>
        </w:numPr>
        <w:tabs>
          <w:tab w:val="left" w:pos="426"/>
        </w:tabs>
        <w:spacing w:after="120"/>
        <w:ind w:left="426" w:hanging="426"/>
        <w:jc w:val="both"/>
        <w:rPr>
          <w:rFonts w:ascii="Times New Roman" w:hAnsi="Times New Roman" w:cs="Times New Roman"/>
          <w:iCs/>
        </w:rPr>
      </w:pPr>
      <w:r w:rsidRPr="00141E44">
        <w:rPr>
          <w:rFonts w:ascii="Times New Roman" w:hAnsi="Times New Roman" w:cs="Times New Roman"/>
          <w:iCs/>
        </w:rPr>
        <w:t>Veikt grozījumus Ādažu novada pašvaldības domes 28.12.2023. lēmuma Nr. 499 „Par pašvaldības amatpersonu un darbinieku mēnešalgām 2024. gadā” 1</w:t>
      </w:r>
      <w:r w:rsidR="0046315E">
        <w:rPr>
          <w:rFonts w:ascii="Times New Roman" w:hAnsi="Times New Roman" w:cs="Times New Roman"/>
          <w:iCs/>
        </w:rPr>
        <w:t>8</w:t>
      </w:r>
      <w:r w:rsidRPr="00141E44">
        <w:rPr>
          <w:rFonts w:ascii="Times New Roman" w:hAnsi="Times New Roman" w:cs="Times New Roman"/>
          <w:iCs/>
        </w:rPr>
        <w:t>. pielikumā 1. punkta izpildei.</w:t>
      </w:r>
    </w:p>
    <w:p w14:paraId="6FF71A66" w14:textId="04268C4C" w:rsidR="00983306" w:rsidRPr="00141E44" w:rsidRDefault="00983306" w:rsidP="00983306">
      <w:pPr>
        <w:numPr>
          <w:ilvl w:val="0"/>
          <w:numId w:val="1"/>
        </w:numPr>
        <w:tabs>
          <w:tab w:val="left" w:pos="426"/>
        </w:tabs>
        <w:spacing w:after="120"/>
        <w:ind w:left="426" w:hanging="426"/>
        <w:jc w:val="both"/>
        <w:rPr>
          <w:rFonts w:ascii="Times New Roman" w:hAnsi="Times New Roman" w:cs="Times New Roman"/>
          <w:iCs/>
        </w:rPr>
      </w:pPr>
      <w:r w:rsidRPr="00141E44">
        <w:rPr>
          <w:rFonts w:ascii="Times New Roman" w:hAnsi="Times New Roman" w:cs="Times New Roman"/>
          <w:iCs/>
        </w:rPr>
        <w:t xml:space="preserve">Lēmuma izpildei nepieciešamos izdevumus apmaksāt no </w:t>
      </w:r>
      <w:r w:rsidR="00ED290F" w:rsidRPr="00ED290F">
        <w:rPr>
          <w:rFonts w:ascii="Times New Roman" w:hAnsi="Times New Roman" w:cs="Times New Roman"/>
          <w:iCs/>
        </w:rPr>
        <w:t xml:space="preserve">pašvaldības aģentūras “Carnikavas komunālserviss” </w:t>
      </w:r>
      <w:r w:rsidRPr="00141E44">
        <w:rPr>
          <w:rFonts w:ascii="Times New Roman" w:hAnsi="Times New Roman" w:cs="Times New Roman"/>
          <w:iCs/>
        </w:rPr>
        <w:t xml:space="preserve"> budžeta tāmes līdzekļiem.</w:t>
      </w:r>
    </w:p>
    <w:p w14:paraId="75BCA1C7" w14:textId="0EE33087" w:rsidR="00983306" w:rsidRPr="00141E44" w:rsidRDefault="00983306" w:rsidP="00983306">
      <w:pPr>
        <w:numPr>
          <w:ilvl w:val="0"/>
          <w:numId w:val="1"/>
        </w:numPr>
        <w:tabs>
          <w:tab w:val="left" w:pos="426"/>
        </w:tabs>
        <w:spacing w:after="120"/>
        <w:ind w:left="426" w:hanging="426"/>
        <w:jc w:val="both"/>
        <w:rPr>
          <w:rFonts w:ascii="Times New Roman" w:hAnsi="Times New Roman" w:cs="Times New Roman"/>
          <w:iCs/>
        </w:rPr>
      </w:pPr>
      <w:r w:rsidRPr="00141E44">
        <w:rPr>
          <w:rFonts w:ascii="Times New Roman" w:hAnsi="Times New Roman" w:cs="Times New Roman"/>
          <w:iCs/>
        </w:rPr>
        <w:t>Pašvaldības Centrālās pārvaldes Grāmatvedības nodaļas vadītājai kontrolēt šī lēmuma izpildi</w:t>
      </w:r>
      <w:r w:rsidR="002D09B9">
        <w:rPr>
          <w:rFonts w:ascii="Times New Roman" w:hAnsi="Times New Roman" w:cs="Times New Roman"/>
          <w:iCs/>
        </w:rPr>
        <w:t>.</w:t>
      </w:r>
    </w:p>
    <w:p w14:paraId="35137C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790D3F2" w14:textId="77777777" w:rsidR="00564CA6" w:rsidRDefault="00564CA6" w:rsidP="00BB16A4">
      <w:pPr>
        <w:jc w:val="both"/>
        <w:rPr>
          <w:rFonts w:ascii="Times New Roman" w:hAnsi="Times New Roman" w:cs="Times New Roman"/>
        </w:rPr>
      </w:pPr>
    </w:p>
    <w:p w14:paraId="1A1FCAD3" w14:textId="77777777" w:rsidR="00BB16A4" w:rsidRPr="00564CA6" w:rsidRDefault="00BB16A4" w:rsidP="00BB16A4">
      <w:pPr>
        <w:jc w:val="both"/>
        <w:rPr>
          <w:rFonts w:ascii="Times New Roman" w:hAnsi="Times New Roman" w:cs="Times New Roman"/>
        </w:rPr>
      </w:pPr>
    </w:p>
    <w:p w14:paraId="50B4C74F" w14:textId="77777777" w:rsidR="00564CA6" w:rsidRDefault="0098330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24F068E" w14:textId="77777777" w:rsidR="00147221" w:rsidRDefault="00147221" w:rsidP="00BB16A4">
      <w:pPr>
        <w:jc w:val="both"/>
        <w:rPr>
          <w:rFonts w:ascii="Times New Roman" w:hAnsi="Times New Roman" w:cs="Times New Roman"/>
          <w:noProof/>
        </w:rPr>
      </w:pPr>
    </w:p>
    <w:p w14:paraId="6CBB3BCB" w14:textId="77777777" w:rsidR="00147221" w:rsidRPr="00147221" w:rsidRDefault="0098330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5F1BC27" w14:textId="77777777" w:rsidR="00564CA6" w:rsidRPr="00564CA6" w:rsidRDefault="00983306" w:rsidP="00564CA6">
      <w:pPr>
        <w:jc w:val="both"/>
        <w:rPr>
          <w:rFonts w:ascii="Times New Roman" w:hAnsi="Times New Roman" w:cs="Times New Roman"/>
        </w:rPr>
      </w:pPr>
      <w:r w:rsidRPr="00564CA6">
        <w:rPr>
          <w:rFonts w:ascii="Times New Roman" w:hAnsi="Times New Roman" w:cs="Times New Roman"/>
        </w:rPr>
        <w:t>__________________________</w:t>
      </w:r>
    </w:p>
    <w:p w14:paraId="05CC031B" w14:textId="77777777" w:rsidR="00564CA6" w:rsidRPr="00564CA6" w:rsidRDefault="0098330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6C666213" w14:textId="77777777" w:rsidR="00983306" w:rsidRDefault="00983306" w:rsidP="00564CA6">
      <w:pPr>
        <w:rPr>
          <w:rFonts w:ascii="Times New Roman" w:hAnsi="Times New Roman" w:cs="Times New Roman"/>
          <w:noProof/>
          <w:sz w:val="20"/>
          <w:szCs w:val="20"/>
        </w:rPr>
      </w:pPr>
    </w:p>
    <w:p w14:paraId="170B4F7F" w14:textId="77777777" w:rsidR="00983306" w:rsidRDefault="00983306" w:rsidP="00564CA6">
      <w:pPr>
        <w:rPr>
          <w:rFonts w:ascii="Times New Roman" w:hAnsi="Times New Roman" w:cs="Times New Roman"/>
          <w:noProof/>
          <w:sz w:val="20"/>
          <w:szCs w:val="20"/>
        </w:rPr>
      </w:pPr>
    </w:p>
    <w:p w14:paraId="0CACF9B4" w14:textId="77777777" w:rsidR="00983306" w:rsidRDefault="00983306" w:rsidP="00564CA6">
      <w:pPr>
        <w:rPr>
          <w:rFonts w:ascii="Times New Roman" w:hAnsi="Times New Roman" w:cs="Times New Roman"/>
          <w:noProof/>
          <w:sz w:val="20"/>
          <w:szCs w:val="20"/>
        </w:rPr>
      </w:pPr>
    </w:p>
    <w:p w14:paraId="4B736B6E" w14:textId="77777777" w:rsidR="00983306" w:rsidRDefault="00983306" w:rsidP="00564CA6">
      <w:pPr>
        <w:rPr>
          <w:rFonts w:ascii="Times New Roman" w:hAnsi="Times New Roman" w:cs="Times New Roman"/>
          <w:noProof/>
          <w:sz w:val="20"/>
          <w:szCs w:val="20"/>
        </w:rPr>
      </w:pPr>
    </w:p>
    <w:p w14:paraId="3EF9D126" w14:textId="62F4266F" w:rsidR="00564CA6" w:rsidRPr="00B47C10" w:rsidRDefault="00983306" w:rsidP="00564CA6">
      <w:pPr>
        <w:rPr>
          <w:rFonts w:ascii="Times New Roman" w:hAnsi="Times New Roman" w:cs="Times New Roman"/>
          <w:sz w:val="20"/>
          <w:szCs w:val="20"/>
        </w:rPr>
      </w:pPr>
      <w:r w:rsidRPr="006D513B">
        <w:rPr>
          <w:rFonts w:ascii="Times New Roman" w:hAnsi="Times New Roman" w:cs="Times New Roman"/>
          <w:noProof/>
          <w:sz w:val="20"/>
          <w:szCs w:val="20"/>
        </w:rPr>
        <w:t>Laila Raiskuma, Gunārs Dzenis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+371 67993705</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AB07" w14:textId="77777777" w:rsidR="00AC340E" w:rsidRDefault="00AC340E">
      <w:r>
        <w:separator/>
      </w:r>
    </w:p>
  </w:endnote>
  <w:endnote w:type="continuationSeparator" w:id="0">
    <w:p w14:paraId="231003B8" w14:textId="77777777" w:rsidR="00AC340E" w:rsidRDefault="00AC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253569"/>
      <w:docPartObj>
        <w:docPartGallery w:val="Page Numbers (Bottom of Page)"/>
        <w:docPartUnique/>
      </w:docPartObj>
    </w:sdtPr>
    <w:sdtEndPr>
      <w:rPr>
        <w:rFonts w:ascii="Times New Roman" w:hAnsi="Times New Roman" w:cs="Times New Roman"/>
        <w:noProof/>
      </w:rPr>
    </w:sdtEndPr>
    <w:sdtContent>
      <w:p w14:paraId="4ECAA48D" w14:textId="77777777" w:rsidR="005C7FA1" w:rsidRPr="005C7FA1" w:rsidRDefault="009833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F17844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65A0" w14:textId="77777777" w:rsidR="005C7FA1" w:rsidRPr="005C7FA1" w:rsidRDefault="005C7FA1">
    <w:pPr>
      <w:pStyle w:val="Footer"/>
      <w:jc w:val="right"/>
      <w:rPr>
        <w:rFonts w:ascii="Times New Roman" w:hAnsi="Times New Roman" w:cs="Times New Roman"/>
      </w:rPr>
    </w:pPr>
  </w:p>
  <w:p w14:paraId="7695844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155DE" w14:textId="77777777" w:rsidR="00AC340E" w:rsidRDefault="00AC340E">
      <w:r>
        <w:separator/>
      </w:r>
    </w:p>
  </w:footnote>
  <w:footnote w:type="continuationSeparator" w:id="0">
    <w:p w14:paraId="088DD3D6" w14:textId="77777777" w:rsidR="00AC340E" w:rsidRDefault="00AC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A5E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202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F28"/>
    <w:multiLevelType w:val="hybridMultilevel"/>
    <w:tmpl w:val="7FAE97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52695D0">
      <w:start w:val="1"/>
      <w:numFmt w:val="decimal"/>
      <w:lvlText w:val="%1."/>
      <w:lvlJc w:val="left"/>
      <w:pPr>
        <w:ind w:left="720" w:hanging="360"/>
      </w:pPr>
      <w:rPr>
        <w:rFonts w:hint="default"/>
      </w:rPr>
    </w:lvl>
    <w:lvl w:ilvl="1" w:tplc="B346F98A" w:tentative="1">
      <w:start w:val="1"/>
      <w:numFmt w:val="lowerLetter"/>
      <w:lvlText w:val="%2."/>
      <w:lvlJc w:val="left"/>
      <w:pPr>
        <w:ind w:left="1440" w:hanging="360"/>
      </w:pPr>
    </w:lvl>
    <w:lvl w:ilvl="2" w:tplc="D9ECCDC4" w:tentative="1">
      <w:start w:val="1"/>
      <w:numFmt w:val="lowerRoman"/>
      <w:lvlText w:val="%3."/>
      <w:lvlJc w:val="right"/>
      <w:pPr>
        <w:ind w:left="2160" w:hanging="180"/>
      </w:pPr>
    </w:lvl>
    <w:lvl w:ilvl="3" w:tplc="646ABC96" w:tentative="1">
      <w:start w:val="1"/>
      <w:numFmt w:val="decimal"/>
      <w:lvlText w:val="%4."/>
      <w:lvlJc w:val="left"/>
      <w:pPr>
        <w:ind w:left="2880" w:hanging="360"/>
      </w:pPr>
    </w:lvl>
    <w:lvl w:ilvl="4" w:tplc="4120D30C" w:tentative="1">
      <w:start w:val="1"/>
      <w:numFmt w:val="lowerLetter"/>
      <w:lvlText w:val="%5."/>
      <w:lvlJc w:val="left"/>
      <w:pPr>
        <w:ind w:left="3600" w:hanging="360"/>
      </w:pPr>
    </w:lvl>
    <w:lvl w:ilvl="5" w:tplc="30163C68" w:tentative="1">
      <w:start w:val="1"/>
      <w:numFmt w:val="lowerRoman"/>
      <w:lvlText w:val="%6."/>
      <w:lvlJc w:val="right"/>
      <w:pPr>
        <w:ind w:left="4320" w:hanging="180"/>
      </w:pPr>
    </w:lvl>
    <w:lvl w:ilvl="6" w:tplc="EB7C856A" w:tentative="1">
      <w:start w:val="1"/>
      <w:numFmt w:val="decimal"/>
      <w:lvlText w:val="%7."/>
      <w:lvlJc w:val="left"/>
      <w:pPr>
        <w:ind w:left="5040" w:hanging="360"/>
      </w:pPr>
    </w:lvl>
    <w:lvl w:ilvl="7" w:tplc="B14057A4" w:tentative="1">
      <w:start w:val="1"/>
      <w:numFmt w:val="lowerLetter"/>
      <w:lvlText w:val="%8."/>
      <w:lvlJc w:val="left"/>
      <w:pPr>
        <w:ind w:left="5760" w:hanging="360"/>
      </w:pPr>
    </w:lvl>
    <w:lvl w:ilvl="8" w:tplc="A66C1908"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1007B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2"/>
  </w:num>
  <w:num w:numId="2" w16cid:durableId="1964530278">
    <w:abstractNumId w:val="1"/>
  </w:num>
  <w:num w:numId="3" w16cid:durableId="1927958311">
    <w:abstractNumId w:val="0"/>
  </w:num>
  <w:num w:numId="4" w16cid:durableId="1652710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7A5"/>
    <w:rsid w:val="00030457"/>
    <w:rsid w:val="00070E3F"/>
    <w:rsid w:val="0007665B"/>
    <w:rsid w:val="00082080"/>
    <w:rsid w:val="000B11D7"/>
    <w:rsid w:val="000B7996"/>
    <w:rsid w:val="000C6C03"/>
    <w:rsid w:val="000E4559"/>
    <w:rsid w:val="000E63DA"/>
    <w:rsid w:val="001241CF"/>
    <w:rsid w:val="00141E44"/>
    <w:rsid w:val="00147221"/>
    <w:rsid w:val="00191D28"/>
    <w:rsid w:val="00194D34"/>
    <w:rsid w:val="00195A73"/>
    <w:rsid w:val="0019621A"/>
    <w:rsid w:val="001A297B"/>
    <w:rsid w:val="001D3198"/>
    <w:rsid w:val="001E4945"/>
    <w:rsid w:val="00203D2D"/>
    <w:rsid w:val="00235F6C"/>
    <w:rsid w:val="0025391B"/>
    <w:rsid w:val="00263D6F"/>
    <w:rsid w:val="002828FA"/>
    <w:rsid w:val="00297558"/>
    <w:rsid w:val="002D09B9"/>
    <w:rsid w:val="002D53F6"/>
    <w:rsid w:val="003124BF"/>
    <w:rsid w:val="00351D48"/>
    <w:rsid w:val="003C401E"/>
    <w:rsid w:val="003E564C"/>
    <w:rsid w:val="003F5454"/>
    <w:rsid w:val="00416ADD"/>
    <w:rsid w:val="0043559E"/>
    <w:rsid w:val="00441D42"/>
    <w:rsid w:val="0046315E"/>
    <w:rsid w:val="004922F4"/>
    <w:rsid w:val="00492E69"/>
    <w:rsid w:val="00494EA7"/>
    <w:rsid w:val="004D516C"/>
    <w:rsid w:val="004D7747"/>
    <w:rsid w:val="004F636F"/>
    <w:rsid w:val="00510D5A"/>
    <w:rsid w:val="00521C00"/>
    <w:rsid w:val="0053073B"/>
    <w:rsid w:val="00543508"/>
    <w:rsid w:val="00564CA6"/>
    <w:rsid w:val="00565868"/>
    <w:rsid w:val="0059124B"/>
    <w:rsid w:val="00591C43"/>
    <w:rsid w:val="005A4987"/>
    <w:rsid w:val="005B041B"/>
    <w:rsid w:val="005C037E"/>
    <w:rsid w:val="005C7FA1"/>
    <w:rsid w:val="005D1E20"/>
    <w:rsid w:val="00617AAC"/>
    <w:rsid w:val="006458E1"/>
    <w:rsid w:val="00683E1E"/>
    <w:rsid w:val="00693F05"/>
    <w:rsid w:val="006D3451"/>
    <w:rsid w:val="006D513B"/>
    <w:rsid w:val="006F5FEF"/>
    <w:rsid w:val="0070064B"/>
    <w:rsid w:val="00711145"/>
    <w:rsid w:val="0074092B"/>
    <w:rsid w:val="00770089"/>
    <w:rsid w:val="0079484F"/>
    <w:rsid w:val="007B4DDB"/>
    <w:rsid w:val="007F4255"/>
    <w:rsid w:val="00800079"/>
    <w:rsid w:val="008257F8"/>
    <w:rsid w:val="00874792"/>
    <w:rsid w:val="008A497D"/>
    <w:rsid w:val="008A57BE"/>
    <w:rsid w:val="008E3846"/>
    <w:rsid w:val="009139A1"/>
    <w:rsid w:val="00930DA9"/>
    <w:rsid w:val="00931891"/>
    <w:rsid w:val="00983306"/>
    <w:rsid w:val="00996740"/>
    <w:rsid w:val="009A3989"/>
    <w:rsid w:val="009A731C"/>
    <w:rsid w:val="009B7F8F"/>
    <w:rsid w:val="00A254B5"/>
    <w:rsid w:val="00A27E87"/>
    <w:rsid w:val="00A358D0"/>
    <w:rsid w:val="00A52B04"/>
    <w:rsid w:val="00A5560F"/>
    <w:rsid w:val="00A90128"/>
    <w:rsid w:val="00A92114"/>
    <w:rsid w:val="00AC340E"/>
    <w:rsid w:val="00B3258C"/>
    <w:rsid w:val="00B36CD4"/>
    <w:rsid w:val="00B4014F"/>
    <w:rsid w:val="00B47C10"/>
    <w:rsid w:val="00BA03A6"/>
    <w:rsid w:val="00BB16A4"/>
    <w:rsid w:val="00BD35C2"/>
    <w:rsid w:val="00BD59B8"/>
    <w:rsid w:val="00BE75D1"/>
    <w:rsid w:val="00C03F01"/>
    <w:rsid w:val="00C60BF9"/>
    <w:rsid w:val="00C64BC5"/>
    <w:rsid w:val="00C73482"/>
    <w:rsid w:val="00C800FA"/>
    <w:rsid w:val="00C82360"/>
    <w:rsid w:val="00C9477C"/>
    <w:rsid w:val="00CC1B2F"/>
    <w:rsid w:val="00CF16C2"/>
    <w:rsid w:val="00D016E2"/>
    <w:rsid w:val="00D72F97"/>
    <w:rsid w:val="00D83985"/>
    <w:rsid w:val="00D86969"/>
    <w:rsid w:val="00DF00BA"/>
    <w:rsid w:val="00E250B3"/>
    <w:rsid w:val="00E44668"/>
    <w:rsid w:val="00E51772"/>
    <w:rsid w:val="00E52DA2"/>
    <w:rsid w:val="00E75D8D"/>
    <w:rsid w:val="00E93420"/>
    <w:rsid w:val="00EC0284"/>
    <w:rsid w:val="00ED290F"/>
    <w:rsid w:val="00EE035A"/>
    <w:rsid w:val="00EE61AB"/>
    <w:rsid w:val="00EF06E1"/>
    <w:rsid w:val="00F131D2"/>
    <w:rsid w:val="00F170A7"/>
    <w:rsid w:val="00F646C6"/>
    <w:rsid w:val="00F95686"/>
    <w:rsid w:val="00FA29A3"/>
    <w:rsid w:val="00FD7E3B"/>
    <w:rsid w:val="00FF6A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14E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64BC5"/>
    <w:pPr>
      <w:ind w:left="720"/>
      <w:contextualSpacing/>
    </w:pPr>
  </w:style>
  <w:style w:type="paragraph" w:customStyle="1" w:styleId="Default">
    <w:name w:val="Default"/>
    <w:rsid w:val="0098330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191D28"/>
    <w:rPr>
      <w:sz w:val="16"/>
      <w:szCs w:val="16"/>
    </w:rPr>
  </w:style>
  <w:style w:type="paragraph" w:styleId="CommentText">
    <w:name w:val="annotation text"/>
    <w:basedOn w:val="Normal"/>
    <w:link w:val="CommentTextChar"/>
    <w:uiPriority w:val="99"/>
    <w:semiHidden/>
    <w:unhideWhenUsed/>
    <w:rsid w:val="00191D28"/>
    <w:rPr>
      <w:sz w:val="20"/>
      <w:szCs w:val="20"/>
    </w:rPr>
  </w:style>
  <w:style w:type="character" w:customStyle="1" w:styleId="CommentTextChar">
    <w:name w:val="Comment Text Char"/>
    <w:basedOn w:val="DefaultParagraphFont"/>
    <w:link w:val="CommentText"/>
    <w:uiPriority w:val="99"/>
    <w:semiHidden/>
    <w:rsid w:val="00191D28"/>
    <w:rPr>
      <w:sz w:val="20"/>
      <w:szCs w:val="20"/>
    </w:rPr>
  </w:style>
  <w:style w:type="paragraph" w:styleId="CommentSubject">
    <w:name w:val="annotation subject"/>
    <w:basedOn w:val="CommentText"/>
    <w:next w:val="CommentText"/>
    <w:link w:val="CommentSubjectChar"/>
    <w:uiPriority w:val="99"/>
    <w:semiHidden/>
    <w:unhideWhenUsed/>
    <w:rsid w:val="00191D28"/>
    <w:rPr>
      <w:b/>
      <w:bCs/>
    </w:rPr>
  </w:style>
  <w:style w:type="character" w:customStyle="1" w:styleId="CommentSubjectChar">
    <w:name w:val="Comment Subject Char"/>
    <w:basedOn w:val="CommentTextChar"/>
    <w:link w:val="CommentSubject"/>
    <w:uiPriority w:val="99"/>
    <w:semiHidden/>
    <w:rsid w:val="00191D28"/>
    <w:rPr>
      <w:b/>
      <w:bCs/>
      <w:sz w:val="20"/>
      <w:szCs w:val="20"/>
    </w:rPr>
  </w:style>
  <w:style w:type="paragraph" w:styleId="Revision">
    <w:name w:val="Revision"/>
    <w:hidden/>
    <w:uiPriority w:val="99"/>
    <w:semiHidden/>
    <w:rsid w:val="000B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2908</Words>
  <Characters>1659</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2024-06-20T11:35:00Z</dcterms:created>
  <dcterms:modified xsi:type="dcterms:W3CDTF">2024-06-20T11:35:00Z</dcterms:modified>
</cp:coreProperties>
</file>