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37A5" w14:textId="43ECBCD5" w:rsidR="00F33E74" w:rsidRPr="00FD237F" w:rsidRDefault="00F33E74" w:rsidP="00F33E74">
      <w:pPr>
        <w:jc w:val="right"/>
        <w:rPr>
          <w:noProof/>
        </w:rPr>
      </w:pPr>
      <w:r w:rsidRPr="00FD237F">
        <w:rPr>
          <w:noProof/>
        </w:rPr>
        <w:t xml:space="preserve">PROJEKTS uz </w:t>
      </w:r>
      <w:r>
        <w:rPr>
          <w:noProof/>
        </w:rPr>
        <w:t>1</w:t>
      </w:r>
      <w:r w:rsidR="00705A36">
        <w:rPr>
          <w:noProof/>
        </w:rPr>
        <w:t>2</w:t>
      </w:r>
      <w:r w:rsidRPr="00FD237F">
        <w:rPr>
          <w:noProof/>
        </w:rPr>
        <w:t>.0</w:t>
      </w:r>
      <w:r w:rsidR="00705A36">
        <w:rPr>
          <w:noProof/>
        </w:rPr>
        <w:t>6</w:t>
      </w:r>
      <w:r w:rsidRPr="00FD237F">
        <w:rPr>
          <w:noProof/>
        </w:rPr>
        <w:t>.202</w:t>
      </w:r>
      <w:r>
        <w:rPr>
          <w:noProof/>
        </w:rPr>
        <w:t>4</w:t>
      </w:r>
      <w:r w:rsidRPr="00FD237F">
        <w:rPr>
          <w:noProof/>
        </w:rPr>
        <w:t>.</w:t>
      </w:r>
    </w:p>
    <w:p w14:paraId="0CB189C4" w14:textId="77777777" w:rsidR="00F33E74" w:rsidRPr="00FD237F" w:rsidRDefault="00F33E74" w:rsidP="00F33E74">
      <w:pPr>
        <w:jc w:val="right"/>
        <w:rPr>
          <w:noProof/>
        </w:rPr>
      </w:pPr>
    </w:p>
    <w:p w14:paraId="11FEC8FF" w14:textId="77777777" w:rsidR="00F33E74" w:rsidRDefault="00F33E74" w:rsidP="00F33E74">
      <w:pPr>
        <w:jc w:val="right"/>
        <w:rPr>
          <w:noProof/>
        </w:rPr>
      </w:pPr>
      <w:r w:rsidRPr="00FD237F">
        <w:rPr>
          <w:noProof/>
        </w:rPr>
        <w:t xml:space="preserve">vēlamais datums izskatīšanai: </w:t>
      </w:r>
    </w:p>
    <w:p w14:paraId="7671993A" w14:textId="082E3E00" w:rsidR="00F33E74" w:rsidRPr="00FD237F" w:rsidRDefault="00F33E74" w:rsidP="00F33E74">
      <w:pPr>
        <w:jc w:val="right"/>
        <w:rPr>
          <w:noProof/>
        </w:rPr>
      </w:pPr>
      <w:r>
        <w:rPr>
          <w:noProof/>
        </w:rPr>
        <w:t xml:space="preserve">Finanšu </w:t>
      </w:r>
      <w:r w:rsidRPr="00FD237F">
        <w:rPr>
          <w:noProof/>
        </w:rPr>
        <w:t xml:space="preserve">komitejā </w:t>
      </w:r>
      <w:r w:rsidR="00705A36">
        <w:rPr>
          <w:noProof/>
        </w:rPr>
        <w:t>19.06</w:t>
      </w:r>
      <w:r w:rsidRPr="00FD237F">
        <w:rPr>
          <w:noProof/>
        </w:rPr>
        <w:t>.202</w:t>
      </w:r>
      <w:r>
        <w:rPr>
          <w:noProof/>
        </w:rPr>
        <w:t>4</w:t>
      </w:r>
      <w:r w:rsidRPr="00FD237F">
        <w:rPr>
          <w:noProof/>
        </w:rPr>
        <w:t>.</w:t>
      </w:r>
    </w:p>
    <w:p w14:paraId="7F1047EB" w14:textId="11FDC137" w:rsidR="00F33E74" w:rsidRPr="00FD237F" w:rsidRDefault="00F33E74" w:rsidP="00F33E74">
      <w:pPr>
        <w:jc w:val="right"/>
        <w:rPr>
          <w:noProof/>
        </w:rPr>
      </w:pPr>
      <w:r w:rsidRPr="00FD237F">
        <w:rPr>
          <w:noProof/>
        </w:rPr>
        <w:t>domē: 2</w:t>
      </w:r>
      <w:r w:rsidR="00207245">
        <w:rPr>
          <w:noProof/>
        </w:rPr>
        <w:t>7</w:t>
      </w:r>
      <w:r w:rsidRPr="00FD237F">
        <w:rPr>
          <w:noProof/>
        </w:rPr>
        <w:t>.0</w:t>
      </w:r>
      <w:r w:rsidR="00207245">
        <w:rPr>
          <w:noProof/>
        </w:rPr>
        <w:t>6</w:t>
      </w:r>
      <w:r w:rsidRPr="00FD237F">
        <w:rPr>
          <w:noProof/>
        </w:rPr>
        <w:t>.202</w:t>
      </w:r>
      <w:r>
        <w:rPr>
          <w:noProof/>
        </w:rPr>
        <w:t>4</w:t>
      </w:r>
      <w:r w:rsidRPr="00FD237F">
        <w:rPr>
          <w:noProof/>
        </w:rPr>
        <w:t>.</w:t>
      </w:r>
    </w:p>
    <w:p w14:paraId="2EA3FA55" w14:textId="5717E6CD" w:rsidR="00F33E74" w:rsidRPr="00FD237F" w:rsidRDefault="00F33E74" w:rsidP="00F33E74">
      <w:pPr>
        <w:jc w:val="right"/>
        <w:rPr>
          <w:noProof/>
        </w:rPr>
      </w:pPr>
      <w:r w:rsidRPr="00FD237F">
        <w:rPr>
          <w:noProof/>
        </w:rPr>
        <w:t xml:space="preserve">sagatavotājs: </w:t>
      </w:r>
      <w:r w:rsidR="00705A36">
        <w:rPr>
          <w:noProof/>
        </w:rPr>
        <w:t>L.Raiskuma</w:t>
      </w:r>
    </w:p>
    <w:p w14:paraId="63C76160" w14:textId="23E59FCC" w:rsidR="00F33E74" w:rsidRPr="00FD237F" w:rsidRDefault="00F33E74" w:rsidP="00F33E74">
      <w:pPr>
        <w:jc w:val="right"/>
        <w:rPr>
          <w:noProof/>
        </w:rPr>
      </w:pPr>
      <w:r w:rsidRPr="00FD237F">
        <w:rPr>
          <w:noProof/>
        </w:rPr>
        <w:t xml:space="preserve">ziņotājs: </w:t>
      </w:r>
      <w:r w:rsidR="00705A36">
        <w:rPr>
          <w:noProof/>
        </w:rPr>
        <w:t>L.Raiskuma</w:t>
      </w:r>
      <w:r>
        <w:rPr>
          <w:noProof/>
        </w:rPr>
        <w:t>, I.</w:t>
      </w:r>
      <w:r w:rsidR="00705A36">
        <w:rPr>
          <w:noProof/>
        </w:rPr>
        <w:t>Murziņa</w:t>
      </w:r>
    </w:p>
    <w:p w14:paraId="72EF7930" w14:textId="77777777" w:rsidR="00F33E74" w:rsidRPr="00FD237F" w:rsidRDefault="00F33E74" w:rsidP="00F33E74">
      <w:pPr>
        <w:jc w:val="right"/>
        <w:rPr>
          <w:noProof/>
        </w:rPr>
      </w:pPr>
    </w:p>
    <w:p w14:paraId="6809140E" w14:textId="77777777" w:rsidR="00F33E74" w:rsidRPr="00045E0E" w:rsidRDefault="00F33E74" w:rsidP="00F33E74">
      <w:pPr>
        <w:jc w:val="center"/>
        <w:rPr>
          <w:rFonts w:eastAsia="Calibri"/>
        </w:rPr>
      </w:pPr>
      <w:r w:rsidRPr="00045E0E">
        <w:rPr>
          <w:rFonts w:eastAsia="Calibri"/>
        </w:rPr>
        <w:t>PROTOKOLLĒMUMS</w:t>
      </w:r>
    </w:p>
    <w:p w14:paraId="3F535366" w14:textId="77777777" w:rsidR="00F33E74" w:rsidRPr="00045E0E" w:rsidRDefault="00F33E74" w:rsidP="00F33E74">
      <w:pPr>
        <w:ind w:left="720"/>
        <w:jc w:val="center"/>
        <w:rPr>
          <w:rFonts w:eastAsia="Calibri"/>
        </w:rPr>
      </w:pPr>
    </w:p>
    <w:p w14:paraId="7AB3429F" w14:textId="412E3CED" w:rsidR="00F33E74" w:rsidRPr="00045E0E" w:rsidRDefault="00F33E74" w:rsidP="0014314F">
      <w:pPr>
        <w:rPr>
          <w:b/>
          <w:bCs/>
        </w:rPr>
      </w:pPr>
      <w:r w:rsidRPr="00045E0E">
        <w:rPr>
          <w:bCs/>
        </w:rPr>
        <w:t>2024. gada 2</w:t>
      </w:r>
      <w:r w:rsidR="00207245">
        <w:rPr>
          <w:bCs/>
        </w:rPr>
        <w:t>7</w:t>
      </w:r>
      <w:r w:rsidRPr="00045E0E">
        <w:rPr>
          <w:bCs/>
        </w:rPr>
        <w:t xml:space="preserve">. </w:t>
      </w:r>
      <w:r w:rsidR="00207245">
        <w:rPr>
          <w:bCs/>
        </w:rPr>
        <w:t>jūnij</w:t>
      </w:r>
      <w:r w:rsidRPr="00045E0E">
        <w:rPr>
          <w:bCs/>
        </w:rPr>
        <w:t xml:space="preserve">ā                                                                            </w:t>
      </w:r>
      <w:r w:rsidRPr="00045E0E">
        <w:rPr>
          <w:rFonts w:eastAsia="Calibri"/>
          <w:bCs/>
          <w:color w:val="000000"/>
          <w:sz w:val="22"/>
          <w:szCs w:val="22"/>
        </w:rPr>
        <w:t>Nr.</w:t>
      </w:r>
      <w:r w:rsidRPr="00045E0E">
        <w:rPr>
          <w:rFonts w:eastAsia="Calibri"/>
          <w:noProof/>
          <w:color w:val="000000"/>
          <w:sz w:val="22"/>
          <w:szCs w:val="22"/>
        </w:rPr>
        <w:t>{{DOKREGNUMURS}}</w:t>
      </w:r>
    </w:p>
    <w:p w14:paraId="787B08D5" w14:textId="1E9FEABC" w:rsidR="001001C1" w:rsidRDefault="001001C1" w:rsidP="0014314F">
      <w:pPr>
        <w:jc w:val="right"/>
        <w:rPr>
          <w:b/>
          <w:szCs w:val="24"/>
        </w:rPr>
      </w:pPr>
    </w:p>
    <w:p w14:paraId="09F1E8B3" w14:textId="3710A177" w:rsidR="00F33E74" w:rsidRPr="00F33E74" w:rsidRDefault="00F33E74" w:rsidP="0014314F">
      <w:pPr>
        <w:jc w:val="center"/>
        <w:rPr>
          <w:b/>
          <w:bCs/>
        </w:rPr>
      </w:pPr>
      <w:r w:rsidRPr="00F33E74">
        <w:rPr>
          <w:b/>
          <w:bCs/>
        </w:rPr>
        <w:t>Par piemaksu Centrālās pārvaldes Teritorijas plānošanas nodaļas darbiniekiem</w:t>
      </w:r>
    </w:p>
    <w:p w14:paraId="54A58766" w14:textId="77777777" w:rsidR="00F33E74" w:rsidRDefault="00F33E74" w:rsidP="00705A36"/>
    <w:p w14:paraId="414DA2B3" w14:textId="31765D4B" w:rsidR="001001C1" w:rsidRPr="00FD68A6" w:rsidRDefault="001001C1" w:rsidP="002F7F48">
      <w:pPr>
        <w:spacing w:after="120"/>
        <w:rPr>
          <w:szCs w:val="26"/>
        </w:rPr>
      </w:pPr>
      <w:r w:rsidRPr="00FD68A6">
        <w:t xml:space="preserve">Ar </w:t>
      </w:r>
      <w:r w:rsidR="002F7F48">
        <w:t xml:space="preserve">Ādažu novada </w:t>
      </w:r>
      <w:r w:rsidRPr="00FD68A6">
        <w:t xml:space="preserve">pašvaldības domes 23.11.2022. gada 23. novembra lēmumu Nr. 558 “Par Ādažu novada teritorijas plānojuma izstrādes uzsākšanu” (turpmāk – lēmums) tika uzsākta Ādažu novada teritorijas plānojuma 2025.-2037. gadam izstrāde, kuru veic </w:t>
      </w:r>
      <w:r w:rsidR="002F7F48">
        <w:t xml:space="preserve">pašvaldības Centrālās pārvaldes </w:t>
      </w:r>
      <w:r w:rsidRPr="00FD68A6">
        <w:t>Teritorijas plānošanas nodaļas darbinieki (turpmāk – TPN), izņemot divu tematisko plānojumu sagatavošanu.</w:t>
      </w:r>
    </w:p>
    <w:p w14:paraId="5A677EC6" w14:textId="0757A7D7" w:rsidR="001001C1" w:rsidRPr="00FD68A6" w:rsidRDefault="001001C1" w:rsidP="002F7F48">
      <w:pPr>
        <w:spacing w:after="120"/>
      </w:pPr>
      <w:r w:rsidRPr="00FD68A6">
        <w:t xml:space="preserve">TPN darbinieki turpina darbu pie Ādažu novada teritorijas plānojuma izstrādes atbilstoši ar lēmumu apstiprinātajam Darba uzdevumam un izstrādes grafikam papildus tiešajiem darba pienākumiem. Ņemot vērā, ka TPN darbinieki sniedz nozīmīgu ieguldījumu pašvaldībai stratēģiski svarīgu mērķu īstenošanā, viņiem var noteikt piemaksu atbilstoši pašvaldības 2021. gada 22. decembra noteikumu Nr. 11 “Ādažu novada pašvaldības atlīdzības noteikumi” 65. punktam. </w:t>
      </w:r>
    </w:p>
    <w:p w14:paraId="2F9CAAFD" w14:textId="5154914D" w:rsidR="001001C1" w:rsidRPr="00FD68A6" w:rsidRDefault="001001C1" w:rsidP="001001C1">
      <w:pPr>
        <w:spacing w:after="120"/>
      </w:pPr>
      <w:r w:rsidRPr="00FD68A6">
        <w:t>Finanšu komitejas šā gada 1</w:t>
      </w:r>
      <w:r w:rsidR="005A6D53">
        <w:t>9</w:t>
      </w:r>
      <w:r w:rsidRPr="00FD68A6">
        <w:t xml:space="preserve">. </w:t>
      </w:r>
      <w:r w:rsidR="005A6D53">
        <w:t>jūni</w:t>
      </w:r>
      <w:r w:rsidR="00E669C4">
        <w:t>j</w:t>
      </w:r>
      <w:r w:rsidRPr="00FD68A6">
        <w:t>a sēdē tika sniegts pārskats par paveikto un plānoto Ādažu novada teritorijas plānojuma 2025.-2037. gadam izstrādē.</w:t>
      </w:r>
      <w:r w:rsidR="002F7F48">
        <w:t xml:space="preserve"> </w:t>
      </w:r>
      <w:r w:rsidRPr="00FD68A6">
        <w:t xml:space="preserve">Izvērtējot TPN darbinieku ieguldījumu teritorijas plānojuma izstrādē un plānotos darbus atbilstoši Darba uzdevumam, izstrādes grafikam un šā gada budžetā </w:t>
      </w:r>
      <w:r w:rsidR="002F7F48">
        <w:t>apstiprināto</w:t>
      </w:r>
      <w:r w:rsidRPr="00FD68A6">
        <w:t xml:space="preserve"> finansējumu, ir lietderīgi noteikt piemaksas TPN darbiniekiem par pašvaldībai stratēģiski svarīgu mērķu īstenošanu no šā gada </w:t>
      </w:r>
      <w:r w:rsidR="004A4571" w:rsidRPr="004A4571">
        <w:t>1. jūnija līdz šā gada 30. decembrim</w:t>
      </w:r>
      <w:r w:rsidRPr="00FD68A6">
        <w:t>.</w:t>
      </w:r>
      <w:r w:rsidR="002F7F48" w:rsidRPr="002F7F48">
        <w:t xml:space="preserve"> </w:t>
      </w:r>
      <w:r w:rsidR="002F7F48">
        <w:t xml:space="preserve">Ieceres izpildei no </w:t>
      </w:r>
      <w:r w:rsidR="002F7F48" w:rsidRPr="00FD68A6">
        <w:t>2024. gad</w:t>
      </w:r>
      <w:r w:rsidR="002F7F48">
        <w:t xml:space="preserve">a 1. jūnija līdz 31. decembrim ir paredzēts </w:t>
      </w:r>
      <w:r w:rsidR="002F7F48" w:rsidRPr="00897B5F">
        <w:t xml:space="preserve">finansējums </w:t>
      </w:r>
      <w:r w:rsidR="007B669A">
        <w:t>23</w:t>
      </w:r>
      <w:r w:rsidR="009553F1" w:rsidRPr="00897B5F">
        <w:t>’3</w:t>
      </w:r>
      <w:r w:rsidR="007B669A">
        <w:t>00</w:t>
      </w:r>
      <w:r w:rsidR="002F7F48" w:rsidRPr="00897B5F">
        <w:t xml:space="preserve"> </w:t>
      </w:r>
      <w:r w:rsidR="002F7F48" w:rsidRPr="00897B5F">
        <w:rPr>
          <w:i/>
          <w:iCs/>
        </w:rPr>
        <w:t>euro</w:t>
      </w:r>
      <w:r w:rsidR="002F7F48" w:rsidRPr="00FD68A6">
        <w:t xml:space="preserve"> (t.sk., nodokļi)</w:t>
      </w:r>
      <w:r w:rsidR="002F7F48">
        <w:t>,</w:t>
      </w:r>
      <w:r w:rsidR="002F7F48" w:rsidRPr="00FD68A6">
        <w:t xml:space="preserve"> un līdzekļi ir pieejami TPN šā gada budžeta tāmē.</w:t>
      </w:r>
    </w:p>
    <w:p w14:paraId="2858780A" w14:textId="2570360D" w:rsidR="001001C1" w:rsidRPr="00FD68A6" w:rsidRDefault="001001C1" w:rsidP="001001C1">
      <w:pPr>
        <w:spacing w:after="120"/>
      </w:pPr>
      <w:r w:rsidRPr="00FD68A6">
        <w:t xml:space="preserve">Pamatojoties uz Pašvaldību likuma 10. panta pirmās daļas 14. punktu, Valsts un pašvaldību institūciju amatpersonu un darbinieku atlīdzības likuma 14. panta divpadsmito un trīspadsmito daļu, pašvaldības 2021. gada 22. decembra noteikumu Nr. 11 “Ādažu novada pašvaldības atlīdzības noteikumi” 55.4. apakšpunktu un 65. punktu, kā arī Finanšu komitejas </w:t>
      </w:r>
      <w:r w:rsidR="00E669C4" w:rsidRPr="00FD68A6">
        <w:t>1</w:t>
      </w:r>
      <w:r w:rsidR="00E669C4">
        <w:t>9</w:t>
      </w:r>
      <w:r w:rsidR="00E669C4" w:rsidRPr="00FD68A6">
        <w:t>.</w:t>
      </w:r>
      <w:r w:rsidR="002F7F48">
        <w:t>06.2024.</w:t>
      </w:r>
      <w:r w:rsidR="00E669C4" w:rsidRPr="00FD68A6">
        <w:t xml:space="preserve"> </w:t>
      </w:r>
      <w:r w:rsidRPr="00FD68A6">
        <w:t>atzinumu,</w:t>
      </w:r>
    </w:p>
    <w:p w14:paraId="6501E016" w14:textId="1D7A9344" w:rsidR="001001C1" w:rsidRPr="00FD68A6" w:rsidRDefault="001001C1" w:rsidP="001001C1">
      <w:pPr>
        <w:spacing w:after="120"/>
        <w:rPr>
          <w:szCs w:val="24"/>
        </w:rPr>
      </w:pPr>
      <w:r w:rsidRPr="00FD68A6">
        <w:rPr>
          <w:szCs w:val="24"/>
        </w:rPr>
        <w:t xml:space="preserve">atklāti balsojot, </w:t>
      </w:r>
      <w:r w:rsidRPr="00FD68A6">
        <w:t xml:space="preserve">ar </w:t>
      </w:r>
      <w:r w:rsidR="002F7F48" w:rsidRPr="002F7F48">
        <w:rPr>
          <w:highlight w:val="yellow"/>
        </w:rPr>
        <w:t>X</w:t>
      </w:r>
      <w:r w:rsidRPr="00FD68A6">
        <w:t xml:space="preserve"> balsīm "Par", "Pret" – nav, "Atturas" – nav</w:t>
      </w:r>
      <w:r w:rsidRPr="00FD68A6">
        <w:rPr>
          <w:szCs w:val="24"/>
        </w:rPr>
        <w:t xml:space="preserve">, </w:t>
      </w:r>
      <w:r w:rsidRPr="00FD68A6">
        <w:rPr>
          <w:b/>
          <w:bCs/>
          <w:szCs w:val="24"/>
        </w:rPr>
        <w:t xml:space="preserve">PAŠVALDĪBAS </w:t>
      </w:r>
      <w:r w:rsidRPr="00FD68A6">
        <w:rPr>
          <w:b/>
          <w:szCs w:val="24"/>
        </w:rPr>
        <w:t>DOME NOLEMJ</w:t>
      </w:r>
      <w:r w:rsidRPr="00FD68A6">
        <w:rPr>
          <w:szCs w:val="24"/>
        </w:rPr>
        <w:t>:</w:t>
      </w:r>
    </w:p>
    <w:p w14:paraId="13FE9EA3" w14:textId="13BE98BA" w:rsidR="001001C1" w:rsidRPr="00FD68A6" w:rsidRDefault="001001C1" w:rsidP="001001C1">
      <w:pPr>
        <w:pStyle w:val="ListParagraph"/>
        <w:numPr>
          <w:ilvl w:val="0"/>
          <w:numId w:val="1"/>
        </w:numPr>
        <w:spacing w:after="120"/>
        <w:ind w:left="709" w:hanging="283"/>
        <w:contextualSpacing w:val="0"/>
        <w:jc w:val="both"/>
        <w:rPr>
          <w:szCs w:val="24"/>
        </w:rPr>
      </w:pPr>
      <w:r w:rsidRPr="00FD68A6">
        <w:rPr>
          <w:b/>
          <w:bCs/>
        </w:rPr>
        <w:t>Noteikt</w:t>
      </w:r>
      <w:r w:rsidRPr="00FD68A6">
        <w:t xml:space="preserve"> Indrai Murziņai, Ādažu novada teritorijas plānojuma 2025.-2037. gadam izstrādes vadītājai, piemaksu </w:t>
      </w:r>
      <w:r w:rsidR="002F7F48" w:rsidRPr="00FD68A6">
        <w:t xml:space="preserve">30 % apmērā no viņas mēnešalgas </w:t>
      </w:r>
      <w:r w:rsidRPr="00FD68A6">
        <w:t xml:space="preserve">par nozīmīgu ieguldījumu pašvaldības stratēģisko mērķu sasniegšanā, no šā gada </w:t>
      </w:r>
      <w:bookmarkStart w:id="0" w:name="_Hlk169100590"/>
      <w:r w:rsidRPr="00BA59D6">
        <w:t xml:space="preserve">1. </w:t>
      </w:r>
      <w:r w:rsidR="00E669C4" w:rsidRPr="00BA59D6">
        <w:t>jūn</w:t>
      </w:r>
      <w:r w:rsidR="002E2A1E" w:rsidRPr="00BA59D6">
        <w:t>ij</w:t>
      </w:r>
      <w:r w:rsidRPr="00BA59D6">
        <w:t xml:space="preserve">a līdz 30. </w:t>
      </w:r>
      <w:r w:rsidR="00BA59D6" w:rsidRPr="00BA59D6">
        <w:t>decembri</w:t>
      </w:r>
      <w:r w:rsidRPr="00BA59D6">
        <w:t>m</w:t>
      </w:r>
      <w:bookmarkEnd w:id="0"/>
      <w:r w:rsidRPr="00FD68A6">
        <w:t>.</w:t>
      </w:r>
    </w:p>
    <w:p w14:paraId="2A18833F" w14:textId="0C2CCF56" w:rsidR="001001C1" w:rsidRPr="00FD68A6" w:rsidRDefault="001001C1" w:rsidP="001001C1">
      <w:pPr>
        <w:pStyle w:val="ListParagraph"/>
        <w:numPr>
          <w:ilvl w:val="0"/>
          <w:numId w:val="1"/>
        </w:numPr>
        <w:spacing w:after="120"/>
        <w:ind w:left="709" w:hanging="283"/>
        <w:contextualSpacing w:val="0"/>
        <w:jc w:val="both"/>
      </w:pPr>
      <w:r w:rsidRPr="00FD68A6">
        <w:rPr>
          <w:b/>
          <w:bCs/>
        </w:rPr>
        <w:t>Noteikt</w:t>
      </w:r>
      <w:r w:rsidRPr="00FD68A6">
        <w:t xml:space="preserve"> Miķelim Cinim, TPN teritorijas plānotājam, piemaksu </w:t>
      </w:r>
      <w:r w:rsidR="002F7F48" w:rsidRPr="00FD68A6">
        <w:t xml:space="preserve">25 % apmērā no viņa mēnešalgas </w:t>
      </w:r>
      <w:r w:rsidRPr="00FD68A6">
        <w:t xml:space="preserve">par nozīmīgu ieguldījumu pašvaldības stratēģisko mērķu sasniegšanā </w:t>
      </w:r>
      <w:r w:rsidR="002F7F48" w:rsidRPr="00FD68A6">
        <w:t xml:space="preserve">no šā gada </w:t>
      </w:r>
      <w:r w:rsidR="002F7F48" w:rsidRPr="00BA59D6">
        <w:t>1. jūnija līdz 30. decembrim</w:t>
      </w:r>
      <w:r w:rsidR="002F7F48">
        <w:t>,</w:t>
      </w:r>
      <w:r w:rsidR="002F7F48" w:rsidRPr="002F7F48">
        <w:t xml:space="preserve"> </w:t>
      </w:r>
      <w:r w:rsidR="002F7F48" w:rsidRPr="00FD68A6">
        <w:t>veicot šādu papildu pienākumu izpildi</w:t>
      </w:r>
      <w:r w:rsidRPr="00FD68A6">
        <w:t>:</w:t>
      </w:r>
    </w:p>
    <w:p w14:paraId="096FCBED" w14:textId="77777777" w:rsidR="001001C1" w:rsidRPr="00FD68A6" w:rsidRDefault="001001C1" w:rsidP="001001C1">
      <w:pPr>
        <w:pStyle w:val="ListParagraph"/>
        <w:numPr>
          <w:ilvl w:val="1"/>
          <w:numId w:val="1"/>
        </w:numPr>
        <w:spacing w:after="120"/>
        <w:ind w:left="1276" w:hanging="567"/>
        <w:contextualSpacing w:val="0"/>
        <w:jc w:val="both"/>
      </w:pPr>
      <w:r w:rsidRPr="00FD68A6">
        <w:t>sabiedrības iesaistes plāna īstenošana (publikāciju satura sagatavošana, iedzīvotāju ieteikumu apkopošana, sanāksmju organizēšana);</w:t>
      </w:r>
    </w:p>
    <w:p w14:paraId="20EEF3E1" w14:textId="77777777" w:rsidR="001001C1" w:rsidRPr="00FD68A6" w:rsidRDefault="001001C1" w:rsidP="001001C1">
      <w:pPr>
        <w:pStyle w:val="ListParagraph"/>
        <w:numPr>
          <w:ilvl w:val="1"/>
          <w:numId w:val="1"/>
        </w:numPr>
        <w:spacing w:after="120"/>
        <w:ind w:left="1276" w:hanging="567"/>
        <w:contextualSpacing w:val="0"/>
        <w:jc w:val="both"/>
      </w:pPr>
      <w:r w:rsidRPr="00FD68A6">
        <w:t>iedzīvotāju iesniegto priekšlikumu izvērtēšana;</w:t>
      </w:r>
    </w:p>
    <w:p w14:paraId="0A0EBBBC" w14:textId="77777777" w:rsidR="001001C1" w:rsidRPr="00FD68A6" w:rsidRDefault="001001C1" w:rsidP="001001C1">
      <w:pPr>
        <w:pStyle w:val="ListParagraph"/>
        <w:numPr>
          <w:ilvl w:val="1"/>
          <w:numId w:val="1"/>
        </w:numPr>
        <w:spacing w:after="120"/>
        <w:ind w:left="1276" w:hanging="567"/>
        <w:contextualSpacing w:val="0"/>
        <w:jc w:val="both"/>
      </w:pPr>
      <w:r w:rsidRPr="00FD68A6">
        <w:lastRenderedPageBreak/>
        <w:t>institūciju sniegto nosacījumu izvērtēšana, dalība sanāksmēs ar institūcijām;</w:t>
      </w:r>
    </w:p>
    <w:p w14:paraId="7244C93A" w14:textId="1FE1C7DE" w:rsidR="001001C1" w:rsidRPr="00FD68A6" w:rsidRDefault="001001C1" w:rsidP="001001C1">
      <w:pPr>
        <w:pStyle w:val="ListParagraph"/>
        <w:numPr>
          <w:ilvl w:val="1"/>
          <w:numId w:val="1"/>
        </w:numPr>
        <w:spacing w:after="120"/>
        <w:ind w:left="1276" w:hanging="567"/>
        <w:contextualSpacing w:val="0"/>
        <w:jc w:val="both"/>
      </w:pPr>
      <w:r w:rsidRPr="00FD68A6">
        <w:t xml:space="preserve">detālplānojumu </w:t>
      </w:r>
      <w:r w:rsidR="00A55A68">
        <w:t xml:space="preserve">un lokālplānojumu </w:t>
      </w:r>
      <w:r w:rsidRPr="00FD68A6">
        <w:t>īstenošanas izvērtēšana;</w:t>
      </w:r>
    </w:p>
    <w:p w14:paraId="53E89D2C" w14:textId="77777777" w:rsidR="001001C1" w:rsidRPr="00FD68A6" w:rsidRDefault="001001C1" w:rsidP="001001C1">
      <w:pPr>
        <w:pStyle w:val="ListParagraph"/>
        <w:numPr>
          <w:ilvl w:val="1"/>
          <w:numId w:val="1"/>
        </w:numPr>
        <w:spacing w:after="120"/>
        <w:ind w:left="1276" w:hanging="567"/>
        <w:contextualSpacing w:val="0"/>
        <w:jc w:val="both"/>
      </w:pPr>
      <w:r w:rsidRPr="00FD68A6">
        <w:t>Transporta attīstības tematiskā plāna izstrādes vadīšana;</w:t>
      </w:r>
    </w:p>
    <w:p w14:paraId="1DE2786E" w14:textId="77777777" w:rsidR="001001C1" w:rsidRPr="00FD68A6" w:rsidRDefault="001001C1" w:rsidP="001001C1">
      <w:pPr>
        <w:pStyle w:val="ListParagraph"/>
        <w:numPr>
          <w:ilvl w:val="1"/>
          <w:numId w:val="1"/>
        </w:numPr>
        <w:spacing w:after="120"/>
        <w:ind w:left="1276" w:hanging="567"/>
        <w:contextualSpacing w:val="0"/>
        <w:jc w:val="both"/>
      </w:pPr>
      <w:r w:rsidRPr="00FD68A6">
        <w:t>spēkā esošo Ādažu un Carnikavas TIAN izvērtēšana un konsolidētas redakcijas sagatavošana;</w:t>
      </w:r>
    </w:p>
    <w:p w14:paraId="1432C677" w14:textId="77777777" w:rsidR="001001C1" w:rsidRPr="00FD68A6" w:rsidRDefault="001001C1" w:rsidP="001001C1">
      <w:pPr>
        <w:pStyle w:val="ListParagraph"/>
        <w:numPr>
          <w:ilvl w:val="1"/>
          <w:numId w:val="1"/>
        </w:numPr>
        <w:spacing w:after="120"/>
        <w:ind w:left="1276" w:hanging="567"/>
        <w:contextualSpacing w:val="0"/>
        <w:jc w:val="both"/>
      </w:pPr>
      <w:r w:rsidRPr="00FD68A6">
        <w:t>dalība darba grupās;</w:t>
      </w:r>
    </w:p>
    <w:p w14:paraId="7AF4870A" w14:textId="77777777" w:rsidR="001001C1" w:rsidRPr="00FD68A6" w:rsidRDefault="001001C1" w:rsidP="001001C1">
      <w:pPr>
        <w:pStyle w:val="ListParagraph"/>
        <w:numPr>
          <w:ilvl w:val="1"/>
          <w:numId w:val="1"/>
        </w:numPr>
        <w:spacing w:after="120"/>
        <w:ind w:left="1276" w:hanging="567"/>
        <w:contextualSpacing w:val="0"/>
        <w:jc w:val="both"/>
      </w:pPr>
      <w:r w:rsidRPr="00FD68A6">
        <w:t>informācijas par izsniegtajām būvatļaujām apkopošana detālplānojumu izvērtēšanai;</w:t>
      </w:r>
    </w:p>
    <w:p w14:paraId="11ED733C" w14:textId="77777777" w:rsidR="001001C1" w:rsidRPr="00FD68A6" w:rsidRDefault="001001C1" w:rsidP="001001C1">
      <w:pPr>
        <w:pStyle w:val="ListParagraph"/>
        <w:numPr>
          <w:ilvl w:val="1"/>
          <w:numId w:val="1"/>
        </w:numPr>
        <w:spacing w:after="120"/>
        <w:ind w:left="1276" w:hanging="567"/>
        <w:contextualSpacing w:val="0"/>
        <w:jc w:val="both"/>
      </w:pPr>
      <w:r w:rsidRPr="00FD68A6">
        <w:t>atsevišķu teritorijas plānojuma izstrādes vadītāja noteiktu uzdevumu izpilde.</w:t>
      </w:r>
    </w:p>
    <w:p w14:paraId="5D6A8E26" w14:textId="31B4AA9D" w:rsidR="001001C1" w:rsidRPr="00FD68A6" w:rsidRDefault="001001C1" w:rsidP="001001C1">
      <w:pPr>
        <w:pStyle w:val="ListParagraph"/>
        <w:numPr>
          <w:ilvl w:val="0"/>
          <w:numId w:val="1"/>
        </w:numPr>
        <w:spacing w:after="120"/>
        <w:ind w:left="709" w:hanging="283"/>
        <w:contextualSpacing w:val="0"/>
        <w:jc w:val="both"/>
      </w:pPr>
      <w:r w:rsidRPr="00FD68A6">
        <w:rPr>
          <w:b/>
          <w:bCs/>
        </w:rPr>
        <w:t>Noteikt</w:t>
      </w:r>
      <w:r w:rsidRPr="00FD68A6">
        <w:t xml:space="preserve"> Ingai Švarcei, TPN vadītājai, piemaksu </w:t>
      </w:r>
      <w:r w:rsidR="002F7F48" w:rsidRPr="00FD68A6">
        <w:t xml:space="preserve">20 % apmērā no viņas mēnešalgas par nozīmīgu ieguldījumu pašvaldības stratēģisko mērķu sasniegšanā </w:t>
      </w:r>
      <w:r w:rsidRPr="00FD68A6">
        <w:t xml:space="preserve">no šā gada </w:t>
      </w:r>
      <w:r w:rsidR="00BA59D6" w:rsidRPr="00BA59D6">
        <w:t>1. jūnija līdz šā gada 30. decembrim</w:t>
      </w:r>
      <w:r w:rsidRPr="00FD68A6">
        <w:t xml:space="preserve">, veicot šādu papildu pienākumu izpildi: </w:t>
      </w:r>
    </w:p>
    <w:p w14:paraId="5BDC4156" w14:textId="77777777" w:rsidR="001001C1" w:rsidRPr="00FD68A6" w:rsidRDefault="001001C1" w:rsidP="001001C1">
      <w:pPr>
        <w:pStyle w:val="ListParagraph"/>
        <w:numPr>
          <w:ilvl w:val="1"/>
          <w:numId w:val="1"/>
        </w:numPr>
        <w:spacing w:after="120"/>
        <w:ind w:left="1276" w:hanging="567"/>
        <w:contextualSpacing w:val="0"/>
        <w:jc w:val="both"/>
      </w:pPr>
      <w:r w:rsidRPr="00FD68A6">
        <w:t>iedzīvotāju iesniegto priekšlikumu izvērtēšana;</w:t>
      </w:r>
    </w:p>
    <w:p w14:paraId="2BC371E9" w14:textId="77777777" w:rsidR="001001C1" w:rsidRPr="00FD68A6" w:rsidRDefault="001001C1" w:rsidP="001001C1">
      <w:pPr>
        <w:pStyle w:val="ListParagraph"/>
        <w:numPr>
          <w:ilvl w:val="1"/>
          <w:numId w:val="1"/>
        </w:numPr>
        <w:spacing w:after="120"/>
        <w:ind w:left="1276" w:hanging="567"/>
        <w:contextualSpacing w:val="0"/>
        <w:jc w:val="both"/>
      </w:pPr>
      <w:r w:rsidRPr="00FD68A6">
        <w:t>institūciju sniegto nosacījumu izvērtēšana, dalība sanāksmēs ar institūcijām;</w:t>
      </w:r>
    </w:p>
    <w:p w14:paraId="03F5C02E" w14:textId="77777777" w:rsidR="001001C1" w:rsidRPr="00FD68A6" w:rsidRDefault="001001C1" w:rsidP="001001C1">
      <w:pPr>
        <w:pStyle w:val="ListParagraph"/>
        <w:numPr>
          <w:ilvl w:val="1"/>
          <w:numId w:val="1"/>
        </w:numPr>
        <w:spacing w:after="120"/>
        <w:ind w:left="1276" w:hanging="567"/>
        <w:contextualSpacing w:val="0"/>
        <w:jc w:val="both"/>
      </w:pPr>
      <w:r w:rsidRPr="00FD68A6">
        <w:t>spēkā esošo Ādažu un Carnikavas TIAN izvērtēšana;</w:t>
      </w:r>
    </w:p>
    <w:p w14:paraId="05DA5199" w14:textId="77777777" w:rsidR="001001C1" w:rsidRPr="00FD68A6" w:rsidRDefault="001001C1" w:rsidP="001001C1">
      <w:pPr>
        <w:pStyle w:val="ListParagraph"/>
        <w:numPr>
          <w:ilvl w:val="1"/>
          <w:numId w:val="1"/>
        </w:numPr>
        <w:spacing w:after="120"/>
        <w:ind w:left="1276" w:hanging="567"/>
        <w:contextualSpacing w:val="0"/>
        <w:jc w:val="both"/>
      </w:pPr>
      <w:r w:rsidRPr="00FD68A6">
        <w:t>dalība darba grupās;</w:t>
      </w:r>
    </w:p>
    <w:p w14:paraId="2379067E" w14:textId="77777777" w:rsidR="001001C1" w:rsidRPr="00FD68A6" w:rsidRDefault="001001C1" w:rsidP="001001C1">
      <w:pPr>
        <w:pStyle w:val="ListParagraph"/>
        <w:numPr>
          <w:ilvl w:val="1"/>
          <w:numId w:val="1"/>
        </w:numPr>
        <w:spacing w:after="120"/>
        <w:ind w:left="1276" w:hanging="567"/>
        <w:contextualSpacing w:val="0"/>
        <w:jc w:val="both"/>
      </w:pPr>
      <w:r w:rsidRPr="00FD68A6">
        <w:t>sarakstes dokumentu projektu sagatavošana viedokļu un nosacījumu noskaidrošanai un precizēšanai;</w:t>
      </w:r>
    </w:p>
    <w:p w14:paraId="74FAD42E" w14:textId="3143F0F3" w:rsidR="001001C1" w:rsidRPr="00FD68A6" w:rsidRDefault="001001C1" w:rsidP="001001C1">
      <w:pPr>
        <w:pStyle w:val="ListParagraph"/>
        <w:numPr>
          <w:ilvl w:val="1"/>
          <w:numId w:val="1"/>
        </w:numPr>
        <w:spacing w:after="120"/>
        <w:ind w:left="1276" w:hanging="567"/>
        <w:contextualSpacing w:val="0"/>
        <w:jc w:val="both"/>
      </w:pPr>
      <w:r w:rsidRPr="00FD68A6">
        <w:t xml:space="preserve">detālplānojumu </w:t>
      </w:r>
      <w:r w:rsidR="00A55A68">
        <w:t xml:space="preserve">un lokālplānojumu </w:t>
      </w:r>
      <w:r w:rsidRPr="00FD68A6">
        <w:t>īstenošanas izvērtēšana;</w:t>
      </w:r>
    </w:p>
    <w:p w14:paraId="55AAE2B1" w14:textId="77777777" w:rsidR="001001C1" w:rsidRPr="00FD68A6" w:rsidRDefault="001001C1" w:rsidP="001001C1">
      <w:pPr>
        <w:pStyle w:val="ListParagraph"/>
        <w:numPr>
          <w:ilvl w:val="1"/>
          <w:numId w:val="1"/>
        </w:numPr>
        <w:spacing w:after="120"/>
        <w:ind w:left="1276" w:hanging="567"/>
        <w:contextualSpacing w:val="0"/>
        <w:jc w:val="both"/>
      </w:pPr>
      <w:r w:rsidRPr="00FD68A6">
        <w:t>detālplānojumu izvērtēšanas rezultātā izstrādājamo dokumentu projektu sagatavošana (lēmumprojekti, administratīvie līgumi, u.tml.);</w:t>
      </w:r>
    </w:p>
    <w:p w14:paraId="17C7956B" w14:textId="77777777" w:rsidR="001001C1" w:rsidRPr="00FD68A6" w:rsidRDefault="001001C1" w:rsidP="001001C1">
      <w:pPr>
        <w:pStyle w:val="ListParagraph"/>
        <w:numPr>
          <w:ilvl w:val="1"/>
          <w:numId w:val="1"/>
        </w:numPr>
        <w:spacing w:after="120"/>
        <w:ind w:left="1276" w:hanging="567"/>
        <w:contextualSpacing w:val="0"/>
        <w:jc w:val="both"/>
      </w:pPr>
      <w:r w:rsidRPr="00FD68A6">
        <w:t>atsevišķu teritorijas plānojuma izstrādes vadītāja noteiktu uzdevumu izpilde.</w:t>
      </w:r>
    </w:p>
    <w:p w14:paraId="5EBBD9AC" w14:textId="70EB6A21" w:rsidR="001001C1" w:rsidRPr="00FD68A6" w:rsidRDefault="001001C1" w:rsidP="001001C1">
      <w:pPr>
        <w:pStyle w:val="ListParagraph"/>
        <w:numPr>
          <w:ilvl w:val="0"/>
          <w:numId w:val="1"/>
        </w:numPr>
        <w:spacing w:after="120"/>
        <w:ind w:left="709" w:hanging="283"/>
        <w:contextualSpacing w:val="0"/>
        <w:jc w:val="both"/>
      </w:pPr>
      <w:r w:rsidRPr="00FD68A6">
        <w:rPr>
          <w:b/>
          <w:bCs/>
        </w:rPr>
        <w:t>Noteikt</w:t>
      </w:r>
      <w:r w:rsidRPr="00FD68A6">
        <w:t xml:space="preserve"> Laumai Vītoliņai, TPN ĢIS speciālistei, piemaksu </w:t>
      </w:r>
      <w:r w:rsidR="002F7F48" w:rsidRPr="00FD68A6">
        <w:t>2</w:t>
      </w:r>
      <w:r w:rsidR="002F7F48">
        <w:t>5</w:t>
      </w:r>
      <w:r w:rsidR="002F7F48" w:rsidRPr="00FD68A6">
        <w:t xml:space="preserve"> % apmērā no viņas mēnešalgas </w:t>
      </w:r>
      <w:r w:rsidRPr="00FD68A6">
        <w:t>par nozīmīgu ieguldījumu pašvaldības stratēģisko mērķu sasniegšanā</w:t>
      </w:r>
      <w:r w:rsidR="002F7F48" w:rsidRPr="002F7F48">
        <w:t xml:space="preserve"> </w:t>
      </w:r>
      <w:r w:rsidR="002F7F48" w:rsidRPr="00FD68A6">
        <w:t xml:space="preserve">no šā gada </w:t>
      </w:r>
      <w:r w:rsidR="002F7F48" w:rsidRPr="00BA59D6">
        <w:t>1. jūnija līdz 30. decembrim</w:t>
      </w:r>
      <w:r w:rsidRPr="00FD68A6">
        <w:t xml:space="preserve">, veicot šādu papildu pienākumu izpildi: </w:t>
      </w:r>
    </w:p>
    <w:p w14:paraId="679A9757" w14:textId="77777777" w:rsidR="001001C1" w:rsidRPr="00FD68A6" w:rsidRDefault="001001C1" w:rsidP="001001C1">
      <w:pPr>
        <w:pStyle w:val="ListParagraph"/>
        <w:numPr>
          <w:ilvl w:val="1"/>
          <w:numId w:val="1"/>
        </w:numPr>
        <w:spacing w:after="120"/>
        <w:ind w:left="1276" w:hanging="567"/>
        <w:contextualSpacing w:val="0"/>
        <w:jc w:val="both"/>
      </w:pPr>
      <w:r w:rsidRPr="00FD68A6">
        <w:t>izvērtējamo detālplānojumu teritorijās esošo zemes vienību identificēšana, īpašnieku un viņu kontaktadrešu noskaidrošana;</w:t>
      </w:r>
    </w:p>
    <w:p w14:paraId="30ACC81D" w14:textId="77777777" w:rsidR="001001C1" w:rsidRDefault="001001C1" w:rsidP="001001C1">
      <w:pPr>
        <w:pStyle w:val="ListParagraph"/>
        <w:numPr>
          <w:ilvl w:val="1"/>
          <w:numId w:val="1"/>
        </w:numPr>
        <w:spacing w:after="120"/>
        <w:ind w:left="1276" w:hanging="567"/>
        <w:contextualSpacing w:val="0"/>
        <w:jc w:val="both"/>
      </w:pPr>
      <w:r w:rsidRPr="00FD68A6">
        <w:t>vēstuļu projektu sagatavošana izvērtējamo detālplānojumu teritorijās esošo zemes vienību īpašniekiem un par citiem jautājumiem (pilsētas un ciemu robežas);</w:t>
      </w:r>
    </w:p>
    <w:p w14:paraId="5FCA5FDB" w14:textId="21A2F048" w:rsidR="00A55A68" w:rsidRPr="00FD68A6" w:rsidRDefault="00A55A68" w:rsidP="00A55A68">
      <w:pPr>
        <w:pStyle w:val="ListParagraph"/>
        <w:numPr>
          <w:ilvl w:val="1"/>
          <w:numId w:val="1"/>
        </w:numPr>
        <w:spacing w:after="120"/>
        <w:ind w:left="1276" w:hanging="567"/>
        <w:contextualSpacing w:val="0"/>
        <w:jc w:val="both"/>
      </w:pPr>
      <w:r w:rsidRPr="00FD68A6">
        <w:t xml:space="preserve">detālplānojumu </w:t>
      </w:r>
      <w:r>
        <w:t xml:space="preserve">un lokālplānojumu </w:t>
      </w:r>
      <w:r w:rsidRPr="00FD68A6">
        <w:t>īstenošanas izvērtēšana</w:t>
      </w:r>
      <w:r>
        <w:t>, integrēšana teritorijas plānojuma grafiskajā daļā</w:t>
      </w:r>
      <w:r w:rsidRPr="00FD68A6">
        <w:t>;</w:t>
      </w:r>
    </w:p>
    <w:p w14:paraId="6F85BC66" w14:textId="77777777" w:rsidR="001001C1" w:rsidRPr="00FD68A6" w:rsidRDefault="001001C1" w:rsidP="001001C1">
      <w:pPr>
        <w:pStyle w:val="ListParagraph"/>
        <w:numPr>
          <w:ilvl w:val="1"/>
          <w:numId w:val="1"/>
        </w:numPr>
        <w:spacing w:after="120"/>
        <w:ind w:left="1276" w:hanging="567"/>
        <w:contextualSpacing w:val="0"/>
        <w:jc w:val="both"/>
      </w:pPr>
      <w:r w:rsidRPr="00FD68A6">
        <w:t>institūciju sniegto nosacījumu izvērtēšana, dalība sanāksmēs ar institūcijām, papildus nepieciešamo ģeotelpisko datu pieprasīšana un apstrāde;</w:t>
      </w:r>
    </w:p>
    <w:p w14:paraId="78999A46" w14:textId="77777777" w:rsidR="001001C1" w:rsidRPr="00FD68A6" w:rsidRDefault="001001C1" w:rsidP="001001C1">
      <w:pPr>
        <w:pStyle w:val="ListParagraph"/>
        <w:numPr>
          <w:ilvl w:val="1"/>
          <w:numId w:val="1"/>
        </w:numPr>
        <w:spacing w:after="120"/>
        <w:ind w:left="1276" w:hanging="567"/>
        <w:contextualSpacing w:val="0"/>
        <w:jc w:val="both"/>
      </w:pPr>
      <w:r w:rsidRPr="00FD68A6">
        <w:t>applūstošo teritoriju datu precizēšana sadarbībā ar VSIA “Latvijas vides, ģeoloģijas un meteoroloģijas centrs” un citām institūcijām;</w:t>
      </w:r>
    </w:p>
    <w:p w14:paraId="37C06E22" w14:textId="01AD0514" w:rsidR="001001C1" w:rsidRPr="00FD68A6" w:rsidRDefault="001001C1" w:rsidP="001001C1">
      <w:pPr>
        <w:pStyle w:val="ListParagraph"/>
        <w:numPr>
          <w:ilvl w:val="1"/>
          <w:numId w:val="1"/>
        </w:numPr>
        <w:spacing w:after="120"/>
        <w:ind w:left="1276" w:hanging="567"/>
        <w:contextualSpacing w:val="0"/>
        <w:jc w:val="both"/>
      </w:pPr>
      <w:r w:rsidRPr="00FD68A6">
        <w:t xml:space="preserve">dažādu TP izstrādei </w:t>
      </w:r>
      <w:r w:rsidR="00A55A68">
        <w:t xml:space="preserve">un darba grupām </w:t>
      </w:r>
      <w:r w:rsidRPr="00FD68A6">
        <w:t>nepieciešamo grafisko datu apstrāde un karšu sagatavošana;</w:t>
      </w:r>
    </w:p>
    <w:p w14:paraId="6C4DEE2F" w14:textId="77777777" w:rsidR="001001C1" w:rsidRPr="00FD68A6" w:rsidRDefault="001001C1" w:rsidP="001001C1">
      <w:pPr>
        <w:pStyle w:val="ListParagraph"/>
        <w:numPr>
          <w:ilvl w:val="1"/>
          <w:numId w:val="1"/>
        </w:numPr>
        <w:spacing w:after="120"/>
        <w:ind w:left="1276" w:hanging="567"/>
        <w:contextualSpacing w:val="0"/>
        <w:jc w:val="both"/>
      </w:pPr>
      <w:r w:rsidRPr="00FD68A6">
        <w:t>dalība darba grupās;</w:t>
      </w:r>
    </w:p>
    <w:p w14:paraId="04B76721" w14:textId="77777777" w:rsidR="001001C1" w:rsidRPr="00FD68A6" w:rsidRDefault="001001C1" w:rsidP="001001C1">
      <w:pPr>
        <w:pStyle w:val="ListParagraph"/>
        <w:numPr>
          <w:ilvl w:val="1"/>
          <w:numId w:val="1"/>
        </w:numPr>
        <w:spacing w:after="120"/>
        <w:ind w:left="1276" w:hanging="567"/>
        <w:contextualSpacing w:val="0"/>
        <w:jc w:val="both"/>
      </w:pPr>
      <w:r w:rsidRPr="00FD68A6">
        <w:t>darba grupu un citu ar TP izstrādi saistītu sanāksmju protokolēšana;</w:t>
      </w:r>
    </w:p>
    <w:p w14:paraId="0AFC1FC1" w14:textId="77777777" w:rsidR="001001C1" w:rsidRPr="00FD68A6" w:rsidRDefault="001001C1" w:rsidP="001001C1">
      <w:pPr>
        <w:pStyle w:val="ListParagraph"/>
        <w:numPr>
          <w:ilvl w:val="1"/>
          <w:numId w:val="1"/>
        </w:numPr>
        <w:spacing w:after="120"/>
        <w:ind w:left="1276" w:hanging="567"/>
        <w:contextualSpacing w:val="0"/>
        <w:jc w:val="both"/>
      </w:pPr>
      <w:r w:rsidRPr="00FD68A6">
        <w:t>atsevišķu teritorijas plānojuma izstrādes vadītāja noteiktu uzdevumu izpilde.</w:t>
      </w:r>
    </w:p>
    <w:p w14:paraId="055ADC86" w14:textId="17255B28" w:rsidR="001001C1" w:rsidRPr="00FD68A6" w:rsidRDefault="001001C1" w:rsidP="001001C1">
      <w:pPr>
        <w:pStyle w:val="ListParagraph"/>
        <w:numPr>
          <w:ilvl w:val="0"/>
          <w:numId w:val="1"/>
        </w:numPr>
        <w:spacing w:after="120"/>
        <w:ind w:left="709" w:hanging="283"/>
        <w:contextualSpacing w:val="0"/>
        <w:jc w:val="both"/>
      </w:pPr>
      <w:r w:rsidRPr="00FD68A6">
        <w:rPr>
          <w:b/>
          <w:bCs/>
        </w:rPr>
        <w:lastRenderedPageBreak/>
        <w:t>Noteikt</w:t>
      </w:r>
      <w:r w:rsidRPr="00FD68A6">
        <w:t xml:space="preserve"> Zintim Vartam, TPN vecākajam teritorijas plānotājam, piemaksu </w:t>
      </w:r>
      <w:r w:rsidR="002F7F48" w:rsidRPr="00FD68A6">
        <w:t>1</w:t>
      </w:r>
      <w:r w:rsidR="002F7F48">
        <w:t>0</w:t>
      </w:r>
      <w:r w:rsidR="002F7F48" w:rsidRPr="00FD68A6">
        <w:t xml:space="preserve"> % apmērā no viņa mēnešalgas </w:t>
      </w:r>
      <w:r w:rsidRPr="00FD68A6">
        <w:t>par nozīmīgu ieguldījumu pašvaldības stratēģisko mērķu sasniegšanā</w:t>
      </w:r>
      <w:r w:rsidR="002F7F48" w:rsidRPr="002F7F48">
        <w:t xml:space="preserve"> </w:t>
      </w:r>
      <w:r w:rsidR="002F7F48" w:rsidRPr="00FD68A6">
        <w:t xml:space="preserve">no šā gada </w:t>
      </w:r>
      <w:r w:rsidR="002F7F48" w:rsidRPr="00BA59D6">
        <w:t>1. jūnija līdz 30. decembrim</w:t>
      </w:r>
      <w:r w:rsidRPr="00FD68A6">
        <w:t>, veicot šādu papildu pienākumu izpildi:</w:t>
      </w:r>
    </w:p>
    <w:p w14:paraId="09CAB702" w14:textId="77777777" w:rsidR="001001C1" w:rsidRPr="00FD68A6" w:rsidRDefault="001001C1" w:rsidP="001001C1">
      <w:pPr>
        <w:pStyle w:val="ListParagraph"/>
        <w:numPr>
          <w:ilvl w:val="1"/>
          <w:numId w:val="1"/>
        </w:numPr>
        <w:spacing w:after="120"/>
        <w:ind w:left="1276" w:hanging="567"/>
        <w:contextualSpacing w:val="0"/>
        <w:jc w:val="both"/>
      </w:pPr>
      <w:r w:rsidRPr="00FD68A6">
        <w:t>spēkā esošo Ādažu un Carnikavas TIAN izvērtēšana un konsolidētas redakcijas sagatavošana;</w:t>
      </w:r>
    </w:p>
    <w:p w14:paraId="40DB6F4A" w14:textId="77777777" w:rsidR="001001C1" w:rsidRPr="00FD68A6" w:rsidRDefault="001001C1" w:rsidP="001001C1">
      <w:pPr>
        <w:pStyle w:val="ListParagraph"/>
        <w:numPr>
          <w:ilvl w:val="1"/>
          <w:numId w:val="1"/>
        </w:numPr>
        <w:spacing w:after="120"/>
        <w:ind w:left="1276" w:hanging="567"/>
        <w:contextualSpacing w:val="0"/>
        <w:jc w:val="both"/>
      </w:pPr>
      <w:r w:rsidRPr="00FD68A6">
        <w:t>iedzīvotāju iesniegto priekšlikumu izvērtēšana;</w:t>
      </w:r>
    </w:p>
    <w:p w14:paraId="3D494020" w14:textId="77777777" w:rsidR="001001C1" w:rsidRPr="00FD68A6" w:rsidRDefault="001001C1" w:rsidP="001001C1">
      <w:pPr>
        <w:pStyle w:val="ListParagraph"/>
        <w:numPr>
          <w:ilvl w:val="1"/>
          <w:numId w:val="1"/>
        </w:numPr>
        <w:spacing w:after="120"/>
        <w:ind w:left="1276" w:hanging="567"/>
        <w:contextualSpacing w:val="0"/>
        <w:jc w:val="both"/>
      </w:pPr>
      <w:r w:rsidRPr="00FD68A6">
        <w:t>institūciju sniegto nosacījumu izvērtēšana, dalība sanāksmēs ar institūcijām;</w:t>
      </w:r>
    </w:p>
    <w:p w14:paraId="3E2DE816" w14:textId="77777777" w:rsidR="001001C1" w:rsidRPr="00FD68A6" w:rsidRDefault="001001C1" w:rsidP="001001C1">
      <w:pPr>
        <w:pStyle w:val="ListParagraph"/>
        <w:numPr>
          <w:ilvl w:val="1"/>
          <w:numId w:val="1"/>
        </w:numPr>
        <w:spacing w:after="120"/>
        <w:ind w:left="1276" w:hanging="567"/>
        <w:contextualSpacing w:val="0"/>
        <w:jc w:val="both"/>
      </w:pPr>
      <w:r w:rsidRPr="00FD68A6">
        <w:t>Ūdenssaimniecības aglomerāciju noteikšanas darba grupas vadīšana;</w:t>
      </w:r>
    </w:p>
    <w:p w14:paraId="022D7361" w14:textId="77777777" w:rsidR="001001C1" w:rsidRPr="00FD68A6" w:rsidRDefault="001001C1" w:rsidP="001001C1">
      <w:pPr>
        <w:pStyle w:val="ListParagraph"/>
        <w:numPr>
          <w:ilvl w:val="1"/>
          <w:numId w:val="1"/>
        </w:numPr>
        <w:spacing w:after="120"/>
        <w:ind w:left="1276" w:hanging="567"/>
        <w:contextualSpacing w:val="0"/>
        <w:jc w:val="both"/>
      </w:pPr>
      <w:r w:rsidRPr="00FD68A6">
        <w:t>dalība darba grupās;</w:t>
      </w:r>
    </w:p>
    <w:p w14:paraId="24B00C7C" w14:textId="77777777" w:rsidR="001001C1" w:rsidRPr="00FD68A6" w:rsidRDefault="001001C1" w:rsidP="001001C1">
      <w:pPr>
        <w:pStyle w:val="ListParagraph"/>
        <w:numPr>
          <w:ilvl w:val="1"/>
          <w:numId w:val="1"/>
        </w:numPr>
        <w:spacing w:after="120"/>
        <w:ind w:left="1276" w:hanging="567"/>
        <w:contextualSpacing w:val="0"/>
        <w:jc w:val="both"/>
      </w:pPr>
      <w:r w:rsidRPr="00FD68A6">
        <w:t>detālplānojumu īstenošanas izvērtēšana;</w:t>
      </w:r>
    </w:p>
    <w:p w14:paraId="10DBA607" w14:textId="77777777" w:rsidR="001001C1" w:rsidRPr="00FD68A6" w:rsidRDefault="001001C1" w:rsidP="001001C1">
      <w:pPr>
        <w:pStyle w:val="ListParagraph"/>
        <w:numPr>
          <w:ilvl w:val="1"/>
          <w:numId w:val="1"/>
        </w:numPr>
        <w:spacing w:after="120"/>
        <w:ind w:left="1276" w:hanging="567"/>
        <w:contextualSpacing w:val="0"/>
        <w:jc w:val="both"/>
      </w:pPr>
      <w:r w:rsidRPr="00FD68A6">
        <w:t>atsevišķu teritorijas plānojuma izstrādes vadītāja noteiktu uzdevumu izpilde.</w:t>
      </w:r>
    </w:p>
    <w:p w14:paraId="557D0EC4" w14:textId="0F1CC662" w:rsidR="001001C1" w:rsidRPr="00FD68A6" w:rsidRDefault="001001C1" w:rsidP="001001C1">
      <w:pPr>
        <w:pStyle w:val="ListParagraph"/>
        <w:numPr>
          <w:ilvl w:val="0"/>
          <w:numId w:val="1"/>
        </w:numPr>
        <w:spacing w:after="120"/>
        <w:ind w:left="709" w:hanging="283"/>
        <w:contextualSpacing w:val="0"/>
        <w:jc w:val="both"/>
      </w:pPr>
      <w:r w:rsidRPr="00FD68A6">
        <w:rPr>
          <w:b/>
          <w:bCs/>
        </w:rPr>
        <w:t>Noteikt</w:t>
      </w:r>
      <w:r w:rsidRPr="00FD68A6">
        <w:t xml:space="preserve"> Evitai Randai, TPN vecākajai juristei, piemaksu </w:t>
      </w:r>
      <w:r w:rsidR="002F7F48">
        <w:t>20</w:t>
      </w:r>
      <w:r w:rsidR="002F7F48" w:rsidRPr="00FD68A6">
        <w:t xml:space="preserve"> % apmērā no viņas mēnešalgas </w:t>
      </w:r>
      <w:r w:rsidRPr="00FD68A6">
        <w:t>par nozīmīgu ieguldījumu pašvaldības stratēģisko mērķu sasniegšanā</w:t>
      </w:r>
      <w:r w:rsidR="002F7F48" w:rsidRPr="002F7F48">
        <w:t xml:space="preserve"> </w:t>
      </w:r>
      <w:r w:rsidR="002F7F48" w:rsidRPr="00FD68A6">
        <w:t xml:space="preserve">no šā gada </w:t>
      </w:r>
      <w:r w:rsidR="002F7F48" w:rsidRPr="00BA59D6">
        <w:t>1. jūnija līdz 30. decembrim</w:t>
      </w:r>
      <w:r w:rsidR="002F7F48" w:rsidRPr="00FD68A6">
        <w:t>,</w:t>
      </w:r>
      <w:r w:rsidRPr="00FD68A6">
        <w:t xml:space="preserve"> veicot šādu papildu pienākumu izpildi:</w:t>
      </w:r>
    </w:p>
    <w:p w14:paraId="39AC6632" w14:textId="77777777" w:rsidR="001001C1" w:rsidRPr="00FD68A6" w:rsidRDefault="001001C1" w:rsidP="001001C1">
      <w:pPr>
        <w:pStyle w:val="ListParagraph"/>
        <w:numPr>
          <w:ilvl w:val="1"/>
          <w:numId w:val="1"/>
        </w:numPr>
        <w:spacing w:after="120"/>
        <w:ind w:left="1276" w:hanging="567"/>
        <w:contextualSpacing w:val="0"/>
        <w:jc w:val="both"/>
      </w:pPr>
      <w:r w:rsidRPr="00FD68A6">
        <w:t>spēkā esošo Ādažu un Carnikavas TIAN izvērtēšana un konsolidētas redakcijas sagatavošana;</w:t>
      </w:r>
    </w:p>
    <w:p w14:paraId="25D962B5" w14:textId="77777777" w:rsidR="001001C1" w:rsidRPr="00FD68A6" w:rsidRDefault="001001C1" w:rsidP="001001C1">
      <w:pPr>
        <w:pStyle w:val="ListParagraph"/>
        <w:numPr>
          <w:ilvl w:val="1"/>
          <w:numId w:val="1"/>
        </w:numPr>
        <w:spacing w:after="120"/>
        <w:ind w:left="1276" w:hanging="567"/>
        <w:contextualSpacing w:val="0"/>
        <w:jc w:val="both"/>
      </w:pPr>
      <w:r w:rsidRPr="00FD68A6">
        <w:t>iedzīvotāju iesniegto priekšlikumu izvērtēšana;</w:t>
      </w:r>
    </w:p>
    <w:p w14:paraId="1FAC8BBA" w14:textId="77777777" w:rsidR="001001C1" w:rsidRPr="00FD68A6" w:rsidRDefault="001001C1" w:rsidP="001001C1">
      <w:pPr>
        <w:pStyle w:val="ListParagraph"/>
        <w:numPr>
          <w:ilvl w:val="1"/>
          <w:numId w:val="1"/>
        </w:numPr>
        <w:spacing w:after="120"/>
        <w:ind w:left="1276" w:hanging="567"/>
        <w:contextualSpacing w:val="0"/>
        <w:jc w:val="both"/>
      </w:pPr>
      <w:r w:rsidRPr="00FD68A6">
        <w:t>dalība darba grupās;</w:t>
      </w:r>
    </w:p>
    <w:p w14:paraId="39792D78" w14:textId="77777777" w:rsidR="001001C1" w:rsidRPr="00FD68A6" w:rsidRDefault="001001C1" w:rsidP="001001C1">
      <w:pPr>
        <w:pStyle w:val="ListParagraph"/>
        <w:numPr>
          <w:ilvl w:val="1"/>
          <w:numId w:val="1"/>
        </w:numPr>
        <w:spacing w:after="120"/>
        <w:ind w:left="1276" w:hanging="567"/>
        <w:contextualSpacing w:val="0"/>
        <w:jc w:val="both"/>
      </w:pPr>
      <w:r w:rsidRPr="00FD68A6">
        <w:t>sarakstes dokumentu projektu sagatavošana viedokļu un nosacījumu noskaidrošanai un precizēšanai;</w:t>
      </w:r>
    </w:p>
    <w:p w14:paraId="78D238B2" w14:textId="77777777" w:rsidR="001001C1" w:rsidRPr="00FD68A6" w:rsidRDefault="001001C1" w:rsidP="001001C1">
      <w:pPr>
        <w:pStyle w:val="ListParagraph"/>
        <w:numPr>
          <w:ilvl w:val="1"/>
          <w:numId w:val="1"/>
        </w:numPr>
        <w:spacing w:after="120"/>
        <w:ind w:left="1276" w:hanging="567"/>
        <w:contextualSpacing w:val="0"/>
        <w:jc w:val="both"/>
      </w:pPr>
      <w:r w:rsidRPr="00FD68A6">
        <w:t>detālplānojumu izvērtēšanas rezultātā izstrādājamo dokumentu projektu sagatavošana (lēmumprojekti, administratīvie līgumi, u.tml.);</w:t>
      </w:r>
    </w:p>
    <w:p w14:paraId="33D5F848" w14:textId="77777777" w:rsidR="001001C1" w:rsidRPr="00FD68A6" w:rsidRDefault="001001C1" w:rsidP="001001C1">
      <w:pPr>
        <w:pStyle w:val="ListParagraph"/>
        <w:numPr>
          <w:ilvl w:val="1"/>
          <w:numId w:val="1"/>
        </w:numPr>
        <w:spacing w:after="120"/>
        <w:ind w:left="1276" w:hanging="567"/>
        <w:contextualSpacing w:val="0"/>
        <w:jc w:val="both"/>
      </w:pPr>
      <w:r w:rsidRPr="00FD68A6">
        <w:t>atsevišķu teritorijas plānojuma izstrādes vadītāja noteiktu uzdevumu izpilde.</w:t>
      </w:r>
    </w:p>
    <w:p w14:paraId="32A2A020" w14:textId="6BE87863" w:rsidR="001001C1" w:rsidRPr="00FD68A6" w:rsidRDefault="001001C1" w:rsidP="001001C1">
      <w:pPr>
        <w:pStyle w:val="ListParagraph"/>
        <w:numPr>
          <w:ilvl w:val="0"/>
          <w:numId w:val="1"/>
        </w:numPr>
        <w:spacing w:after="120"/>
        <w:ind w:left="709" w:hanging="283"/>
        <w:contextualSpacing w:val="0"/>
        <w:jc w:val="both"/>
      </w:pPr>
      <w:r w:rsidRPr="00FD68A6">
        <w:rPr>
          <w:b/>
          <w:bCs/>
        </w:rPr>
        <w:t>Noteikt</w:t>
      </w:r>
      <w:r w:rsidRPr="00FD68A6">
        <w:t xml:space="preserve"> Ilzei Urtānei, TPN teritorijas plānotājai, piemaksu </w:t>
      </w:r>
      <w:r w:rsidR="002F7F48" w:rsidRPr="00FD68A6">
        <w:t xml:space="preserve">10 % apmērā no viņas mēnešalgas </w:t>
      </w:r>
      <w:r w:rsidRPr="00FD68A6">
        <w:t>par nozīmīgu ieguldījumu pašvaldības stratēģisko mērķu sasniegšanā</w:t>
      </w:r>
      <w:r w:rsidR="002F7F48" w:rsidRPr="002F7F48">
        <w:t xml:space="preserve"> </w:t>
      </w:r>
      <w:r w:rsidR="002F7F48" w:rsidRPr="00FD68A6">
        <w:t xml:space="preserve">no šā gada </w:t>
      </w:r>
      <w:r w:rsidR="002F7F48" w:rsidRPr="00BA59D6">
        <w:t>1. jūnija līdz 30. decembrim</w:t>
      </w:r>
      <w:r w:rsidRPr="00FD68A6">
        <w:t>, veicot šādu papildu pienākumu izpildi:</w:t>
      </w:r>
    </w:p>
    <w:p w14:paraId="23E5A76B" w14:textId="77777777" w:rsidR="001001C1" w:rsidRPr="00FD68A6" w:rsidRDefault="001001C1" w:rsidP="001001C1">
      <w:pPr>
        <w:pStyle w:val="ListParagraph"/>
        <w:numPr>
          <w:ilvl w:val="1"/>
          <w:numId w:val="1"/>
        </w:numPr>
        <w:spacing w:after="120"/>
        <w:ind w:left="1276" w:hanging="567"/>
        <w:contextualSpacing w:val="0"/>
        <w:jc w:val="both"/>
      </w:pPr>
      <w:r w:rsidRPr="00FD68A6">
        <w:t>spēkā esošo Ādažu un Carnikavas TIAN izvērtēšana un konsolidētas redakcijas sagatavošana;</w:t>
      </w:r>
    </w:p>
    <w:p w14:paraId="3C548BC3" w14:textId="77777777" w:rsidR="001001C1" w:rsidRPr="00FD68A6" w:rsidRDefault="001001C1" w:rsidP="001001C1">
      <w:pPr>
        <w:pStyle w:val="ListParagraph"/>
        <w:numPr>
          <w:ilvl w:val="1"/>
          <w:numId w:val="1"/>
        </w:numPr>
        <w:spacing w:after="120"/>
        <w:ind w:left="1276" w:hanging="567"/>
        <w:contextualSpacing w:val="0"/>
        <w:jc w:val="both"/>
      </w:pPr>
      <w:r w:rsidRPr="00FD68A6">
        <w:t>iedzīvotāju iesniegto priekšlikumu izvērtēšana;</w:t>
      </w:r>
    </w:p>
    <w:p w14:paraId="12829428" w14:textId="77777777" w:rsidR="001001C1" w:rsidRPr="00FD68A6" w:rsidRDefault="001001C1" w:rsidP="001001C1">
      <w:pPr>
        <w:pStyle w:val="ListParagraph"/>
        <w:numPr>
          <w:ilvl w:val="1"/>
          <w:numId w:val="1"/>
        </w:numPr>
        <w:spacing w:after="120"/>
        <w:ind w:left="1276" w:hanging="567"/>
        <w:contextualSpacing w:val="0"/>
        <w:jc w:val="both"/>
      </w:pPr>
      <w:r w:rsidRPr="00FD68A6">
        <w:t>institūciju sniegto nosacījumu izvērtēšana, dalība sanāksmēs ar institūcijām;</w:t>
      </w:r>
    </w:p>
    <w:p w14:paraId="367A6D9E" w14:textId="77777777" w:rsidR="001001C1" w:rsidRPr="00FD68A6" w:rsidRDefault="001001C1" w:rsidP="001001C1">
      <w:pPr>
        <w:pStyle w:val="ListParagraph"/>
        <w:numPr>
          <w:ilvl w:val="1"/>
          <w:numId w:val="1"/>
        </w:numPr>
        <w:spacing w:after="120"/>
        <w:ind w:left="1276" w:hanging="567"/>
        <w:contextualSpacing w:val="0"/>
        <w:jc w:val="both"/>
      </w:pPr>
      <w:r w:rsidRPr="00FD68A6">
        <w:t>dalība darba grupās;</w:t>
      </w:r>
    </w:p>
    <w:p w14:paraId="11CC0AE3" w14:textId="7689B35E" w:rsidR="001001C1" w:rsidRPr="00FD68A6" w:rsidRDefault="001001C1" w:rsidP="001001C1">
      <w:pPr>
        <w:pStyle w:val="ListParagraph"/>
        <w:numPr>
          <w:ilvl w:val="1"/>
          <w:numId w:val="1"/>
        </w:numPr>
        <w:spacing w:after="120"/>
        <w:ind w:left="1276" w:hanging="567"/>
        <w:contextualSpacing w:val="0"/>
        <w:jc w:val="both"/>
      </w:pPr>
      <w:r w:rsidRPr="00FD68A6">
        <w:t xml:space="preserve">detālplānojumu </w:t>
      </w:r>
      <w:r w:rsidR="005C610A">
        <w:t xml:space="preserve">un lokālplānojumu </w:t>
      </w:r>
      <w:r w:rsidRPr="00FD68A6">
        <w:t>īstenošanas izvērtēšana;</w:t>
      </w:r>
    </w:p>
    <w:p w14:paraId="5BCA5AB0" w14:textId="46264AFA" w:rsidR="001001C1" w:rsidRPr="00FD68A6" w:rsidRDefault="001001C1" w:rsidP="001001C1">
      <w:pPr>
        <w:pStyle w:val="ListParagraph"/>
        <w:numPr>
          <w:ilvl w:val="1"/>
          <w:numId w:val="1"/>
        </w:numPr>
        <w:spacing w:after="120"/>
        <w:ind w:left="1276" w:hanging="567"/>
        <w:contextualSpacing w:val="0"/>
        <w:jc w:val="both"/>
      </w:pPr>
      <w:r w:rsidRPr="00FD68A6">
        <w:t>dabas aizsardzības plān</w:t>
      </w:r>
      <w:r w:rsidR="00B92461">
        <w:t>u</w:t>
      </w:r>
      <w:r w:rsidRPr="00FD68A6">
        <w:t xml:space="preserve"> </w:t>
      </w:r>
      <w:r w:rsidR="00F74514">
        <w:t xml:space="preserve">dokumentu </w:t>
      </w:r>
      <w:r w:rsidRPr="00FD68A6">
        <w:t>izpēte un ieteikumu izstrāde integrēšanai teritorijas plānojumā;</w:t>
      </w:r>
    </w:p>
    <w:p w14:paraId="7D0602ED" w14:textId="77777777" w:rsidR="001001C1" w:rsidRPr="00FD68A6" w:rsidRDefault="001001C1" w:rsidP="001001C1">
      <w:pPr>
        <w:pStyle w:val="ListParagraph"/>
        <w:numPr>
          <w:ilvl w:val="1"/>
          <w:numId w:val="1"/>
        </w:numPr>
        <w:spacing w:after="120"/>
        <w:ind w:left="1276" w:hanging="567"/>
        <w:contextualSpacing w:val="0"/>
        <w:jc w:val="both"/>
      </w:pPr>
      <w:r w:rsidRPr="00FD68A6">
        <w:t>atsevišķu teritorijas plānojuma izstrādes vadītāja noteiktu uzdevumu izpilde.</w:t>
      </w:r>
    </w:p>
    <w:p w14:paraId="6AAB3B00" w14:textId="2A38D29B" w:rsidR="001001C1" w:rsidRPr="00FD68A6" w:rsidRDefault="001001C1" w:rsidP="001001C1">
      <w:pPr>
        <w:pStyle w:val="ListParagraph"/>
        <w:numPr>
          <w:ilvl w:val="0"/>
          <w:numId w:val="1"/>
        </w:numPr>
        <w:spacing w:after="120"/>
        <w:ind w:left="709" w:hanging="283"/>
        <w:contextualSpacing w:val="0"/>
        <w:jc w:val="both"/>
      </w:pPr>
      <w:r w:rsidRPr="00FD68A6">
        <w:t xml:space="preserve">Pašvaldības Centrālās pārvaldes Grāmatvedības nodaļai </w:t>
      </w:r>
      <w:r w:rsidRPr="002F7F48">
        <w:t>izmaksāt</w:t>
      </w:r>
      <w:r w:rsidRPr="00FD68A6">
        <w:t xml:space="preserve"> </w:t>
      </w:r>
      <w:r w:rsidR="002F7F48">
        <w:t>minētās</w:t>
      </w:r>
      <w:r w:rsidRPr="00FD68A6">
        <w:t xml:space="preserve"> piemaksas no TPN šā gada budžeta tāmes līdzekļiem.</w:t>
      </w:r>
    </w:p>
    <w:p w14:paraId="46036769" w14:textId="172CB822" w:rsidR="001001C1" w:rsidRPr="00FD68A6" w:rsidRDefault="002F7F48" w:rsidP="001001C1">
      <w:pPr>
        <w:pStyle w:val="ListParagraph"/>
        <w:numPr>
          <w:ilvl w:val="0"/>
          <w:numId w:val="1"/>
        </w:numPr>
        <w:spacing w:after="120"/>
        <w:ind w:left="709" w:hanging="283"/>
        <w:contextualSpacing w:val="0"/>
        <w:jc w:val="both"/>
      </w:pPr>
      <w:r>
        <w:t>P</w:t>
      </w:r>
      <w:r w:rsidR="001001C1" w:rsidRPr="00FD68A6">
        <w:t xml:space="preserve">ašvaldības Centrālās pārvaldes TPN vecākajai teritorijas plānotajai Indrai </w:t>
      </w:r>
      <w:r w:rsidRPr="00FD68A6">
        <w:t xml:space="preserve">MURZIŅAI </w:t>
      </w:r>
      <w:r w:rsidR="001001C1" w:rsidRPr="00FD68A6">
        <w:t>sniegt ziņojumu</w:t>
      </w:r>
      <w:r w:rsidR="006A6F62" w:rsidRPr="006A6F62">
        <w:t xml:space="preserve"> šā gada decembra</w:t>
      </w:r>
      <w:r w:rsidR="001001C1" w:rsidRPr="00FD68A6">
        <w:t xml:space="preserve"> Finanšu komiteja</w:t>
      </w:r>
      <w:r>
        <w:t>i</w:t>
      </w:r>
      <w:r w:rsidR="001001C1" w:rsidRPr="00FD68A6">
        <w:t xml:space="preserve"> par 1. - 7. punktā noteikto darbinieku papildu pienākumu faktiskās izpildes apjomu, rezultātiem un piemaksas atbilstību tās mērķim.</w:t>
      </w:r>
    </w:p>
    <w:p w14:paraId="0BA2FD04" w14:textId="14E7749A" w:rsidR="001001C1" w:rsidRPr="00FD68A6" w:rsidRDefault="002F7F48" w:rsidP="001001C1">
      <w:pPr>
        <w:pStyle w:val="ListParagraph"/>
        <w:numPr>
          <w:ilvl w:val="0"/>
          <w:numId w:val="1"/>
        </w:numPr>
        <w:spacing w:after="120"/>
        <w:ind w:left="709" w:hanging="425"/>
        <w:contextualSpacing w:val="0"/>
        <w:jc w:val="both"/>
      </w:pPr>
      <w:r w:rsidRPr="002F7F48">
        <w:lastRenderedPageBreak/>
        <w:t>P</w:t>
      </w:r>
      <w:r w:rsidR="001001C1" w:rsidRPr="00FD68A6">
        <w:t>ašvaldības izpilddirektoram veikt lēmuma izpildes kontroli.</w:t>
      </w:r>
    </w:p>
    <w:p w14:paraId="54238CE1" w14:textId="77777777" w:rsidR="00146090" w:rsidRDefault="00146090"/>
    <w:sectPr w:rsidR="00146090" w:rsidSect="00F33E74">
      <w:pgSz w:w="11906" w:h="16838" w:code="9"/>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694485"/>
    <w:multiLevelType w:val="multilevel"/>
    <w:tmpl w:val="9A983928"/>
    <w:lvl w:ilvl="0">
      <w:start w:val="1"/>
      <w:numFmt w:val="decimal"/>
      <w:lvlText w:val="%1."/>
      <w:lvlJc w:val="left"/>
      <w:pPr>
        <w:ind w:left="1443" w:hanging="876"/>
      </w:pPr>
      <w:rPr>
        <w:rFonts w:hint="default"/>
      </w:rPr>
    </w:lvl>
    <w:lvl w:ilvl="1">
      <w:start w:val="1"/>
      <w:numFmt w:val="decimal"/>
      <w:isLgl/>
      <w:lvlText w:val="%1.%2."/>
      <w:lvlJc w:val="left"/>
      <w:pPr>
        <w:ind w:left="1443" w:hanging="876"/>
      </w:pPr>
      <w:rPr>
        <w:rFonts w:hint="default"/>
      </w:rPr>
    </w:lvl>
    <w:lvl w:ilvl="2">
      <w:start w:val="1"/>
      <w:numFmt w:val="decimal"/>
      <w:isLgl/>
      <w:lvlText w:val="%1.%2.%3."/>
      <w:lvlJc w:val="left"/>
      <w:pPr>
        <w:ind w:left="1443" w:hanging="876"/>
      </w:pPr>
      <w:rPr>
        <w:rFonts w:hint="default"/>
      </w:rPr>
    </w:lvl>
    <w:lvl w:ilvl="3">
      <w:start w:val="1"/>
      <w:numFmt w:val="decimal"/>
      <w:isLgl/>
      <w:lvlText w:val="%1.%2.%3.%4."/>
      <w:lvlJc w:val="left"/>
      <w:pPr>
        <w:ind w:left="1443" w:hanging="876"/>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49689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C1"/>
    <w:rsid w:val="001001C1"/>
    <w:rsid w:val="0014314F"/>
    <w:rsid w:val="00146090"/>
    <w:rsid w:val="00207245"/>
    <w:rsid w:val="00246730"/>
    <w:rsid w:val="00295EE1"/>
    <w:rsid w:val="002E2A1E"/>
    <w:rsid w:val="002F7F48"/>
    <w:rsid w:val="00385A52"/>
    <w:rsid w:val="003A1463"/>
    <w:rsid w:val="00437A5E"/>
    <w:rsid w:val="004A4571"/>
    <w:rsid w:val="005A6D53"/>
    <w:rsid w:val="005C610A"/>
    <w:rsid w:val="005F61D0"/>
    <w:rsid w:val="006A6F62"/>
    <w:rsid w:val="006F7714"/>
    <w:rsid w:val="00705A36"/>
    <w:rsid w:val="00716824"/>
    <w:rsid w:val="007B669A"/>
    <w:rsid w:val="00897B5F"/>
    <w:rsid w:val="009553F1"/>
    <w:rsid w:val="00A55A68"/>
    <w:rsid w:val="00AE2AD0"/>
    <w:rsid w:val="00B32276"/>
    <w:rsid w:val="00B92461"/>
    <w:rsid w:val="00BA582F"/>
    <w:rsid w:val="00BA59D6"/>
    <w:rsid w:val="00C31204"/>
    <w:rsid w:val="00DA775B"/>
    <w:rsid w:val="00E669C4"/>
    <w:rsid w:val="00F33E74"/>
    <w:rsid w:val="00F74514"/>
    <w:rsid w:val="00FD5A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853B"/>
  <w15:chartTrackingRefBased/>
  <w15:docId w15:val="{0C21C89F-5F6A-4C64-867F-18FAFE81D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1C1"/>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aliases w:val="2,Satura rādītājs,Strip"/>
    <w:basedOn w:val="Normal"/>
    <w:link w:val="ColorfulList-Accent1Char"/>
    <w:uiPriority w:val="34"/>
    <w:qFormat/>
    <w:rsid w:val="001001C1"/>
    <w:pPr>
      <w:ind w:left="720"/>
    </w:pPr>
  </w:style>
  <w:style w:type="character" w:customStyle="1" w:styleId="ColorfulList-Accent1Char">
    <w:name w:val="Colorful List - Accent 1 Char"/>
    <w:aliases w:val="2 Char,Satura rādītājs Char,Strip Char"/>
    <w:link w:val="ColorfulList-Accent11"/>
    <w:uiPriority w:val="34"/>
    <w:locked/>
    <w:rsid w:val="001001C1"/>
    <w:rPr>
      <w:rFonts w:ascii="Times New Roman" w:eastAsia="Times New Roman" w:hAnsi="Times New Roman" w:cs="Times New Roman"/>
      <w:kern w:val="0"/>
      <w:sz w:val="24"/>
      <w:szCs w:val="20"/>
      <w14:ligatures w14:val="none"/>
    </w:rPr>
  </w:style>
  <w:style w:type="paragraph" w:styleId="ListParagraph">
    <w:name w:val="List Paragraph"/>
    <w:basedOn w:val="Normal"/>
    <w:link w:val="ListParagraphChar"/>
    <w:uiPriority w:val="34"/>
    <w:qFormat/>
    <w:rsid w:val="001001C1"/>
    <w:pPr>
      <w:ind w:left="720"/>
      <w:contextualSpacing/>
      <w:jc w:val="left"/>
    </w:pPr>
    <w:rPr>
      <w:rFonts w:eastAsia="Calibri"/>
      <w:szCs w:val="22"/>
    </w:rPr>
  </w:style>
  <w:style w:type="character" w:customStyle="1" w:styleId="ListParagraphChar">
    <w:name w:val="List Paragraph Char"/>
    <w:link w:val="ListParagraph"/>
    <w:uiPriority w:val="34"/>
    <w:locked/>
    <w:rsid w:val="001001C1"/>
    <w:rPr>
      <w:rFonts w:ascii="Times New Roman" w:eastAsia="Calibri" w:hAnsi="Times New Roman" w:cs="Times New Roman"/>
      <w:kern w:val="0"/>
      <w:sz w:val="24"/>
      <w14:ligatures w14:val="none"/>
    </w:rPr>
  </w:style>
  <w:style w:type="character" w:styleId="CommentReference">
    <w:name w:val="annotation reference"/>
    <w:basedOn w:val="DefaultParagraphFont"/>
    <w:uiPriority w:val="99"/>
    <w:semiHidden/>
    <w:unhideWhenUsed/>
    <w:rsid w:val="00A55A68"/>
    <w:rPr>
      <w:sz w:val="16"/>
      <w:szCs w:val="16"/>
    </w:rPr>
  </w:style>
  <w:style w:type="paragraph" w:styleId="CommentText">
    <w:name w:val="annotation text"/>
    <w:basedOn w:val="Normal"/>
    <w:link w:val="CommentTextChar"/>
    <w:uiPriority w:val="99"/>
    <w:unhideWhenUsed/>
    <w:rsid w:val="00A55A68"/>
    <w:rPr>
      <w:sz w:val="20"/>
    </w:rPr>
  </w:style>
  <w:style w:type="character" w:customStyle="1" w:styleId="CommentTextChar">
    <w:name w:val="Comment Text Char"/>
    <w:basedOn w:val="DefaultParagraphFont"/>
    <w:link w:val="CommentText"/>
    <w:uiPriority w:val="99"/>
    <w:rsid w:val="00A55A6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55A68"/>
    <w:rPr>
      <w:b/>
      <w:bCs/>
    </w:rPr>
  </w:style>
  <w:style w:type="character" w:customStyle="1" w:styleId="CommentSubjectChar">
    <w:name w:val="Comment Subject Char"/>
    <w:basedOn w:val="CommentTextChar"/>
    <w:link w:val="CommentSubject"/>
    <w:uiPriority w:val="99"/>
    <w:semiHidden/>
    <w:rsid w:val="00A55A68"/>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5061</Words>
  <Characters>2886</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Murziņa</dc:creator>
  <cp:keywords/>
  <dc:description/>
  <cp:lastModifiedBy>Jevgēnija Sviridenkova</cp:lastModifiedBy>
  <cp:revision>2</cp:revision>
  <dcterms:created xsi:type="dcterms:W3CDTF">2024-06-19T15:22:00Z</dcterms:created>
  <dcterms:modified xsi:type="dcterms:W3CDTF">2024-06-19T15:22:00Z</dcterms:modified>
</cp:coreProperties>
</file>