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68379AF3" w:rsidR="004D516C" w:rsidRDefault="004D3DE8" w:rsidP="00564CA6">
      <w:r>
        <w:rPr>
          <w:noProof/>
        </w:rPr>
        <w:drawing>
          <wp:inline distT="0" distB="0" distL="0" distR="0" wp14:anchorId="384053DD" wp14:editId="16DE1B3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D72C624" w:rsidR="00564CA6" w:rsidRPr="00B1333C" w:rsidRDefault="00151A75" w:rsidP="00564CA6">
      <w:pPr>
        <w:jc w:val="right"/>
        <w:rPr>
          <w:rFonts w:ascii="Times New Roman" w:hAnsi="Times New Roman" w:cs="Times New Roman"/>
          <w:noProof/>
        </w:rPr>
      </w:pPr>
      <w:r w:rsidRPr="00B1333C">
        <w:rPr>
          <w:rFonts w:ascii="Times New Roman" w:hAnsi="Times New Roman" w:cs="Times New Roman"/>
          <w:noProof/>
        </w:rPr>
        <w:t xml:space="preserve">PROJEKTS uz </w:t>
      </w:r>
      <w:r w:rsidR="00AB6F11">
        <w:rPr>
          <w:rFonts w:ascii="Times New Roman" w:hAnsi="Times New Roman" w:cs="Times New Roman"/>
          <w:noProof/>
        </w:rPr>
        <w:t>16.05</w:t>
      </w:r>
      <w:r w:rsidR="00B1333C" w:rsidRPr="00B1333C">
        <w:rPr>
          <w:rFonts w:ascii="Times New Roman" w:hAnsi="Times New Roman" w:cs="Times New Roman"/>
          <w:noProof/>
        </w:rPr>
        <w:t>.2024</w:t>
      </w:r>
      <w:r w:rsidRPr="00B1333C">
        <w:rPr>
          <w:rFonts w:ascii="Times New Roman" w:hAnsi="Times New Roman" w:cs="Times New Roman"/>
          <w:noProof/>
        </w:rPr>
        <w:t>.</w:t>
      </w:r>
    </w:p>
    <w:p w14:paraId="2794EE8C" w14:textId="77777777" w:rsidR="00564CA6" w:rsidRPr="00B1333C" w:rsidRDefault="00564CA6" w:rsidP="00564CA6">
      <w:pPr>
        <w:jc w:val="right"/>
        <w:rPr>
          <w:rFonts w:ascii="Times New Roman" w:hAnsi="Times New Roman" w:cs="Times New Roman"/>
          <w:noProof/>
        </w:rPr>
      </w:pPr>
    </w:p>
    <w:p w14:paraId="17904036" w14:textId="72CC2CB0" w:rsidR="00564CA6" w:rsidRPr="00B1333C" w:rsidRDefault="00151A75" w:rsidP="00564CA6">
      <w:pPr>
        <w:jc w:val="right"/>
        <w:rPr>
          <w:rFonts w:ascii="Times New Roman" w:hAnsi="Times New Roman" w:cs="Times New Roman"/>
          <w:noProof/>
        </w:rPr>
      </w:pPr>
      <w:r w:rsidRPr="00B1333C">
        <w:rPr>
          <w:rFonts w:ascii="Times New Roman" w:hAnsi="Times New Roman" w:cs="Times New Roman"/>
          <w:noProof/>
        </w:rPr>
        <w:t>vēlamais datums izskatīšanai:</w:t>
      </w:r>
      <w:r w:rsidR="00B1333C" w:rsidRPr="00B1333C">
        <w:rPr>
          <w:rFonts w:ascii="Times New Roman" w:hAnsi="Times New Roman" w:cs="Times New Roman"/>
          <w:noProof/>
        </w:rPr>
        <w:t xml:space="preserve"> Attīstības komitejā:</w:t>
      </w:r>
      <w:r w:rsidRPr="00B1333C">
        <w:rPr>
          <w:rFonts w:ascii="Times New Roman" w:hAnsi="Times New Roman" w:cs="Times New Roman"/>
          <w:noProof/>
        </w:rPr>
        <w:t xml:space="preserve"> </w:t>
      </w:r>
      <w:r w:rsidR="00AB6F11">
        <w:rPr>
          <w:rFonts w:ascii="Times New Roman" w:hAnsi="Times New Roman" w:cs="Times New Roman"/>
          <w:noProof/>
        </w:rPr>
        <w:t>12.06</w:t>
      </w:r>
      <w:r w:rsidR="00B1333C" w:rsidRPr="00B1333C">
        <w:rPr>
          <w:rFonts w:ascii="Times New Roman" w:hAnsi="Times New Roman" w:cs="Times New Roman"/>
          <w:noProof/>
        </w:rPr>
        <w:t>.2024</w:t>
      </w:r>
      <w:r w:rsidRPr="00B1333C">
        <w:rPr>
          <w:rFonts w:ascii="Times New Roman" w:hAnsi="Times New Roman" w:cs="Times New Roman"/>
          <w:noProof/>
        </w:rPr>
        <w:t>.</w:t>
      </w:r>
    </w:p>
    <w:p w14:paraId="13FC18CF" w14:textId="42596723" w:rsidR="00564CA6" w:rsidRPr="00B1333C" w:rsidRDefault="00151A75" w:rsidP="00564CA6">
      <w:pPr>
        <w:jc w:val="right"/>
        <w:rPr>
          <w:rFonts w:ascii="Times New Roman" w:hAnsi="Times New Roman" w:cs="Times New Roman"/>
          <w:noProof/>
        </w:rPr>
      </w:pPr>
      <w:r w:rsidRPr="00B1333C">
        <w:rPr>
          <w:rFonts w:ascii="Times New Roman" w:hAnsi="Times New Roman" w:cs="Times New Roman"/>
          <w:noProof/>
        </w:rPr>
        <w:t>domē</w:t>
      </w:r>
      <w:r w:rsidR="00F920B1">
        <w:rPr>
          <w:rFonts w:ascii="Times New Roman" w:hAnsi="Times New Roman" w:cs="Times New Roman"/>
          <w:noProof/>
        </w:rPr>
        <w:t xml:space="preserve">: </w:t>
      </w:r>
      <w:r w:rsidR="00AB6F11">
        <w:rPr>
          <w:rFonts w:ascii="Times New Roman" w:hAnsi="Times New Roman" w:cs="Times New Roman"/>
          <w:noProof/>
        </w:rPr>
        <w:t>27.06</w:t>
      </w:r>
      <w:r w:rsidR="00B1333C" w:rsidRPr="00B1333C">
        <w:rPr>
          <w:rFonts w:ascii="Times New Roman" w:hAnsi="Times New Roman" w:cs="Times New Roman"/>
          <w:noProof/>
        </w:rPr>
        <w:t>.2024</w:t>
      </w:r>
      <w:r w:rsidRPr="00B1333C">
        <w:rPr>
          <w:rFonts w:ascii="Times New Roman" w:hAnsi="Times New Roman" w:cs="Times New Roman"/>
          <w:noProof/>
        </w:rPr>
        <w:t>.</w:t>
      </w:r>
    </w:p>
    <w:p w14:paraId="495071B9" w14:textId="22EFFEA9" w:rsidR="00564CA6" w:rsidRPr="00B1333C" w:rsidRDefault="00151A75" w:rsidP="00564CA6">
      <w:pPr>
        <w:jc w:val="right"/>
        <w:rPr>
          <w:rFonts w:ascii="Times New Roman" w:hAnsi="Times New Roman" w:cs="Times New Roman"/>
          <w:noProof/>
        </w:rPr>
      </w:pPr>
      <w:r w:rsidRPr="00B1333C">
        <w:rPr>
          <w:rFonts w:ascii="Times New Roman" w:hAnsi="Times New Roman" w:cs="Times New Roman"/>
          <w:noProof/>
        </w:rPr>
        <w:t xml:space="preserve">sagatavotājs: </w:t>
      </w:r>
      <w:r w:rsidR="00B1333C" w:rsidRPr="00B1333C">
        <w:rPr>
          <w:rFonts w:ascii="Times New Roman" w:hAnsi="Times New Roman" w:cs="Times New Roman"/>
          <w:noProof/>
        </w:rPr>
        <w:t>Indra Murziņa</w:t>
      </w:r>
    </w:p>
    <w:p w14:paraId="2E27ACB6" w14:textId="398FFC07" w:rsidR="00564CA6" w:rsidRPr="00B1333C" w:rsidRDefault="00151A75" w:rsidP="00564CA6">
      <w:pPr>
        <w:jc w:val="right"/>
        <w:rPr>
          <w:rFonts w:ascii="Times New Roman" w:hAnsi="Times New Roman" w:cs="Times New Roman"/>
          <w:noProof/>
        </w:rPr>
      </w:pPr>
      <w:r w:rsidRPr="00B1333C">
        <w:rPr>
          <w:rFonts w:ascii="Times New Roman" w:hAnsi="Times New Roman" w:cs="Times New Roman"/>
          <w:noProof/>
        </w:rPr>
        <w:t xml:space="preserve">ziņotājs: </w:t>
      </w:r>
      <w:r w:rsidR="00B1333C" w:rsidRPr="00B1333C">
        <w:rPr>
          <w:rFonts w:ascii="Times New Roman" w:hAnsi="Times New Roman" w:cs="Times New Roman"/>
          <w:noProof/>
        </w:rPr>
        <w:t>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51A7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51A7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51A7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0CE7FD8" w:rsidR="00564CA6" w:rsidRPr="00B1333C" w:rsidRDefault="00B1333C" w:rsidP="00564CA6">
      <w:pPr>
        <w:rPr>
          <w:rFonts w:ascii="Times New Roman" w:hAnsi="Times New Roman" w:cs="Times New Roman"/>
        </w:rPr>
      </w:pPr>
      <w:r w:rsidRPr="00B1333C">
        <w:rPr>
          <w:rFonts w:ascii="Times New Roman" w:hAnsi="Times New Roman" w:cs="Times New Roman"/>
        </w:rPr>
        <w:t>2024</w:t>
      </w:r>
      <w:r w:rsidR="00151A75" w:rsidRPr="00B1333C">
        <w:rPr>
          <w:rFonts w:ascii="Times New Roman" w:hAnsi="Times New Roman" w:cs="Times New Roman"/>
        </w:rPr>
        <w:t xml:space="preserve">.gada </w:t>
      </w:r>
      <w:r w:rsidR="00AB6F11">
        <w:rPr>
          <w:rFonts w:ascii="Times New Roman" w:hAnsi="Times New Roman" w:cs="Times New Roman"/>
        </w:rPr>
        <w:t>27.jūnijā</w:t>
      </w:r>
      <w:r w:rsidR="00151A75" w:rsidRPr="00B1333C">
        <w:rPr>
          <w:rFonts w:ascii="Times New Roman" w:hAnsi="Times New Roman" w:cs="Times New Roman"/>
        </w:rPr>
        <w:t xml:space="preserve"> </w:t>
      </w:r>
      <w:r w:rsidR="00151A75" w:rsidRPr="00B1333C">
        <w:rPr>
          <w:rFonts w:ascii="Times New Roman" w:hAnsi="Times New Roman" w:cs="Times New Roman"/>
        </w:rPr>
        <w:tab/>
      </w:r>
      <w:r w:rsidR="00151A75" w:rsidRPr="00B1333C">
        <w:rPr>
          <w:rFonts w:ascii="Times New Roman" w:hAnsi="Times New Roman" w:cs="Times New Roman"/>
        </w:rPr>
        <w:tab/>
      </w:r>
      <w:r w:rsidR="00151A75" w:rsidRPr="00B1333C">
        <w:rPr>
          <w:rFonts w:ascii="Times New Roman" w:hAnsi="Times New Roman" w:cs="Times New Roman"/>
        </w:rPr>
        <w:tab/>
      </w:r>
      <w:r w:rsidR="00151A75" w:rsidRPr="00B1333C">
        <w:rPr>
          <w:rFonts w:ascii="Times New Roman" w:hAnsi="Times New Roman" w:cs="Times New Roman"/>
        </w:rPr>
        <w:tab/>
      </w:r>
      <w:r w:rsidR="00151A75" w:rsidRPr="00B1333C">
        <w:rPr>
          <w:rFonts w:ascii="Times New Roman" w:hAnsi="Times New Roman" w:cs="Times New Roman"/>
        </w:rPr>
        <w:tab/>
      </w:r>
      <w:r w:rsidR="00151A75" w:rsidRPr="00B1333C">
        <w:rPr>
          <w:rFonts w:ascii="Times New Roman" w:hAnsi="Times New Roman" w:cs="Times New Roman"/>
        </w:rPr>
        <w:tab/>
      </w:r>
      <w:proofErr w:type="spellStart"/>
      <w:r w:rsidR="00151A75" w:rsidRPr="00B1333C">
        <w:rPr>
          <w:rFonts w:ascii="Times New Roman" w:hAnsi="Times New Roman" w:cs="Times New Roman"/>
          <w:b/>
        </w:rPr>
        <w:t>Nr</w:t>
      </w:r>
      <w:proofErr w:type="spellEnd"/>
      <w:r w:rsidR="00151A75" w:rsidRPr="00B1333C">
        <w:rPr>
          <w:rFonts w:ascii="Times New Roman" w:hAnsi="Times New Roman" w:cs="Times New Roman"/>
          <w:b/>
        </w:rPr>
        <w:t>.</w:t>
      </w:r>
      <w:r w:rsidR="00151A75" w:rsidRPr="00B1333C">
        <w:rPr>
          <w:rFonts w:ascii="Times New Roman" w:hAnsi="Times New Roman" w:cs="Times New Roman"/>
          <w:noProof/>
        </w:rPr>
        <w:fldChar w:fldCharType="begin"/>
      </w:r>
      <w:r w:rsidR="00151A75" w:rsidRPr="00B1333C">
        <w:rPr>
          <w:rFonts w:ascii="Times New Roman" w:hAnsi="Times New Roman" w:cs="Times New Roman"/>
          <w:noProof/>
        </w:rPr>
        <w:instrText>MERGEFIELD DOKREGNUMURS</w:instrText>
      </w:r>
      <w:r w:rsidR="00151A75" w:rsidRPr="00B1333C">
        <w:rPr>
          <w:rFonts w:ascii="Times New Roman" w:hAnsi="Times New Roman" w:cs="Times New Roman"/>
          <w:noProof/>
        </w:rPr>
        <w:fldChar w:fldCharType="separate"/>
      </w:r>
      <w:r w:rsidR="00151A75" w:rsidRPr="00B1333C">
        <w:rPr>
          <w:rFonts w:ascii="Times New Roman" w:hAnsi="Times New Roman" w:cs="Times New Roman"/>
          <w:noProof/>
        </w:rPr>
        <w:t>«DOKREGNUMURS»</w:t>
      </w:r>
      <w:r w:rsidR="00151A75" w:rsidRPr="00B1333C">
        <w:rPr>
          <w:rFonts w:ascii="Times New Roman" w:hAnsi="Times New Roman" w:cs="Times New Roman"/>
          <w:noProof/>
        </w:rPr>
        <w:fldChar w:fldCharType="end"/>
      </w:r>
      <w:r w:rsidR="00151A75" w:rsidRPr="00B1333C">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7B94836C" w:rsidR="00564CA6" w:rsidRDefault="00B1333C" w:rsidP="00B1333C">
      <w:pPr>
        <w:jc w:val="center"/>
        <w:rPr>
          <w:rFonts w:ascii="Times New Roman" w:hAnsi="Times New Roman" w:cs="Times New Roman"/>
          <w:b/>
        </w:rPr>
      </w:pPr>
      <w:r w:rsidRPr="00B1333C">
        <w:rPr>
          <w:rFonts w:ascii="Times New Roman" w:hAnsi="Times New Roman" w:cs="Times New Roman"/>
          <w:b/>
        </w:rPr>
        <w:t xml:space="preserve">Par Carnikavas novada domes 20.06.2012. saistošo noteikumu </w:t>
      </w:r>
      <w:proofErr w:type="spellStart"/>
      <w:r w:rsidRPr="00B1333C">
        <w:rPr>
          <w:rFonts w:ascii="Times New Roman" w:hAnsi="Times New Roman" w:cs="Times New Roman"/>
          <w:b/>
        </w:rPr>
        <w:t>Nr.CND</w:t>
      </w:r>
      <w:proofErr w:type="spellEnd"/>
      <w:r w:rsidRPr="00B1333C">
        <w:rPr>
          <w:rFonts w:ascii="Times New Roman" w:hAnsi="Times New Roman" w:cs="Times New Roman"/>
          <w:b/>
        </w:rPr>
        <w:t>/SN/2012/15 “Detālplānojuma nekustamam īpašumam "Māras iela 2" (kadastra Nr. 80520040892) grafiskā daļa un teritorijas izmantošanas un apbūves noteikumi" atcelšanu</w:t>
      </w:r>
    </w:p>
    <w:p w14:paraId="0B82BF9F" w14:textId="77777777" w:rsidR="00B1333C" w:rsidRPr="00564CA6" w:rsidRDefault="00B1333C" w:rsidP="00564CA6">
      <w:pPr>
        <w:rPr>
          <w:rFonts w:ascii="Times New Roman" w:hAnsi="Times New Roman" w:cs="Times New Roman"/>
          <w:b/>
          <w:i/>
          <w:color w:val="FF0000"/>
        </w:rPr>
      </w:pPr>
    </w:p>
    <w:p w14:paraId="2516EA9E" w14:textId="77777777" w:rsidR="00B1333C" w:rsidRDefault="00B1333C" w:rsidP="00B1333C">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 xml:space="preserve">dome 23.11.2022. pieņēma lēmumu Nr.558 “Par Ādažu novada teritorijas plānojuma izstrādes uzsākšanu” saskaņā ar kuru uzsākta Ādažu novada teritorijas plānojuma 2025.-2037.gadam izstrāde un apstiprināts darba uzdevums. </w:t>
      </w:r>
    </w:p>
    <w:p w14:paraId="7B338530" w14:textId="77777777" w:rsidR="00B1333C" w:rsidRDefault="00B1333C" w:rsidP="00B1333C">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028981D2" w14:textId="77777777" w:rsidR="00B1333C" w:rsidRDefault="00B1333C" w:rsidP="00B1333C">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4894A6D8" w14:textId="018D5E9E" w:rsidR="00B1333C" w:rsidRPr="003F5DF4" w:rsidRDefault="00B1333C" w:rsidP="00AB6F11">
      <w:pPr>
        <w:pStyle w:val="ListParagraph"/>
        <w:numPr>
          <w:ilvl w:val="0"/>
          <w:numId w:val="5"/>
        </w:numPr>
        <w:spacing w:before="120" w:after="120"/>
        <w:ind w:left="357" w:hanging="357"/>
        <w:contextualSpacing w:val="0"/>
        <w:jc w:val="both"/>
        <w:rPr>
          <w:rFonts w:ascii="Times New Roman" w:hAnsi="Times New Roman" w:cs="Times New Roman"/>
        </w:rPr>
      </w:pPr>
      <w:r w:rsidRPr="003F5DF4">
        <w:rPr>
          <w:rFonts w:ascii="Times New Roman" w:hAnsi="Times New Roman" w:cs="Times New Roman"/>
        </w:rPr>
        <w:t>detālplānojums nekustamajam īpašumam “Māras iela 2”</w:t>
      </w:r>
      <w:r w:rsidR="00552021">
        <w:rPr>
          <w:rFonts w:ascii="Times New Roman" w:hAnsi="Times New Roman" w:cs="Times New Roman"/>
        </w:rPr>
        <w:t xml:space="preserve"> Carnikavā</w:t>
      </w:r>
      <w:r w:rsidRPr="003F5DF4">
        <w:rPr>
          <w:rFonts w:ascii="Times New Roman" w:hAnsi="Times New Roman" w:cs="Times New Roman"/>
        </w:rPr>
        <w:t xml:space="preserve"> apstiprināts ar Carnikavas novada domes 20.06.2012. lēmumu (protokols Nr.13, 29.§) “Par nekustamā īpašuma “Māras iela 2” detālplānojuma galīgās redakcijas apstiprināšanu un saistošo noteikumu </w:t>
      </w:r>
      <w:proofErr w:type="spellStart"/>
      <w:r w:rsidRPr="003F5DF4">
        <w:rPr>
          <w:rFonts w:ascii="Times New Roman" w:hAnsi="Times New Roman" w:cs="Times New Roman"/>
        </w:rPr>
        <w:t>Nr.CND</w:t>
      </w:r>
      <w:proofErr w:type="spellEnd"/>
      <w:r w:rsidRPr="003F5DF4">
        <w:rPr>
          <w:rFonts w:ascii="Times New Roman" w:hAnsi="Times New Roman" w:cs="Times New Roman"/>
        </w:rPr>
        <w:t xml:space="preserve">/SN/2012/15 izdošanu” un Carnikavas novada domes 20.06.2012. saistošajiem noteikumiem </w:t>
      </w:r>
      <w:proofErr w:type="spellStart"/>
      <w:r w:rsidRPr="003F5DF4">
        <w:rPr>
          <w:rFonts w:ascii="Times New Roman" w:hAnsi="Times New Roman" w:cs="Times New Roman"/>
        </w:rPr>
        <w:t>Nr.CND</w:t>
      </w:r>
      <w:proofErr w:type="spellEnd"/>
      <w:r w:rsidRPr="003F5DF4">
        <w:rPr>
          <w:rFonts w:ascii="Times New Roman" w:hAnsi="Times New Roman" w:cs="Times New Roman"/>
        </w:rPr>
        <w:t xml:space="preserve">/SN/2012/15 “Detālplānojuma nekustamam īpašumam “Māras iela 2” </w:t>
      </w:r>
      <w:r w:rsidR="003F5DF4" w:rsidRPr="003F5DF4">
        <w:rPr>
          <w:rFonts w:ascii="Times New Roman" w:hAnsi="Times New Roman" w:cs="Times New Roman"/>
        </w:rPr>
        <w:t xml:space="preserve">(kadastra Nr. 80520040892) grafiskā daļa un teritorijas izmantošanas un apbūves noteikumi” </w:t>
      </w:r>
      <w:r w:rsidRPr="003F5DF4">
        <w:rPr>
          <w:rFonts w:ascii="Times New Roman" w:hAnsi="Times New Roman" w:cs="Times New Roman"/>
        </w:rPr>
        <w:t xml:space="preserve">(saistošie noteikumi </w:t>
      </w:r>
      <w:proofErr w:type="spellStart"/>
      <w:r w:rsidR="003F5DF4" w:rsidRPr="003F5DF4">
        <w:rPr>
          <w:rFonts w:ascii="Times New Roman" w:hAnsi="Times New Roman" w:cs="Times New Roman"/>
        </w:rPr>
        <w:t>Nr.CND</w:t>
      </w:r>
      <w:proofErr w:type="spellEnd"/>
      <w:r w:rsidR="003F5DF4" w:rsidRPr="003F5DF4">
        <w:rPr>
          <w:rFonts w:ascii="Times New Roman" w:hAnsi="Times New Roman" w:cs="Times New Roman"/>
        </w:rPr>
        <w:t xml:space="preserve">/SN/2012/15 </w:t>
      </w:r>
      <w:r w:rsidRPr="003F5DF4">
        <w:rPr>
          <w:rFonts w:ascii="Times New Roman" w:hAnsi="Times New Roman" w:cs="Times New Roman"/>
        </w:rPr>
        <w:t xml:space="preserve">publicēti oficiālajā laikrakstā „Latvijas Vēstnesis” </w:t>
      </w:r>
      <w:r w:rsidR="003F5DF4" w:rsidRPr="003F5DF4">
        <w:rPr>
          <w:rFonts w:ascii="Times New Roman" w:hAnsi="Times New Roman" w:cs="Times New Roman"/>
        </w:rPr>
        <w:t>09.11.2012</w:t>
      </w:r>
      <w:r w:rsidRPr="003F5DF4">
        <w:rPr>
          <w:rFonts w:ascii="Times New Roman" w:hAnsi="Times New Roman" w:cs="Times New Roman"/>
        </w:rPr>
        <w:t>., Nr.</w:t>
      </w:r>
      <w:r w:rsidR="003F5DF4" w:rsidRPr="003F5DF4">
        <w:rPr>
          <w:rFonts w:ascii="Times New Roman" w:hAnsi="Times New Roman" w:cs="Times New Roman"/>
        </w:rPr>
        <w:t>178</w:t>
      </w:r>
      <w:r w:rsidR="000E0ACD">
        <w:rPr>
          <w:rFonts w:ascii="Times New Roman" w:hAnsi="Times New Roman" w:cs="Times New Roman"/>
        </w:rPr>
        <w:t xml:space="preserve">, </w:t>
      </w:r>
      <w:r w:rsidRPr="003F5DF4">
        <w:rPr>
          <w:rFonts w:ascii="Times New Roman" w:hAnsi="Times New Roman" w:cs="Times New Roman"/>
        </w:rPr>
        <w:t>turpmāk – Detālplānojums);</w:t>
      </w:r>
    </w:p>
    <w:p w14:paraId="2F5C7D15" w14:textId="4A94C48F" w:rsidR="003F5DF4" w:rsidRPr="004C2C9D" w:rsidRDefault="00B1333C" w:rsidP="004C2C9D">
      <w:pPr>
        <w:pStyle w:val="ListParagraph"/>
        <w:numPr>
          <w:ilvl w:val="0"/>
          <w:numId w:val="5"/>
        </w:numPr>
        <w:spacing w:after="120"/>
        <w:jc w:val="both"/>
        <w:rPr>
          <w:rFonts w:ascii="Times New Roman" w:hAnsi="Times New Roman" w:cs="Times New Roman"/>
        </w:rPr>
      </w:pPr>
      <w:r>
        <w:rPr>
          <w:rFonts w:ascii="Times New Roman" w:hAnsi="Times New Roman" w:cs="Times New Roman"/>
        </w:rPr>
        <w:t>Detālplānojuma teritorija</w:t>
      </w:r>
      <w:r w:rsidR="003F5DF4">
        <w:rPr>
          <w:rFonts w:ascii="Times New Roman" w:hAnsi="Times New Roman" w:cs="Times New Roman"/>
        </w:rPr>
        <w:t xml:space="preserve"> ietilpst detālplānojuma “Priedītes” teritorijā, kas apstiprināts ar Rīgas rajona Carnikavas pagasta padomes 17.12.2003. lēmumu Nr.769 “Saistošie noteikumi Nr.2003/15 “Par teritorijas Rīgas rajona Carnikavas pagasta “Priedītes”</w:t>
      </w:r>
      <w:r w:rsidR="004C2C9D">
        <w:rPr>
          <w:rFonts w:ascii="Times New Roman" w:hAnsi="Times New Roman" w:cs="Times New Roman"/>
        </w:rPr>
        <w:t xml:space="preserve"> </w:t>
      </w:r>
      <w:r w:rsidR="003F5DF4">
        <w:rPr>
          <w:rFonts w:ascii="Times New Roman" w:hAnsi="Times New Roman" w:cs="Times New Roman"/>
        </w:rPr>
        <w:t xml:space="preserve">detālā plānojuma projekta apstiprināšanu” un saistošajiem noteikumiem Nr. </w:t>
      </w:r>
      <w:r w:rsidR="004C2C9D">
        <w:rPr>
          <w:rFonts w:ascii="Times New Roman" w:hAnsi="Times New Roman" w:cs="Times New Roman"/>
        </w:rPr>
        <w:t xml:space="preserve">2003/15 </w:t>
      </w:r>
      <w:r w:rsidR="003F5DF4">
        <w:rPr>
          <w:rFonts w:ascii="Times New Roman" w:hAnsi="Times New Roman" w:cs="Times New Roman"/>
        </w:rPr>
        <w:t>“</w:t>
      </w:r>
      <w:r w:rsidR="004C2C9D">
        <w:rPr>
          <w:rFonts w:ascii="Times New Roman" w:hAnsi="Times New Roman" w:cs="Times New Roman"/>
        </w:rPr>
        <w:t>Par teritorijas Rīgas rajona Carnikavas pagasta “Priedītes” detālā plānojuma projekta apstiprināšanu”;</w:t>
      </w:r>
    </w:p>
    <w:p w14:paraId="473409B2" w14:textId="2B1C51C7" w:rsidR="00B1333C" w:rsidRPr="009F3E27" w:rsidRDefault="00B1333C" w:rsidP="00B1333C">
      <w:pPr>
        <w:pStyle w:val="ListParagraph"/>
        <w:numPr>
          <w:ilvl w:val="0"/>
          <w:numId w:val="5"/>
        </w:numPr>
        <w:spacing w:after="120"/>
        <w:jc w:val="both"/>
        <w:rPr>
          <w:rFonts w:ascii="Times New Roman" w:hAnsi="Times New Roman" w:cs="Times New Roman"/>
        </w:rPr>
      </w:pPr>
      <w:r w:rsidRPr="009F3E27">
        <w:rPr>
          <w:rFonts w:ascii="Times New Roman" w:hAnsi="Times New Roman" w:cs="Times New Roman"/>
        </w:rPr>
        <w:t>apstiprinot Detālplānojum</w:t>
      </w:r>
      <w:r w:rsidR="004C2C9D" w:rsidRPr="009F3E27">
        <w:rPr>
          <w:rFonts w:ascii="Times New Roman" w:hAnsi="Times New Roman" w:cs="Times New Roman"/>
        </w:rPr>
        <w:t>u</w:t>
      </w:r>
      <w:r w:rsidRPr="009F3E27">
        <w:rPr>
          <w:rFonts w:ascii="Times New Roman" w:hAnsi="Times New Roman" w:cs="Times New Roman"/>
        </w:rPr>
        <w:t xml:space="preserve">, nav atcelti </w:t>
      </w:r>
      <w:r w:rsidR="004C2C9D" w:rsidRPr="009F3E27">
        <w:rPr>
          <w:rFonts w:ascii="Times New Roman" w:hAnsi="Times New Roman" w:cs="Times New Roman"/>
        </w:rPr>
        <w:t>daļā Rīgas rajona Carnikavas pagasta padomes 17.12.2003. saistošie noteikumi Nr. 2003/15 “Par teritorijas Rīgas rajona Carnikavas pagasta “Priedītes” detālā plānojuma projekta apstiprināšanu”</w:t>
      </w:r>
      <w:r w:rsidRPr="009F3E27">
        <w:rPr>
          <w:rFonts w:ascii="Times New Roman" w:hAnsi="Times New Roman" w:cs="Times New Roman"/>
        </w:rPr>
        <w:t xml:space="preserve"> un tie ir spēkā;</w:t>
      </w:r>
    </w:p>
    <w:p w14:paraId="5CACE418" w14:textId="77777777" w:rsidR="00BE37B2" w:rsidRPr="009F3E27" w:rsidRDefault="00BE37B2" w:rsidP="009F3E27">
      <w:pPr>
        <w:pStyle w:val="ListParagraph"/>
        <w:spacing w:after="120"/>
        <w:ind w:left="360"/>
        <w:jc w:val="both"/>
        <w:rPr>
          <w:rFonts w:ascii="Times New Roman" w:hAnsi="Times New Roman" w:cs="Times New Roman"/>
          <w:sz w:val="12"/>
          <w:szCs w:val="12"/>
          <w:highlight w:val="yellow"/>
        </w:rPr>
      </w:pPr>
    </w:p>
    <w:p w14:paraId="7D376822" w14:textId="243A0188" w:rsidR="00BE37B2" w:rsidRPr="009F3E27" w:rsidRDefault="00BE37B2" w:rsidP="00BE37B2">
      <w:pPr>
        <w:pStyle w:val="ListParagraph"/>
        <w:numPr>
          <w:ilvl w:val="0"/>
          <w:numId w:val="5"/>
        </w:numPr>
        <w:spacing w:after="120"/>
        <w:jc w:val="both"/>
        <w:rPr>
          <w:rFonts w:ascii="Times New Roman" w:hAnsi="Times New Roman" w:cs="Times New Roman"/>
        </w:rPr>
      </w:pPr>
      <w:r w:rsidRPr="00BE37B2">
        <w:rPr>
          <w:rFonts w:ascii="Times New Roman" w:hAnsi="Times New Roman" w:cs="Times New Roman"/>
        </w:rPr>
        <w:t>Detālplānojuma teritorijai Carnikavas novada teritorijas plānojumā 2018. - 2028. gadam noteikts funkcionālais zonējums Savrupmāju apbūves teritorija (DzS2);</w:t>
      </w:r>
    </w:p>
    <w:p w14:paraId="6B3C23D4" w14:textId="77777777" w:rsidR="00BE37B2" w:rsidRPr="009F3E27" w:rsidRDefault="00BE37B2" w:rsidP="009F3E27">
      <w:pPr>
        <w:pStyle w:val="ListParagraph"/>
        <w:spacing w:after="120"/>
        <w:ind w:left="360"/>
        <w:jc w:val="both"/>
        <w:rPr>
          <w:rFonts w:ascii="Times New Roman" w:hAnsi="Times New Roman" w:cs="Times New Roman"/>
          <w:sz w:val="12"/>
          <w:szCs w:val="12"/>
        </w:rPr>
      </w:pPr>
    </w:p>
    <w:p w14:paraId="471DBA04" w14:textId="3C9D1830" w:rsidR="00BE37B2" w:rsidRPr="00BE37B2" w:rsidRDefault="00BE37B2" w:rsidP="00BE37B2">
      <w:pPr>
        <w:pStyle w:val="ListParagraph"/>
        <w:numPr>
          <w:ilvl w:val="0"/>
          <w:numId w:val="5"/>
        </w:numPr>
        <w:spacing w:after="120"/>
        <w:jc w:val="both"/>
        <w:rPr>
          <w:rFonts w:ascii="Times New Roman" w:hAnsi="Times New Roman" w:cs="Times New Roman"/>
        </w:rPr>
      </w:pPr>
      <w:r w:rsidRPr="00BE37B2">
        <w:rPr>
          <w:rFonts w:ascii="Times New Roman" w:hAnsi="Times New Roman" w:cs="Times New Roman"/>
        </w:rPr>
        <w:t>Detālplānojuma risinājumi nav integrēti Carnikavas novada teritorijas plānojumā 2018. - 2028. gadam;</w:t>
      </w:r>
    </w:p>
    <w:p w14:paraId="3264DD30" w14:textId="4845872D" w:rsidR="00B1333C" w:rsidRDefault="00792647" w:rsidP="00B1333C">
      <w:pPr>
        <w:spacing w:after="120"/>
        <w:jc w:val="both"/>
        <w:rPr>
          <w:rFonts w:ascii="Times New Roman" w:hAnsi="Times New Roman" w:cs="Times New Roman"/>
        </w:rPr>
      </w:pPr>
      <w:r>
        <w:rPr>
          <w:rFonts w:ascii="Times New Roman" w:hAnsi="Times New Roman" w:cs="Times New Roman"/>
        </w:rPr>
        <w:t>6</w:t>
      </w:r>
      <w:r w:rsidR="00B1333C">
        <w:rPr>
          <w:rFonts w:ascii="Times New Roman" w:hAnsi="Times New Roman" w:cs="Times New Roman"/>
        </w:rPr>
        <w:t xml:space="preserve">) Detālplānojuma teritorijā šobrīd ietilpst 1 nekustamais īpašums: </w:t>
      </w:r>
    </w:p>
    <w:p w14:paraId="62864703" w14:textId="5795A600" w:rsidR="00B1333C" w:rsidRDefault="00B1333C" w:rsidP="00B1333C">
      <w:pPr>
        <w:spacing w:after="120"/>
        <w:jc w:val="both"/>
        <w:rPr>
          <w:rFonts w:ascii="Times New Roman" w:hAnsi="Times New Roman" w:cs="Times New Roman"/>
        </w:rPr>
      </w:pPr>
      <w:r>
        <w:rPr>
          <w:rFonts w:ascii="Times New Roman" w:hAnsi="Times New Roman" w:cs="Times New Roman"/>
        </w:rPr>
        <w:t>- nekustamais īpašums “</w:t>
      </w:r>
      <w:r w:rsidR="004C2C9D">
        <w:rPr>
          <w:rFonts w:ascii="Times New Roman" w:hAnsi="Times New Roman" w:cs="Times New Roman"/>
        </w:rPr>
        <w:t>Māras iela 2</w:t>
      </w:r>
      <w:r>
        <w:rPr>
          <w:rFonts w:ascii="Times New Roman" w:hAnsi="Times New Roman" w:cs="Times New Roman"/>
        </w:rPr>
        <w:t>” (kadastra Nr.</w:t>
      </w:r>
      <w:r w:rsidRPr="00C07A9F">
        <w:rPr>
          <w:rFonts w:ascii="Times New Roman" w:hAnsi="Times New Roman" w:cs="Times New Roman"/>
        </w:rPr>
        <w:t xml:space="preserve"> </w:t>
      </w:r>
      <w:r w:rsidRPr="000454DF">
        <w:rPr>
          <w:rFonts w:ascii="Times New Roman" w:hAnsi="Times New Roman" w:cs="Times New Roman"/>
        </w:rPr>
        <w:t>80</w:t>
      </w:r>
      <w:r w:rsidR="006573B2">
        <w:rPr>
          <w:rFonts w:ascii="Times New Roman" w:hAnsi="Times New Roman" w:cs="Times New Roman"/>
        </w:rPr>
        <w:t>52</w:t>
      </w:r>
      <w:r>
        <w:rPr>
          <w:rFonts w:ascii="Times New Roman" w:hAnsi="Times New Roman" w:cs="Times New Roman"/>
        </w:rPr>
        <w:t xml:space="preserve"> </w:t>
      </w:r>
      <w:r w:rsidRPr="000454DF">
        <w:rPr>
          <w:rFonts w:ascii="Times New Roman" w:hAnsi="Times New Roman" w:cs="Times New Roman"/>
        </w:rPr>
        <w:t>00</w:t>
      </w:r>
      <w:r w:rsidR="006573B2">
        <w:rPr>
          <w:rFonts w:ascii="Times New Roman" w:hAnsi="Times New Roman" w:cs="Times New Roman"/>
        </w:rPr>
        <w:t>4</w:t>
      </w:r>
      <w:r>
        <w:rPr>
          <w:rFonts w:ascii="Times New Roman" w:hAnsi="Times New Roman" w:cs="Times New Roman"/>
        </w:rPr>
        <w:t xml:space="preserve"> </w:t>
      </w:r>
      <w:r w:rsidRPr="000454DF">
        <w:rPr>
          <w:rFonts w:ascii="Times New Roman" w:hAnsi="Times New Roman" w:cs="Times New Roman"/>
        </w:rPr>
        <w:t>0</w:t>
      </w:r>
      <w:r w:rsidR="006573B2">
        <w:rPr>
          <w:rFonts w:ascii="Times New Roman" w:hAnsi="Times New Roman" w:cs="Times New Roman"/>
        </w:rPr>
        <w:t>892</w:t>
      </w:r>
      <w:r>
        <w:rPr>
          <w:rFonts w:ascii="Times New Roman" w:hAnsi="Times New Roman" w:cs="Times New Roman"/>
        </w:rPr>
        <w:t xml:space="preserve">), kas sastāv no zemes vienības </w:t>
      </w:r>
      <w:r w:rsidR="00BE37B2" w:rsidRPr="00BE37B2">
        <w:rPr>
          <w:rFonts w:ascii="Times New Roman" w:hAnsi="Times New Roman" w:cs="Times New Roman"/>
        </w:rPr>
        <w:t>Māras iel</w:t>
      </w:r>
      <w:r w:rsidR="00BE37B2">
        <w:rPr>
          <w:rFonts w:ascii="Times New Roman" w:hAnsi="Times New Roman" w:cs="Times New Roman"/>
        </w:rPr>
        <w:t>ā</w:t>
      </w:r>
      <w:r w:rsidR="00BE37B2" w:rsidRPr="00BE37B2">
        <w:rPr>
          <w:rFonts w:ascii="Times New Roman" w:hAnsi="Times New Roman" w:cs="Times New Roman"/>
        </w:rPr>
        <w:t xml:space="preserve"> 2, Carnikav</w:t>
      </w:r>
      <w:r w:rsidR="00BE37B2">
        <w:rPr>
          <w:rFonts w:ascii="Times New Roman" w:hAnsi="Times New Roman" w:cs="Times New Roman"/>
        </w:rPr>
        <w:t>ā</w:t>
      </w:r>
      <w:r w:rsidR="00BE37B2" w:rsidRPr="00BE37B2">
        <w:rPr>
          <w:rFonts w:ascii="Times New Roman" w:hAnsi="Times New Roman" w:cs="Times New Roman"/>
        </w:rPr>
        <w:t>, Carnikavas pag., Ādažu nov.,</w:t>
      </w:r>
      <w:r w:rsidR="00BE37B2">
        <w:rPr>
          <w:rFonts w:ascii="Times New Roman" w:hAnsi="Times New Roman" w:cs="Times New Roman"/>
        </w:rPr>
        <w:t xml:space="preserve"> </w:t>
      </w:r>
      <w:r>
        <w:rPr>
          <w:rFonts w:ascii="Times New Roman" w:hAnsi="Times New Roman" w:cs="Times New Roman"/>
        </w:rPr>
        <w:t xml:space="preserve">ar kadastra apzīmējumu </w:t>
      </w:r>
      <w:r w:rsidR="006573B2" w:rsidRPr="000454DF">
        <w:rPr>
          <w:rFonts w:ascii="Times New Roman" w:hAnsi="Times New Roman" w:cs="Times New Roman"/>
        </w:rPr>
        <w:t>80</w:t>
      </w:r>
      <w:r w:rsidR="006573B2">
        <w:rPr>
          <w:rFonts w:ascii="Times New Roman" w:hAnsi="Times New Roman" w:cs="Times New Roman"/>
        </w:rPr>
        <w:t xml:space="preserve">52 </w:t>
      </w:r>
      <w:r w:rsidR="006573B2" w:rsidRPr="000454DF">
        <w:rPr>
          <w:rFonts w:ascii="Times New Roman" w:hAnsi="Times New Roman" w:cs="Times New Roman"/>
        </w:rPr>
        <w:t>00</w:t>
      </w:r>
      <w:r w:rsidR="006573B2">
        <w:rPr>
          <w:rFonts w:ascii="Times New Roman" w:hAnsi="Times New Roman" w:cs="Times New Roman"/>
        </w:rPr>
        <w:t xml:space="preserve">4 </w:t>
      </w:r>
      <w:r w:rsidR="006573B2" w:rsidRPr="000454DF">
        <w:rPr>
          <w:rFonts w:ascii="Times New Roman" w:hAnsi="Times New Roman" w:cs="Times New Roman"/>
        </w:rPr>
        <w:t>0</w:t>
      </w:r>
      <w:r w:rsidR="006573B2">
        <w:rPr>
          <w:rFonts w:ascii="Times New Roman" w:hAnsi="Times New Roman" w:cs="Times New Roman"/>
        </w:rPr>
        <w:t>892</w:t>
      </w:r>
      <w:r>
        <w:rPr>
          <w:rFonts w:ascii="Times New Roman" w:hAnsi="Times New Roman" w:cs="Times New Roman"/>
        </w:rPr>
        <w:t xml:space="preserve">, </w:t>
      </w:r>
      <w:r w:rsidR="007E54F3" w:rsidRPr="007E54F3">
        <w:rPr>
          <w:rFonts w:ascii="Times New Roman" w:hAnsi="Times New Roman" w:cs="Times New Roman"/>
        </w:rPr>
        <w:t xml:space="preserve">0.0629 </w:t>
      </w:r>
      <w:r w:rsidR="007E54F3">
        <w:rPr>
          <w:rFonts w:ascii="Times New Roman" w:hAnsi="Times New Roman" w:cs="Times New Roman"/>
        </w:rPr>
        <w:t xml:space="preserve">ha platībā </w:t>
      </w:r>
      <w:r>
        <w:rPr>
          <w:rFonts w:ascii="Times New Roman" w:hAnsi="Times New Roman" w:cs="Times New Roman"/>
        </w:rPr>
        <w:t xml:space="preserve">un īpašuma tiesības uz to ir nostiprinātas </w:t>
      </w:r>
      <w:r w:rsidR="00BE37B2">
        <w:rPr>
          <w:rFonts w:ascii="Times New Roman" w:hAnsi="Times New Roman" w:cs="Times New Roman"/>
        </w:rPr>
        <w:t xml:space="preserve">Carnikavas </w:t>
      </w:r>
      <w:r>
        <w:rPr>
          <w:rFonts w:ascii="Times New Roman" w:hAnsi="Times New Roman" w:cs="Times New Roman"/>
        </w:rPr>
        <w:t>pagasta zemesgrāmatas nodalījumā Nr.</w:t>
      </w:r>
      <w:r w:rsidRPr="00AE51F7">
        <w:t xml:space="preserve"> </w:t>
      </w:r>
      <w:r w:rsidR="006573B2" w:rsidRPr="006573B2">
        <w:rPr>
          <w:rFonts w:ascii="Times New Roman" w:hAnsi="Times New Roman" w:cs="Times New Roman"/>
        </w:rPr>
        <w:t>100000136916</w:t>
      </w:r>
      <w:r w:rsidR="00BE37B2">
        <w:rPr>
          <w:rFonts w:ascii="Times New Roman" w:hAnsi="Times New Roman" w:cs="Times New Roman"/>
        </w:rPr>
        <w:t>,</w:t>
      </w:r>
      <w:r>
        <w:rPr>
          <w:rFonts w:ascii="Times New Roman" w:hAnsi="Times New Roman" w:cs="Times New Roman"/>
        </w:rPr>
        <w:t xml:space="preserve"> </w:t>
      </w:r>
      <w:r w:rsidR="00AC1926">
        <w:rPr>
          <w:rFonts w:ascii="Times New Roman" w:hAnsi="Times New Roman" w:cs="Times New Roman"/>
        </w:rPr>
        <w:t>Vārds Uzvārds</w:t>
      </w:r>
      <w:r>
        <w:rPr>
          <w:rFonts w:ascii="Times New Roman" w:hAnsi="Times New Roman" w:cs="Times New Roman"/>
        </w:rPr>
        <w:t>;</w:t>
      </w:r>
    </w:p>
    <w:p w14:paraId="62CEECF9" w14:textId="539C84B3" w:rsidR="00B1333C" w:rsidRDefault="00792647" w:rsidP="00B1333C">
      <w:pPr>
        <w:spacing w:after="120"/>
        <w:jc w:val="both"/>
        <w:rPr>
          <w:rFonts w:ascii="Times New Roman" w:hAnsi="Times New Roman" w:cs="Times New Roman"/>
        </w:rPr>
      </w:pPr>
      <w:r>
        <w:rPr>
          <w:rFonts w:ascii="Times New Roman" w:hAnsi="Times New Roman" w:cs="Times New Roman"/>
        </w:rPr>
        <w:t>7</w:t>
      </w:r>
      <w:r w:rsidR="00B1333C" w:rsidRPr="00AB6F11">
        <w:rPr>
          <w:rFonts w:ascii="Times New Roman" w:hAnsi="Times New Roman" w:cs="Times New Roman"/>
        </w:rPr>
        <w:t xml:space="preserve">) atbilstoši spēkā esošā </w:t>
      </w:r>
      <w:bookmarkStart w:id="0" w:name="_Hlk147577417"/>
      <w:r w:rsidR="00DD0EF8" w:rsidRPr="00AB6F11">
        <w:rPr>
          <w:rFonts w:ascii="Times New Roman" w:hAnsi="Times New Roman" w:cs="Times New Roman"/>
        </w:rPr>
        <w:t xml:space="preserve">Carnikavas </w:t>
      </w:r>
      <w:r w:rsidR="00B1333C" w:rsidRPr="00AB6F11">
        <w:rPr>
          <w:rFonts w:ascii="Times New Roman" w:hAnsi="Times New Roman" w:cs="Times New Roman"/>
        </w:rPr>
        <w:t xml:space="preserve">novada teritorijas plānojuma </w:t>
      </w:r>
      <w:bookmarkEnd w:id="0"/>
      <w:r w:rsidR="00B026AE" w:rsidRPr="00B026AE">
        <w:rPr>
          <w:rFonts w:ascii="Times New Roman" w:hAnsi="Times New Roman" w:cs="Times New Roman"/>
        </w:rPr>
        <w:t xml:space="preserve">2018. - 2028. gadam </w:t>
      </w:r>
      <w:r w:rsidR="00B1333C" w:rsidRPr="00AB6F11">
        <w:rPr>
          <w:rFonts w:ascii="Times New Roman" w:hAnsi="Times New Roman" w:cs="Times New Roman"/>
        </w:rPr>
        <w:t xml:space="preserve">(kas saskaņā ar Teritorijas attīstības plānošanas likuma 25.panta ceturto daļu, 27.panta trešo daļu un Vides aizsardzības un reģionālās attīstības ministrijas </w:t>
      </w:r>
      <w:r w:rsidR="00DD0EF8" w:rsidRPr="00AB6F11">
        <w:rPr>
          <w:rFonts w:ascii="Times New Roman" w:hAnsi="Times New Roman" w:cs="Times New Roman"/>
        </w:rPr>
        <w:t>15.05.2019</w:t>
      </w:r>
      <w:r w:rsidR="00AB6F11" w:rsidRPr="00AB6F11">
        <w:rPr>
          <w:rFonts w:ascii="Times New Roman" w:hAnsi="Times New Roman" w:cs="Times New Roman"/>
        </w:rPr>
        <w:t xml:space="preserve">. </w:t>
      </w:r>
      <w:r w:rsidR="00B1333C" w:rsidRPr="00AB6F11">
        <w:rPr>
          <w:rFonts w:ascii="Times New Roman" w:hAnsi="Times New Roman" w:cs="Times New Roman"/>
        </w:rPr>
        <w:t xml:space="preserve">vēstuli </w:t>
      </w:r>
      <w:r w:rsidR="00AB6F11" w:rsidRPr="00AB6F11">
        <w:rPr>
          <w:rFonts w:ascii="Times New Roman" w:hAnsi="Times New Roman" w:cs="Times New Roman"/>
        </w:rPr>
        <w:t xml:space="preserve">Nr. 15-2/4569 </w:t>
      </w:r>
      <w:r w:rsidR="00B1333C" w:rsidRPr="00AB6F11">
        <w:rPr>
          <w:rFonts w:ascii="Times New Roman" w:hAnsi="Times New Roman" w:cs="Times New Roman"/>
        </w:rPr>
        <w:t xml:space="preserve">īstenojams no </w:t>
      </w:r>
      <w:r w:rsidR="00DD0EF8" w:rsidRPr="00AB6F11">
        <w:rPr>
          <w:rFonts w:ascii="Times New Roman" w:hAnsi="Times New Roman" w:cs="Times New Roman"/>
        </w:rPr>
        <w:t>15</w:t>
      </w:r>
      <w:r w:rsidR="00B1333C" w:rsidRPr="00AB6F11">
        <w:rPr>
          <w:rFonts w:ascii="Times New Roman" w:hAnsi="Times New Roman" w:cs="Times New Roman"/>
        </w:rPr>
        <w:t>.</w:t>
      </w:r>
      <w:r w:rsidR="00DD0EF8" w:rsidRPr="00AB6F11">
        <w:rPr>
          <w:rFonts w:ascii="Times New Roman" w:hAnsi="Times New Roman" w:cs="Times New Roman"/>
        </w:rPr>
        <w:t>05</w:t>
      </w:r>
      <w:r w:rsidR="00B1333C" w:rsidRPr="00AB6F11">
        <w:rPr>
          <w:rFonts w:ascii="Times New Roman" w:hAnsi="Times New Roman" w:cs="Times New Roman"/>
        </w:rPr>
        <w:t>.</w:t>
      </w:r>
      <w:r w:rsidR="00DD0EF8" w:rsidRPr="00AB6F11">
        <w:rPr>
          <w:rFonts w:ascii="Times New Roman" w:hAnsi="Times New Roman" w:cs="Times New Roman"/>
        </w:rPr>
        <w:t>2019</w:t>
      </w:r>
      <w:r w:rsidR="00B1333C" w:rsidRPr="00AB6F11">
        <w:rPr>
          <w:rFonts w:ascii="Times New Roman" w:hAnsi="Times New Roman" w:cs="Times New Roman"/>
        </w:rPr>
        <w:t xml:space="preserve">.) teritorijas izmantošanas un apbūves noteikumu (turpmāk – TIAN) </w:t>
      </w:r>
      <w:r w:rsidR="00F5303B" w:rsidRPr="00F5303B">
        <w:rPr>
          <w:rFonts w:ascii="Times New Roman" w:hAnsi="Times New Roman" w:cs="Times New Roman"/>
        </w:rPr>
        <w:t xml:space="preserve">533. un </w:t>
      </w:r>
      <w:r w:rsidR="00DD0EF8" w:rsidRPr="00AB6F11">
        <w:rPr>
          <w:rFonts w:ascii="Times New Roman" w:hAnsi="Times New Roman" w:cs="Times New Roman"/>
        </w:rPr>
        <w:t>534</w:t>
      </w:r>
      <w:r w:rsidR="00B1333C" w:rsidRPr="00AB6F11">
        <w:rPr>
          <w:rFonts w:ascii="Times New Roman" w:hAnsi="Times New Roman" w:cs="Times New Roman"/>
        </w:rPr>
        <w:t xml:space="preserve">.punktam, pirms TIAN spēkā stāšanās apstiprināto detālplānojumu īstenošana jāuzsāk piecu gadu laikā pēc TIAN spēkā stāšanās (tātad līdz </w:t>
      </w:r>
      <w:r w:rsidR="00DD0EF8" w:rsidRPr="00AB6F11">
        <w:rPr>
          <w:rFonts w:ascii="Times New Roman" w:hAnsi="Times New Roman" w:cs="Times New Roman"/>
        </w:rPr>
        <w:t>15</w:t>
      </w:r>
      <w:r w:rsidR="00B1333C" w:rsidRPr="00AB6F11">
        <w:rPr>
          <w:rFonts w:ascii="Times New Roman" w:hAnsi="Times New Roman" w:cs="Times New Roman"/>
        </w:rPr>
        <w:t>.</w:t>
      </w:r>
      <w:r w:rsidR="00DD0EF8" w:rsidRPr="00AB6F11">
        <w:rPr>
          <w:rFonts w:ascii="Times New Roman" w:hAnsi="Times New Roman" w:cs="Times New Roman"/>
        </w:rPr>
        <w:t>05</w:t>
      </w:r>
      <w:r w:rsidR="00B1333C" w:rsidRPr="00AB6F11">
        <w:rPr>
          <w:rFonts w:ascii="Times New Roman" w:hAnsi="Times New Roman" w:cs="Times New Roman"/>
        </w:rPr>
        <w:t>.202</w:t>
      </w:r>
      <w:r w:rsidR="00DD0EF8" w:rsidRPr="00AB6F11">
        <w:rPr>
          <w:rFonts w:ascii="Times New Roman" w:hAnsi="Times New Roman" w:cs="Times New Roman"/>
        </w:rPr>
        <w:t>4</w:t>
      </w:r>
      <w:r w:rsidR="00B1333C" w:rsidRPr="00AB6F11">
        <w:rPr>
          <w:rFonts w:ascii="Times New Roman" w:hAnsi="Times New Roman" w:cs="Times New Roman"/>
        </w:rPr>
        <w:t>.), par detālplānojuma īstenošanas uzsākšanu uzskatāma būvatļaujas izsniegšana un, ja piecu gadu laikā pēc teritorijas plānojuma spēkā stāšanās dienas detālplānojuma īstenošana nav uzsākta, Pašvaldībai ir tiesības pieņemt lēmumu par detālplānojuma atcelšanu;</w:t>
      </w:r>
    </w:p>
    <w:p w14:paraId="3765E519" w14:textId="369BA0DE" w:rsidR="00B1333C" w:rsidRPr="00074890" w:rsidRDefault="00792647" w:rsidP="00B1333C">
      <w:pPr>
        <w:spacing w:after="120"/>
        <w:jc w:val="both"/>
        <w:rPr>
          <w:rFonts w:ascii="Times New Roman" w:hAnsi="Times New Roman" w:cs="Times New Roman"/>
        </w:rPr>
      </w:pPr>
      <w:r>
        <w:rPr>
          <w:rFonts w:ascii="Times New Roman" w:hAnsi="Times New Roman" w:cs="Times New Roman"/>
        </w:rPr>
        <w:t>8</w:t>
      </w:r>
      <w:r w:rsidR="00B1333C" w:rsidRPr="00EF7800">
        <w:rPr>
          <w:rFonts w:ascii="Times New Roman" w:hAnsi="Times New Roman" w:cs="Times New Roman"/>
        </w:rPr>
        <w:t xml:space="preserve">) </w:t>
      </w:r>
      <w:r w:rsidR="00B1333C" w:rsidRPr="006C2CD2">
        <w:rPr>
          <w:rFonts w:ascii="Times New Roman" w:hAnsi="Times New Roman" w:cs="Times New Roman"/>
        </w:rPr>
        <w:t>Detālplānojuma īstenošana nav uzsākta – pēc Detālplānojuma apstiprināšanas nav izsniegtas būvatļaujas Detālplānojumā paredzēto inženiertehniskās apgādes komunikāciju sistēmu</w:t>
      </w:r>
      <w:r w:rsidR="006573B2" w:rsidRPr="006C2CD2">
        <w:rPr>
          <w:rFonts w:ascii="Times New Roman" w:hAnsi="Times New Roman" w:cs="Times New Roman"/>
        </w:rPr>
        <w:t xml:space="preserve">, </w:t>
      </w:r>
      <w:r w:rsidR="00B1333C" w:rsidRPr="006C2CD2">
        <w:rPr>
          <w:rFonts w:ascii="Times New Roman" w:hAnsi="Times New Roman" w:cs="Times New Roman"/>
        </w:rPr>
        <w:t xml:space="preserve">ielu </w:t>
      </w:r>
      <w:r w:rsidR="006573B2" w:rsidRPr="006C2CD2">
        <w:rPr>
          <w:rFonts w:ascii="Times New Roman" w:hAnsi="Times New Roman" w:cs="Times New Roman"/>
        </w:rPr>
        <w:t xml:space="preserve">un būvju </w:t>
      </w:r>
      <w:r w:rsidR="00B1333C" w:rsidRPr="006C2CD2">
        <w:rPr>
          <w:rFonts w:ascii="Times New Roman" w:hAnsi="Times New Roman" w:cs="Times New Roman"/>
        </w:rPr>
        <w:t>būvniecībai;</w:t>
      </w:r>
    </w:p>
    <w:p w14:paraId="5B12C559" w14:textId="7BDECFEF" w:rsidR="00B1333C" w:rsidRDefault="00792647" w:rsidP="00B1333C">
      <w:pPr>
        <w:spacing w:after="120"/>
        <w:jc w:val="both"/>
        <w:rPr>
          <w:rFonts w:ascii="Times New Roman" w:hAnsi="Times New Roman" w:cs="Times New Roman"/>
        </w:rPr>
      </w:pPr>
      <w:r>
        <w:rPr>
          <w:rFonts w:ascii="Times New Roman" w:hAnsi="Times New Roman" w:cs="Times New Roman"/>
        </w:rPr>
        <w:t>9</w:t>
      </w:r>
      <w:r w:rsidR="00B1333C">
        <w:rPr>
          <w:rFonts w:ascii="Times New Roman" w:hAnsi="Times New Roman" w:cs="Times New Roman"/>
        </w:rPr>
        <w:t xml:space="preserve">) </w:t>
      </w:r>
      <w:r w:rsidR="00B1333C" w:rsidRPr="006C2CD2">
        <w:rPr>
          <w:rFonts w:ascii="Times New Roman" w:hAnsi="Times New Roman" w:cs="Times New Roman"/>
        </w:rPr>
        <w:t xml:space="preserve">Atbilstoši </w:t>
      </w:r>
      <w:r w:rsidR="00F5303B">
        <w:rPr>
          <w:rFonts w:ascii="Times New Roman" w:hAnsi="Times New Roman" w:cs="Times New Roman"/>
        </w:rPr>
        <w:t>D</w:t>
      </w:r>
      <w:r w:rsidR="00B1333C" w:rsidRPr="006C2CD2">
        <w:rPr>
          <w:rFonts w:ascii="Times New Roman" w:hAnsi="Times New Roman" w:cs="Times New Roman"/>
        </w:rPr>
        <w:t>arba uzdevuma 4.3.punktam, veicot detālplānojumu izvērtēšanu, Detālplānojuma teritorijā esošā nekustamā īpašuma īpašnie</w:t>
      </w:r>
      <w:r w:rsidR="006573B2" w:rsidRPr="006C2CD2">
        <w:rPr>
          <w:rFonts w:ascii="Times New Roman" w:hAnsi="Times New Roman" w:cs="Times New Roman"/>
        </w:rPr>
        <w:t>cei</w:t>
      </w:r>
      <w:r w:rsidR="00B1333C" w:rsidRPr="006C2CD2">
        <w:rPr>
          <w:rFonts w:ascii="Times New Roman" w:hAnsi="Times New Roman" w:cs="Times New Roman"/>
        </w:rPr>
        <w:t xml:space="preserve"> Ādažu novada pašvaldība 1</w:t>
      </w:r>
      <w:r w:rsidR="006573B2" w:rsidRPr="006C2CD2">
        <w:rPr>
          <w:rFonts w:ascii="Times New Roman" w:hAnsi="Times New Roman" w:cs="Times New Roman"/>
        </w:rPr>
        <w:t>9</w:t>
      </w:r>
      <w:r w:rsidR="00B1333C" w:rsidRPr="006C2CD2">
        <w:rPr>
          <w:rFonts w:ascii="Times New Roman" w:hAnsi="Times New Roman" w:cs="Times New Roman"/>
        </w:rPr>
        <w:t>.04.2023. nosūtīja vēstuli ar lūgumu sniegt viedokli par Detālplānojuma īstenošanas turpināšanu vai atcelšanu, atbilde nav saņemta;</w:t>
      </w:r>
      <w:r w:rsidR="00B1333C">
        <w:rPr>
          <w:rFonts w:ascii="Times New Roman" w:hAnsi="Times New Roman" w:cs="Times New Roman"/>
        </w:rPr>
        <w:t xml:space="preserve"> </w:t>
      </w:r>
    </w:p>
    <w:p w14:paraId="7A29DC4B" w14:textId="68209051" w:rsidR="00B1333C" w:rsidRDefault="00792647" w:rsidP="00B1333C">
      <w:pPr>
        <w:spacing w:after="120"/>
        <w:jc w:val="both"/>
        <w:rPr>
          <w:rFonts w:ascii="Times New Roman" w:hAnsi="Times New Roman" w:cs="Times New Roman"/>
        </w:rPr>
      </w:pPr>
      <w:r>
        <w:rPr>
          <w:rFonts w:ascii="Times New Roman" w:hAnsi="Times New Roman" w:cs="Times New Roman"/>
        </w:rPr>
        <w:t>11</w:t>
      </w:r>
      <w:r w:rsidR="00B1333C">
        <w:rPr>
          <w:rFonts w:ascii="Times New Roman" w:hAnsi="Times New Roman" w:cs="Times New Roman"/>
        </w:rPr>
        <w:t>)</w:t>
      </w:r>
      <w:r w:rsidR="00B1333C" w:rsidRPr="000F0070">
        <w:t xml:space="preserve"> </w:t>
      </w:r>
      <w:r w:rsidR="00B1333C" w:rsidRPr="000F0070">
        <w:rPr>
          <w:rFonts w:ascii="Times New Roman" w:hAnsi="Times New Roman" w:cs="Times New Roman"/>
        </w:rPr>
        <w:t>Detālplānojuma atcelšana neradīs sabiedrības</w:t>
      </w:r>
      <w:r w:rsidR="00B1333C">
        <w:rPr>
          <w:rFonts w:ascii="Times New Roman" w:hAnsi="Times New Roman" w:cs="Times New Roman"/>
        </w:rPr>
        <w:t>,</w:t>
      </w:r>
      <w:r w:rsidR="00B1333C" w:rsidRPr="005F6069">
        <w:rPr>
          <w:rFonts w:ascii="Times New Roman" w:hAnsi="Times New Roman" w:cs="Times New Roman"/>
        </w:rPr>
        <w:t xml:space="preserve"> nekustam</w:t>
      </w:r>
      <w:r w:rsidR="00B1333C">
        <w:rPr>
          <w:rFonts w:ascii="Times New Roman" w:hAnsi="Times New Roman" w:cs="Times New Roman"/>
        </w:rPr>
        <w:t>ā</w:t>
      </w:r>
      <w:r w:rsidR="00B1333C" w:rsidRPr="005F6069">
        <w:rPr>
          <w:rFonts w:ascii="Times New Roman" w:hAnsi="Times New Roman" w:cs="Times New Roman"/>
        </w:rPr>
        <w:t xml:space="preserve"> īpašum</w:t>
      </w:r>
      <w:r w:rsidR="00B1333C">
        <w:rPr>
          <w:rFonts w:ascii="Times New Roman" w:hAnsi="Times New Roman" w:cs="Times New Roman"/>
        </w:rPr>
        <w:t>a</w:t>
      </w:r>
      <w:r w:rsidR="00B1333C" w:rsidRPr="005F6069">
        <w:rPr>
          <w:rFonts w:ascii="Times New Roman" w:hAnsi="Times New Roman" w:cs="Times New Roman"/>
        </w:rPr>
        <w:t xml:space="preserve"> </w:t>
      </w:r>
      <w:r w:rsidR="00B1333C">
        <w:rPr>
          <w:rFonts w:ascii="Times New Roman" w:hAnsi="Times New Roman" w:cs="Times New Roman"/>
        </w:rPr>
        <w:t xml:space="preserve">īpašnieka </w:t>
      </w:r>
      <w:r w:rsidR="00B1333C" w:rsidRPr="005F6069">
        <w:rPr>
          <w:rFonts w:ascii="Times New Roman" w:hAnsi="Times New Roman" w:cs="Times New Roman"/>
        </w:rPr>
        <w:t>Detālplānojuma teritorijā</w:t>
      </w:r>
      <w:r w:rsidR="00B1333C">
        <w:rPr>
          <w:rFonts w:ascii="Times New Roman" w:hAnsi="Times New Roman" w:cs="Times New Roman"/>
        </w:rPr>
        <w:t>,</w:t>
      </w:r>
      <w:r w:rsidR="00B1333C" w:rsidRPr="000F0070">
        <w:rPr>
          <w:rFonts w:ascii="Times New Roman" w:hAnsi="Times New Roman" w:cs="Times New Roman"/>
        </w:rPr>
        <w:t xml:space="preserve"> un </w:t>
      </w:r>
      <w:r w:rsidR="00B1333C" w:rsidRPr="00BF1C02">
        <w:rPr>
          <w:rFonts w:ascii="Times New Roman" w:hAnsi="Times New Roman" w:cs="Times New Roman"/>
        </w:rPr>
        <w:t xml:space="preserve">Ādažu novada pašvaldības </w:t>
      </w:r>
      <w:r w:rsidR="00B1333C" w:rsidRPr="000F0070">
        <w:rPr>
          <w:rFonts w:ascii="Times New Roman" w:hAnsi="Times New Roman" w:cs="Times New Roman"/>
        </w:rPr>
        <w:t>interešu aizskārumu</w:t>
      </w:r>
      <w:r w:rsidR="00B1333C">
        <w:rPr>
          <w:rFonts w:ascii="Times New Roman" w:hAnsi="Times New Roman" w:cs="Times New Roman"/>
        </w:rPr>
        <w:t>;</w:t>
      </w:r>
    </w:p>
    <w:p w14:paraId="32F517D7" w14:textId="444D6850" w:rsidR="00B1333C" w:rsidRDefault="00792647" w:rsidP="00B1333C">
      <w:pPr>
        <w:spacing w:after="120"/>
        <w:jc w:val="both"/>
        <w:rPr>
          <w:rFonts w:ascii="Times New Roman" w:hAnsi="Times New Roman" w:cs="Times New Roman"/>
        </w:rPr>
      </w:pPr>
      <w:r>
        <w:rPr>
          <w:rFonts w:ascii="Times New Roman" w:hAnsi="Times New Roman" w:cs="Times New Roman"/>
        </w:rPr>
        <w:t>12</w:t>
      </w:r>
      <w:r w:rsidR="00B1333C" w:rsidRPr="007F2C86">
        <w:rPr>
          <w:rFonts w:ascii="Times New Roman" w:hAnsi="Times New Roman" w:cs="Times New Roman"/>
        </w:rPr>
        <w:t>) zemes vienīb</w:t>
      </w:r>
      <w:r w:rsidR="00B1333C">
        <w:rPr>
          <w:rFonts w:ascii="Times New Roman" w:hAnsi="Times New Roman" w:cs="Times New Roman"/>
        </w:rPr>
        <w:t>as</w:t>
      </w:r>
      <w:r w:rsidR="00B1333C" w:rsidRPr="007F2C86">
        <w:rPr>
          <w:rFonts w:ascii="Times New Roman" w:hAnsi="Times New Roman" w:cs="Times New Roman"/>
        </w:rPr>
        <w:t xml:space="preserve"> ar kadastra apzīmējum</w:t>
      </w:r>
      <w:r w:rsidR="006573B2">
        <w:rPr>
          <w:rFonts w:ascii="Times New Roman" w:hAnsi="Times New Roman" w:cs="Times New Roman"/>
        </w:rPr>
        <w:t>u</w:t>
      </w:r>
      <w:r w:rsidR="00B1333C" w:rsidRPr="007F2C86">
        <w:rPr>
          <w:rFonts w:ascii="Times New Roman" w:hAnsi="Times New Roman" w:cs="Times New Roman"/>
        </w:rPr>
        <w:t xml:space="preserve"> </w:t>
      </w:r>
      <w:r w:rsidR="006573B2" w:rsidRPr="000454DF">
        <w:rPr>
          <w:rFonts w:ascii="Times New Roman" w:hAnsi="Times New Roman" w:cs="Times New Roman"/>
        </w:rPr>
        <w:t>80</w:t>
      </w:r>
      <w:r w:rsidR="006573B2">
        <w:rPr>
          <w:rFonts w:ascii="Times New Roman" w:hAnsi="Times New Roman" w:cs="Times New Roman"/>
        </w:rPr>
        <w:t xml:space="preserve">52 </w:t>
      </w:r>
      <w:r w:rsidR="006573B2" w:rsidRPr="000454DF">
        <w:rPr>
          <w:rFonts w:ascii="Times New Roman" w:hAnsi="Times New Roman" w:cs="Times New Roman"/>
        </w:rPr>
        <w:t>00</w:t>
      </w:r>
      <w:r w:rsidR="006573B2">
        <w:rPr>
          <w:rFonts w:ascii="Times New Roman" w:hAnsi="Times New Roman" w:cs="Times New Roman"/>
        </w:rPr>
        <w:t xml:space="preserve">4 </w:t>
      </w:r>
      <w:r w:rsidR="006573B2" w:rsidRPr="000454DF">
        <w:rPr>
          <w:rFonts w:ascii="Times New Roman" w:hAnsi="Times New Roman" w:cs="Times New Roman"/>
        </w:rPr>
        <w:t>0</w:t>
      </w:r>
      <w:r w:rsidR="006573B2">
        <w:rPr>
          <w:rFonts w:ascii="Times New Roman" w:hAnsi="Times New Roman" w:cs="Times New Roman"/>
        </w:rPr>
        <w:t xml:space="preserve">892 </w:t>
      </w:r>
      <w:r w:rsidR="00B1333C" w:rsidRPr="007F2C86">
        <w:rPr>
          <w:rFonts w:ascii="Times New Roman" w:hAnsi="Times New Roman" w:cs="Times New Roman"/>
        </w:rPr>
        <w:t>turpmākā</w:t>
      </w:r>
      <w:r w:rsidR="00B1333C" w:rsidRPr="000F0070">
        <w:rPr>
          <w:rFonts w:ascii="Times New Roman" w:hAnsi="Times New Roman" w:cs="Times New Roman"/>
        </w:rPr>
        <w:t xml:space="preserve"> izmantošana un apbūve īstenojama atbilstoši </w:t>
      </w:r>
      <w:r w:rsidR="00B1333C">
        <w:rPr>
          <w:rFonts w:ascii="Times New Roman" w:hAnsi="Times New Roman" w:cs="Times New Roman"/>
        </w:rPr>
        <w:t xml:space="preserve">spēkā esošajam </w:t>
      </w:r>
      <w:r w:rsidR="00984755">
        <w:rPr>
          <w:rFonts w:ascii="Times New Roman" w:hAnsi="Times New Roman" w:cs="Times New Roman"/>
        </w:rPr>
        <w:t>Carnikavas</w:t>
      </w:r>
      <w:r w:rsidR="00984755" w:rsidRPr="00A05953">
        <w:rPr>
          <w:rFonts w:ascii="Times New Roman" w:hAnsi="Times New Roman" w:cs="Times New Roman"/>
        </w:rPr>
        <w:t xml:space="preserve"> </w:t>
      </w:r>
      <w:r w:rsidR="00B1333C" w:rsidRPr="00A05953">
        <w:rPr>
          <w:rFonts w:ascii="Times New Roman" w:hAnsi="Times New Roman" w:cs="Times New Roman"/>
        </w:rPr>
        <w:t>novada teritorijas plānojum</w:t>
      </w:r>
      <w:r w:rsidR="00B1333C">
        <w:rPr>
          <w:rFonts w:ascii="Times New Roman" w:hAnsi="Times New Roman" w:cs="Times New Roman"/>
        </w:rPr>
        <w:t>am</w:t>
      </w:r>
      <w:r>
        <w:rPr>
          <w:rFonts w:ascii="Times New Roman" w:hAnsi="Times New Roman" w:cs="Times New Roman"/>
        </w:rPr>
        <w:t xml:space="preserve"> </w:t>
      </w:r>
      <w:r w:rsidRPr="00792647">
        <w:rPr>
          <w:rFonts w:ascii="Times New Roman" w:hAnsi="Times New Roman" w:cs="Times New Roman"/>
        </w:rPr>
        <w:t>2018. - 2028. gadam</w:t>
      </w:r>
      <w:r w:rsidR="006573B2">
        <w:rPr>
          <w:rFonts w:ascii="Times New Roman" w:hAnsi="Times New Roman" w:cs="Times New Roman"/>
        </w:rPr>
        <w:t xml:space="preserve"> un detālplānojumam nekustamajam īpašumam “Priedītes”</w:t>
      </w:r>
      <w:r w:rsidR="00B1333C">
        <w:rPr>
          <w:rFonts w:ascii="Times New Roman" w:hAnsi="Times New Roman" w:cs="Times New Roman"/>
        </w:rPr>
        <w:t>;</w:t>
      </w:r>
    </w:p>
    <w:p w14:paraId="068B3826" w14:textId="68A7ACB0" w:rsidR="00D710DD" w:rsidRDefault="00792647" w:rsidP="00D710DD">
      <w:pPr>
        <w:spacing w:after="120"/>
        <w:jc w:val="both"/>
        <w:rPr>
          <w:rFonts w:ascii="Times New Roman" w:hAnsi="Times New Roman" w:cs="Times New Roman"/>
        </w:rPr>
      </w:pPr>
      <w:r>
        <w:rPr>
          <w:rFonts w:ascii="Times New Roman" w:hAnsi="Times New Roman" w:cs="Times New Roman"/>
        </w:rPr>
        <w:t>13</w:t>
      </w:r>
      <w:r w:rsidR="00D710DD">
        <w:rPr>
          <w:rFonts w:ascii="Times New Roman" w:hAnsi="Times New Roman" w:cs="Times New Roman"/>
        </w:rPr>
        <w:t>) s</w:t>
      </w:r>
      <w:r w:rsidR="00D710DD" w:rsidRPr="00831807">
        <w:rPr>
          <w:rFonts w:ascii="Times New Roman" w:hAnsi="Times New Roman" w:cs="Times New Roman"/>
        </w:rPr>
        <w:t xml:space="preserve">aistošo noteikumu </w:t>
      </w:r>
      <w:bookmarkStart w:id="1" w:name="_Hlk149575479"/>
      <w:r w:rsidR="00D710DD" w:rsidRPr="00FA6023">
        <w:rPr>
          <w:rFonts w:ascii="Times New Roman" w:hAnsi="Times New Roman" w:cs="Times New Roman"/>
        </w:rPr>
        <w:t>“</w:t>
      </w:r>
      <w:r w:rsidR="00D710DD" w:rsidRPr="00D710DD">
        <w:rPr>
          <w:rFonts w:ascii="Times New Roman" w:hAnsi="Times New Roman" w:cs="Times New Roman"/>
        </w:rPr>
        <w:t xml:space="preserve">Par Carnikavas novada domes 20.06.2012. saistošo noteikumu </w:t>
      </w:r>
      <w:proofErr w:type="spellStart"/>
      <w:r w:rsidR="00D710DD" w:rsidRPr="00D710DD">
        <w:rPr>
          <w:rFonts w:ascii="Times New Roman" w:hAnsi="Times New Roman" w:cs="Times New Roman"/>
        </w:rPr>
        <w:t>Nr.CND</w:t>
      </w:r>
      <w:proofErr w:type="spellEnd"/>
      <w:r w:rsidR="00D710DD" w:rsidRPr="00D710DD">
        <w:rPr>
          <w:rFonts w:ascii="Times New Roman" w:hAnsi="Times New Roman" w:cs="Times New Roman"/>
        </w:rPr>
        <w:t>/SN/2012/15 “Detālplānojuma nekustamam īpašumam "Māras iela 2" (kadastra Nr. 80520040892) grafiskā daļa un teritorijas izmantošanas un apbūves noteikumi" atcelšanu</w:t>
      </w:r>
      <w:r w:rsidR="00D710DD" w:rsidRPr="00FA6023">
        <w:rPr>
          <w:rFonts w:ascii="Times New Roman" w:hAnsi="Times New Roman" w:cs="Times New Roman"/>
        </w:rPr>
        <w:t>”</w:t>
      </w:r>
      <w:r w:rsidR="00D710DD">
        <w:rPr>
          <w:rFonts w:ascii="Times New Roman" w:hAnsi="Times New Roman" w:cs="Times New Roman"/>
        </w:rPr>
        <w:t xml:space="preserve"> </w:t>
      </w:r>
      <w:bookmarkEnd w:id="1"/>
      <w:r w:rsidR="00D710DD" w:rsidRPr="00831807">
        <w:rPr>
          <w:rFonts w:ascii="Times New Roman" w:hAnsi="Times New Roman" w:cs="Times New Roman"/>
        </w:rPr>
        <w:t>projekts publicē</w:t>
      </w:r>
      <w:r w:rsidR="00D710DD">
        <w:rPr>
          <w:rFonts w:ascii="Times New Roman" w:hAnsi="Times New Roman" w:cs="Times New Roman"/>
        </w:rPr>
        <w:t>ts</w:t>
      </w:r>
      <w:r w:rsidR="00D710DD" w:rsidRPr="00831807">
        <w:rPr>
          <w:rFonts w:ascii="Times New Roman" w:hAnsi="Times New Roman" w:cs="Times New Roman"/>
        </w:rPr>
        <w:t xml:space="preserve"> </w:t>
      </w:r>
      <w:r w:rsidR="00AB6F11">
        <w:rPr>
          <w:rFonts w:ascii="Times New Roman" w:hAnsi="Times New Roman" w:cs="Times New Roman"/>
          <w:highlight w:val="yellow"/>
        </w:rPr>
        <w:t>__</w:t>
      </w:r>
      <w:r w:rsidR="00984755" w:rsidRPr="00F02535">
        <w:rPr>
          <w:rFonts w:ascii="Times New Roman" w:hAnsi="Times New Roman" w:cs="Times New Roman"/>
          <w:highlight w:val="yellow"/>
        </w:rPr>
        <w:t>.</w:t>
      </w:r>
      <w:r w:rsidR="00D710DD">
        <w:rPr>
          <w:rFonts w:ascii="Times New Roman" w:hAnsi="Times New Roman" w:cs="Times New Roman"/>
        </w:rPr>
        <w:t>0</w:t>
      </w:r>
      <w:r w:rsidR="00AB6F11">
        <w:rPr>
          <w:rFonts w:ascii="Times New Roman" w:hAnsi="Times New Roman" w:cs="Times New Roman"/>
        </w:rPr>
        <w:t>6</w:t>
      </w:r>
      <w:r w:rsidR="00D710DD">
        <w:rPr>
          <w:rFonts w:ascii="Times New Roman" w:hAnsi="Times New Roman" w:cs="Times New Roman"/>
        </w:rPr>
        <w:t xml:space="preserve">.2024. </w:t>
      </w:r>
      <w:r w:rsidR="00D710DD" w:rsidRPr="00831807">
        <w:rPr>
          <w:rFonts w:ascii="Times New Roman" w:hAnsi="Times New Roman" w:cs="Times New Roman"/>
        </w:rPr>
        <w:t xml:space="preserve">pašvaldības tīmekļvietnē </w:t>
      </w:r>
      <w:hyperlink r:id="rId8" w:history="1">
        <w:r w:rsidR="00D710DD" w:rsidRPr="00831807">
          <w:rPr>
            <w:rStyle w:val="Hyperlink"/>
            <w:rFonts w:ascii="Times New Roman" w:hAnsi="Times New Roman" w:cs="Times New Roman"/>
          </w:rPr>
          <w:t>www.adazunovads.lv</w:t>
        </w:r>
      </w:hyperlink>
      <w:r w:rsidR="00D710DD">
        <w:rPr>
          <w:rFonts w:ascii="Times New Roman" w:hAnsi="Times New Roman" w:cs="Times New Roman"/>
        </w:rPr>
        <w:t>,</w:t>
      </w:r>
    </w:p>
    <w:p w14:paraId="6A014AD2" w14:textId="77777777" w:rsidR="00792647" w:rsidRPr="00792647" w:rsidRDefault="00792647" w:rsidP="00B026AE">
      <w:pPr>
        <w:numPr>
          <w:ilvl w:val="0"/>
          <w:numId w:val="7"/>
        </w:numPr>
        <w:spacing w:after="120"/>
        <w:ind w:left="0" w:firstLine="0"/>
        <w:jc w:val="both"/>
        <w:rPr>
          <w:rFonts w:ascii="Times New Roman" w:hAnsi="Times New Roman" w:cs="Times New Roman"/>
        </w:rPr>
      </w:pPr>
      <w:r w:rsidRPr="00792647">
        <w:rPr>
          <w:rFonts w:ascii="Times New Roman" w:hAnsi="Times New Roman" w:cs="Times New Roman"/>
        </w:rPr>
        <w:t>Pašvaldību likuma 4.panta pirmās daļas 15.punkts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p>
    <w:p w14:paraId="4EA03CAB" w14:textId="77777777" w:rsidR="00792647" w:rsidRPr="00792647" w:rsidRDefault="00792647" w:rsidP="00B026AE">
      <w:pPr>
        <w:numPr>
          <w:ilvl w:val="0"/>
          <w:numId w:val="7"/>
        </w:numPr>
        <w:spacing w:after="120"/>
        <w:ind w:left="0" w:firstLine="0"/>
        <w:jc w:val="both"/>
        <w:rPr>
          <w:rFonts w:ascii="Times New Roman" w:hAnsi="Times New Roman" w:cs="Times New Roman"/>
        </w:rPr>
      </w:pPr>
      <w:r w:rsidRPr="00792647">
        <w:rPr>
          <w:rFonts w:ascii="Times New Roman" w:hAnsi="Times New Roman" w:cs="Times New Roman"/>
        </w:rPr>
        <w:t>Pašvaldību likuma 44.panta otrā daļa noteic, ka dome var izdot saistošos noteikumus, lai nodrošinātu pašvaldības autonomo funkciju izpildi, ievērojot likumos vai Ministru kabineta noteikumos paredzēto funkciju izpildes kārtību;</w:t>
      </w:r>
    </w:p>
    <w:p w14:paraId="744458EA" w14:textId="77777777" w:rsidR="00792647" w:rsidRPr="00792647" w:rsidRDefault="00792647" w:rsidP="00B026AE">
      <w:pPr>
        <w:numPr>
          <w:ilvl w:val="0"/>
          <w:numId w:val="7"/>
        </w:numPr>
        <w:spacing w:after="120"/>
        <w:ind w:left="0" w:firstLine="0"/>
        <w:jc w:val="both"/>
        <w:rPr>
          <w:rFonts w:ascii="Times New Roman" w:hAnsi="Times New Roman" w:cs="Times New Roman"/>
        </w:rPr>
      </w:pPr>
      <w:r w:rsidRPr="00792647">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w:t>
      </w:r>
      <w:proofErr w:type="spellStart"/>
      <w:r w:rsidRPr="00792647">
        <w:rPr>
          <w:rFonts w:ascii="Times New Roman" w:hAnsi="Times New Roman" w:cs="Times New Roman"/>
        </w:rPr>
        <w:t>izvērtējumu</w:t>
      </w:r>
      <w:proofErr w:type="spellEnd"/>
      <w:r w:rsidRPr="00792647">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2" w:name="_Hlk147095736"/>
      <w:r w:rsidRPr="00792647">
        <w:rPr>
          <w:rFonts w:ascii="Times New Roman" w:hAnsi="Times New Roman" w:cs="Times New Roman"/>
        </w:rPr>
        <w:t xml:space="preserve">Saistošo </w:t>
      </w:r>
      <w:r w:rsidRPr="00792647">
        <w:rPr>
          <w:rFonts w:ascii="Times New Roman" w:hAnsi="Times New Roman" w:cs="Times New Roman"/>
        </w:rPr>
        <w:lastRenderedPageBreak/>
        <w:t>noteikumu projektus publicē pašvaldības oficiālajā tīmekļvietnē</w:t>
      </w:r>
      <w:bookmarkEnd w:id="2"/>
      <w:r w:rsidRPr="00792647">
        <w:rPr>
          <w:rFonts w:ascii="Times New Roman" w:hAnsi="Times New Roman" w:cs="Times New Roman"/>
        </w:rPr>
        <w:t xml:space="preserve"> ne vēlāk kā trīs darbdienas pirms domes kārtējās sēdes vai ne vēlāk kā trīs stundas pirms domes ārkārtas sēdes;</w:t>
      </w:r>
    </w:p>
    <w:p w14:paraId="7D13FF51" w14:textId="77777777" w:rsidR="00792647" w:rsidRPr="00792647" w:rsidRDefault="00792647" w:rsidP="00B026AE">
      <w:pPr>
        <w:numPr>
          <w:ilvl w:val="0"/>
          <w:numId w:val="7"/>
        </w:numPr>
        <w:spacing w:after="120"/>
        <w:ind w:left="0" w:firstLine="0"/>
        <w:jc w:val="both"/>
        <w:rPr>
          <w:rFonts w:ascii="Times New Roman" w:hAnsi="Times New Roman" w:cs="Times New Roman"/>
        </w:rPr>
      </w:pPr>
      <w:r w:rsidRPr="00792647">
        <w:rPr>
          <w:rFonts w:ascii="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792647">
        <w:rPr>
          <w:rFonts w:ascii="Times New Roman" w:hAnsi="Times New Roman" w:cs="Times New Roman"/>
        </w:rPr>
        <w:t>lokālplānojumu</w:t>
      </w:r>
      <w:proofErr w:type="spellEnd"/>
      <w:r w:rsidRPr="00792647">
        <w:rPr>
          <w:rFonts w:ascii="Times New Roman" w:hAnsi="Times New Roman" w:cs="Times New Roman"/>
        </w:rPr>
        <w:t>, detālplānojumu un tematisko plānojumu īstenošanu;</w:t>
      </w:r>
    </w:p>
    <w:p w14:paraId="0336BF70" w14:textId="77777777" w:rsidR="00792647" w:rsidRPr="00792647" w:rsidRDefault="00792647" w:rsidP="00B026AE">
      <w:pPr>
        <w:numPr>
          <w:ilvl w:val="0"/>
          <w:numId w:val="7"/>
        </w:numPr>
        <w:spacing w:after="120"/>
        <w:ind w:left="0" w:firstLine="0"/>
        <w:jc w:val="both"/>
        <w:rPr>
          <w:rFonts w:ascii="Times New Roman" w:hAnsi="Times New Roman" w:cs="Times New Roman"/>
        </w:rPr>
      </w:pPr>
      <w:r w:rsidRPr="00792647">
        <w:rPr>
          <w:rFonts w:ascii="Times New Roman" w:hAnsi="Times New Roman" w:cs="Times New Roman"/>
        </w:rPr>
        <w:t>Teritorijas attīstības plānošanas likuma 29.pants cita starpā noteic, ka detālplānojums ir spēkā līdz to atceļ vai atzīst par spēku zaudējušu;</w:t>
      </w:r>
    </w:p>
    <w:p w14:paraId="665AECA6" w14:textId="77777777" w:rsidR="00792647" w:rsidRPr="00792647" w:rsidRDefault="00792647" w:rsidP="00B026AE">
      <w:pPr>
        <w:numPr>
          <w:ilvl w:val="0"/>
          <w:numId w:val="7"/>
        </w:numPr>
        <w:spacing w:after="120"/>
        <w:ind w:left="0" w:firstLine="0"/>
        <w:jc w:val="both"/>
        <w:rPr>
          <w:rFonts w:ascii="Times New Roman" w:hAnsi="Times New Roman" w:cs="Times New Roman"/>
        </w:rPr>
      </w:pPr>
      <w:r w:rsidRPr="00792647">
        <w:rPr>
          <w:rFonts w:ascii="Times New Roman" w:hAnsi="Times New Roman" w:cs="Times New Roman"/>
        </w:rPr>
        <w:t>Teritorijas attīstības plānošanas likuma Pārejas noteikumu 10.punkts noteic, ka pēc Teritorijas attīstības plānošanas likuma spēkā stāšanās ir spēkā detālplānojumi, kas apstiprināti ar pašvaldības saistošajiem noteikumiem;</w:t>
      </w:r>
    </w:p>
    <w:p w14:paraId="493588A7" w14:textId="77777777" w:rsidR="00792647" w:rsidRPr="00792647" w:rsidRDefault="00792647" w:rsidP="00B026AE">
      <w:pPr>
        <w:numPr>
          <w:ilvl w:val="0"/>
          <w:numId w:val="7"/>
        </w:numPr>
        <w:spacing w:after="120"/>
        <w:ind w:left="0" w:firstLine="0"/>
        <w:jc w:val="both"/>
        <w:rPr>
          <w:rFonts w:ascii="Times New Roman" w:hAnsi="Times New Roman" w:cs="Times New Roman"/>
        </w:rPr>
      </w:pPr>
      <w:r w:rsidRPr="00792647">
        <w:rPr>
          <w:rFonts w:ascii="Times New Roman" w:hAnsi="Times New Roman" w:cs="Times New Roman"/>
          <w:bCs/>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Pr="00792647">
        <w:rPr>
          <w:rFonts w:ascii="Times New Roman" w:hAnsi="Times New Roman" w:cs="Times New Roman"/>
          <w:b/>
          <w:bCs/>
        </w:rPr>
        <w:t>;</w:t>
      </w:r>
    </w:p>
    <w:p w14:paraId="00BDA5B8" w14:textId="0ABDCBA6" w:rsidR="00D710DD" w:rsidRPr="00B026AE" w:rsidRDefault="00792647" w:rsidP="00B026AE">
      <w:pPr>
        <w:pStyle w:val="ListParagraph"/>
        <w:numPr>
          <w:ilvl w:val="0"/>
          <w:numId w:val="7"/>
        </w:numPr>
        <w:spacing w:after="120"/>
        <w:ind w:left="0" w:firstLine="0"/>
        <w:jc w:val="both"/>
        <w:rPr>
          <w:rFonts w:ascii="Times New Roman" w:hAnsi="Times New Roman" w:cs="Times New Roman"/>
        </w:rPr>
      </w:pPr>
      <w:bookmarkStart w:id="3" w:name="_Hlk162270305"/>
      <w:r w:rsidRPr="00B026AE">
        <w:rPr>
          <w:rFonts w:ascii="Times New Roman" w:hAnsi="Times New Roman" w:cs="Times New Roman"/>
          <w:bCs/>
        </w:rPr>
        <w:t xml:space="preserve">Carnikavas novada teritorijas plānojuma 2018. - 2028. gadam Teritorijas izmantošanas un apbūves noteikumu </w:t>
      </w:r>
      <w:bookmarkEnd w:id="3"/>
      <w:r w:rsidRPr="00B026AE">
        <w:rPr>
          <w:rFonts w:ascii="Times New Roman" w:hAnsi="Times New Roman" w:cs="Times New Roman"/>
          <w:bCs/>
        </w:rPr>
        <w:t>(apstiprināti ar 20.02.2019. Carnikavas novada pašvaldības saistošajiem noteikumiem Nr.</w:t>
      </w:r>
      <w:r w:rsidRPr="00B026AE">
        <w:rPr>
          <w:rFonts w:ascii="Times New Roman" w:hAnsi="Times New Roman" w:cs="Times New Roman"/>
        </w:rPr>
        <w:t xml:space="preserve"> </w:t>
      </w:r>
      <w:r w:rsidRPr="00B026AE">
        <w:rPr>
          <w:rFonts w:ascii="Times New Roman" w:hAnsi="Times New Roman" w:cs="Times New Roman"/>
          <w:bCs/>
        </w:rPr>
        <w:t xml:space="preserve">SN/2019/8 „Carnikavas novada teritorijas plānojuma 2018.-2028.gadam grafiskā daļa un teritorijas izmantošanas un apbūves noteikumi”) </w:t>
      </w:r>
      <w:bookmarkStart w:id="4" w:name="_Hlk162270318"/>
      <w:r w:rsidRPr="00B026AE">
        <w:rPr>
          <w:rFonts w:ascii="Times New Roman" w:hAnsi="Times New Roman" w:cs="Times New Roman"/>
          <w:bCs/>
        </w:rPr>
        <w:t xml:space="preserve">534.punkts </w:t>
      </w:r>
      <w:bookmarkEnd w:id="4"/>
      <w:r w:rsidRPr="00B026AE">
        <w:rPr>
          <w:rFonts w:ascii="Times New Roman" w:hAnsi="Times New Roman" w:cs="Times New Roman"/>
          <w:bCs/>
        </w:rPr>
        <w:t>noteic, ka, ja piecu gadu laikā pēc teritorijas plānojuma stāšanās spēkā detālplānojuma īstenošana nav uzsākta, pašvaldībai ir tiesības pieņemt lēmumu par detālplānojuma atcelšanu,</w:t>
      </w:r>
    </w:p>
    <w:p w14:paraId="224F9636" w14:textId="65F9BECC" w:rsidR="00B1333C" w:rsidRPr="00057B46" w:rsidRDefault="006C2CD2" w:rsidP="00B1333C">
      <w:pPr>
        <w:pStyle w:val="BodyText"/>
        <w:spacing w:after="120"/>
        <w:rPr>
          <w:rFonts w:ascii="Times New Roman" w:hAnsi="Times New Roman"/>
          <w:lang w:val="lv-LV"/>
        </w:rPr>
      </w:pPr>
      <w:r>
        <w:rPr>
          <w:rFonts w:ascii="Times New Roman" w:hAnsi="Times New Roman"/>
          <w:sz w:val="24"/>
          <w:szCs w:val="24"/>
          <w:lang w:val="lv-LV"/>
        </w:rPr>
        <w:t xml:space="preserve">pamatojoties uz </w:t>
      </w:r>
      <w:r w:rsidR="00850485">
        <w:rPr>
          <w:rFonts w:ascii="Times New Roman" w:hAnsi="Times New Roman"/>
          <w:sz w:val="24"/>
          <w:szCs w:val="24"/>
          <w:lang w:val="lv-LV"/>
        </w:rPr>
        <w:t xml:space="preserve">iepriekš minēto un </w:t>
      </w:r>
      <w:r w:rsidR="00670646" w:rsidRPr="00670646">
        <w:rPr>
          <w:rFonts w:ascii="Times New Roman" w:hAnsi="Times New Roman"/>
          <w:sz w:val="24"/>
          <w:szCs w:val="24"/>
          <w:lang w:val="lv-LV"/>
        </w:rPr>
        <w:t>Pašvaldību likuma 4.panta pirmās daļas 15.punktu un 10.panta pirmās daļas 1.punktu, 44.panta otro daļu, Teritorijas attīstības plānošanas likuma 12.panta trešo daļu, 29.pantu un tā Pārejas noteikumu 10.p</w:t>
      </w:r>
      <w:r w:rsidR="00850485">
        <w:rPr>
          <w:rFonts w:ascii="Times New Roman" w:hAnsi="Times New Roman"/>
          <w:sz w:val="24"/>
          <w:szCs w:val="24"/>
          <w:lang w:val="lv-LV"/>
        </w:rPr>
        <w:t>unktu</w:t>
      </w:r>
      <w:r w:rsidR="00670646" w:rsidRPr="00670646">
        <w:rPr>
          <w:rFonts w:ascii="Times New Roman" w:hAnsi="Times New Roman"/>
          <w:sz w:val="24"/>
          <w:szCs w:val="24"/>
          <w:lang w:val="lv-LV"/>
        </w:rPr>
        <w:t xml:space="preserve">,  </w:t>
      </w:r>
      <w:r w:rsidR="00670646" w:rsidRPr="00670646">
        <w:rPr>
          <w:rFonts w:ascii="Times New Roman" w:hAnsi="Times New Roman"/>
          <w:bCs/>
          <w:sz w:val="24"/>
          <w:szCs w:val="24"/>
          <w:lang w:val="lv-LV"/>
        </w:rPr>
        <w:t>Ministru kabineta 14.10.2014. noteikumu Nr.628 „Noteikumi par pašvaldību teritorijas attīstības plānošanas dokumentiem” 3.punktu</w:t>
      </w:r>
      <w:r w:rsidR="00792647" w:rsidRPr="00792647">
        <w:t xml:space="preserve"> </w:t>
      </w:r>
      <w:r w:rsidR="00792647" w:rsidRPr="00792647">
        <w:rPr>
          <w:rFonts w:ascii="Times New Roman" w:hAnsi="Times New Roman"/>
          <w:bCs/>
          <w:sz w:val="24"/>
          <w:szCs w:val="24"/>
          <w:lang w:val="lv-LV"/>
        </w:rPr>
        <w:t>un Carnikavas novada teritorijas plānojuma 2018. - 2028. gadam Teritorijas izmantošanas un apbūves noteikumu 534.punktu</w:t>
      </w:r>
      <w:r w:rsidR="00670646">
        <w:rPr>
          <w:rFonts w:ascii="Times New Roman" w:hAnsi="Times New Roman"/>
          <w:sz w:val="24"/>
          <w:szCs w:val="24"/>
          <w:lang w:val="lv-LV"/>
        </w:rPr>
        <w:t xml:space="preserve">, </w:t>
      </w:r>
      <w:r w:rsidR="00B1333C" w:rsidRPr="00057B46">
        <w:rPr>
          <w:rFonts w:ascii="Times New Roman" w:hAnsi="Times New Roman"/>
          <w:sz w:val="24"/>
          <w:szCs w:val="24"/>
        </w:rPr>
        <w:t>kā arī ņemot vērā, ka jautājums</w:t>
      </w:r>
      <w:r w:rsidR="00B1333C" w:rsidRPr="00057B46">
        <w:rPr>
          <w:rFonts w:ascii="Times New Roman" w:hAnsi="Times New Roman"/>
          <w:color w:val="FF0000"/>
          <w:sz w:val="24"/>
          <w:szCs w:val="24"/>
        </w:rPr>
        <w:t xml:space="preserve"> </w:t>
      </w:r>
      <w:r w:rsidR="00B1333C" w:rsidRPr="00057B46">
        <w:rPr>
          <w:rFonts w:ascii="Times New Roman" w:hAnsi="Times New Roman"/>
          <w:sz w:val="24"/>
          <w:szCs w:val="24"/>
        </w:rPr>
        <w:t>tika izskatīts un atbalstīts</w:t>
      </w:r>
      <w:r w:rsidR="00B1333C" w:rsidRPr="00057B46">
        <w:rPr>
          <w:rFonts w:ascii="Times New Roman" w:hAnsi="Times New Roman"/>
          <w:color w:val="FF0000"/>
          <w:sz w:val="24"/>
          <w:szCs w:val="24"/>
        </w:rPr>
        <w:t xml:space="preserve"> </w:t>
      </w:r>
      <w:r w:rsidR="00B1333C" w:rsidRPr="00057B46">
        <w:rPr>
          <w:rFonts w:ascii="Times New Roman" w:hAnsi="Times New Roman"/>
          <w:sz w:val="24"/>
          <w:szCs w:val="24"/>
        </w:rPr>
        <w:t xml:space="preserve">Attīstības komitejā </w:t>
      </w:r>
      <w:r w:rsidR="00AB6F11">
        <w:rPr>
          <w:rFonts w:ascii="Times New Roman" w:hAnsi="Times New Roman"/>
          <w:noProof/>
          <w:sz w:val="24"/>
          <w:szCs w:val="24"/>
          <w:lang w:val="lv-LV"/>
        </w:rPr>
        <w:t>12.06</w:t>
      </w:r>
      <w:r w:rsidR="00B1333C" w:rsidRPr="00057B46">
        <w:rPr>
          <w:rFonts w:ascii="Times New Roman" w:hAnsi="Times New Roman"/>
          <w:noProof/>
          <w:sz w:val="24"/>
          <w:szCs w:val="24"/>
        </w:rPr>
        <w:t>.202</w:t>
      </w:r>
      <w:r w:rsidR="00B1333C">
        <w:rPr>
          <w:rFonts w:ascii="Times New Roman" w:hAnsi="Times New Roman"/>
          <w:noProof/>
          <w:sz w:val="24"/>
          <w:szCs w:val="24"/>
          <w:lang w:val="lv-LV"/>
        </w:rPr>
        <w:t>4</w:t>
      </w:r>
      <w:r w:rsidR="00B1333C" w:rsidRPr="00057B46">
        <w:rPr>
          <w:rFonts w:ascii="Times New Roman" w:hAnsi="Times New Roman"/>
          <w:sz w:val="24"/>
          <w:szCs w:val="24"/>
          <w:lang w:val="lv-LV"/>
        </w:rPr>
        <w:t>.</w:t>
      </w:r>
      <w:r w:rsidR="00B1333C" w:rsidRPr="00057B46">
        <w:rPr>
          <w:rFonts w:ascii="Times New Roman" w:hAnsi="Times New Roman"/>
          <w:sz w:val="24"/>
          <w:szCs w:val="24"/>
        </w:rPr>
        <w:t>,</w:t>
      </w:r>
      <w:r w:rsidR="00B1333C" w:rsidRPr="00057B46">
        <w:rPr>
          <w:rFonts w:ascii="Times New Roman" w:hAnsi="Times New Roman"/>
          <w:color w:val="FF0000"/>
          <w:sz w:val="24"/>
          <w:szCs w:val="24"/>
        </w:rPr>
        <w:t xml:space="preserve"> </w:t>
      </w:r>
      <w:r w:rsidR="00B1333C" w:rsidRPr="00057B46">
        <w:rPr>
          <w:rFonts w:ascii="Times New Roman" w:hAnsi="Times New Roman"/>
          <w:sz w:val="24"/>
          <w:szCs w:val="24"/>
        </w:rPr>
        <w:t>Ādažu novada pašvaldība</w:t>
      </w:r>
      <w:r w:rsidR="00B1333C" w:rsidRPr="00057B46">
        <w:rPr>
          <w:rFonts w:ascii="Times New Roman" w:hAnsi="Times New Roman"/>
          <w:sz w:val="24"/>
          <w:szCs w:val="24"/>
          <w:lang w:val="lv-LV"/>
        </w:rPr>
        <w:t>s dome</w:t>
      </w:r>
    </w:p>
    <w:p w14:paraId="62425441" w14:textId="77777777" w:rsidR="00B1333C" w:rsidRPr="00057B46" w:rsidRDefault="00B1333C" w:rsidP="00B1333C">
      <w:pPr>
        <w:spacing w:after="120"/>
        <w:jc w:val="center"/>
        <w:rPr>
          <w:rFonts w:ascii="Times New Roman" w:hAnsi="Times New Roman" w:cs="Times New Roman"/>
          <w:b/>
        </w:rPr>
      </w:pPr>
      <w:r w:rsidRPr="00057B46">
        <w:rPr>
          <w:rFonts w:ascii="Times New Roman" w:hAnsi="Times New Roman" w:cs="Times New Roman"/>
          <w:b/>
        </w:rPr>
        <w:t>NOLEMJ:</w:t>
      </w:r>
    </w:p>
    <w:p w14:paraId="25A73C1F" w14:textId="454F1B2E" w:rsidR="00B1333C" w:rsidRDefault="00B1333C" w:rsidP="00B1333C">
      <w:pPr>
        <w:pStyle w:val="BodyText2"/>
        <w:numPr>
          <w:ilvl w:val="0"/>
          <w:numId w:val="4"/>
        </w:numPr>
        <w:spacing w:after="120"/>
        <w:ind w:hanging="294"/>
        <w:rPr>
          <w:szCs w:val="24"/>
        </w:rPr>
      </w:pPr>
      <w:r w:rsidRPr="00CD5C55">
        <w:rPr>
          <w:szCs w:val="24"/>
        </w:rPr>
        <w:t xml:space="preserve">Apstiprināt Ādažu novada pašvaldības </w:t>
      </w:r>
      <w:bookmarkStart w:id="5" w:name="_Hlk147095838"/>
      <w:r w:rsidRPr="00CD5C55">
        <w:rPr>
          <w:szCs w:val="24"/>
        </w:rPr>
        <w:t>saistošos noteikumus Nr</w:t>
      </w:r>
      <w:r>
        <w:rPr>
          <w:szCs w:val="24"/>
        </w:rPr>
        <w:t xml:space="preserve">. </w:t>
      </w:r>
      <w:r w:rsidRPr="00151A75">
        <w:rPr>
          <w:szCs w:val="24"/>
          <w:highlight w:val="yellow"/>
        </w:rPr>
        <w:t>__</w:t>
      </w:r>
      <w:r>
        <w:rPr>
          <w:szCs w:val="24"/>
        </w:rPr>
        <w:t>/2024</w:t>
      </w:r>
      <w:r w:rsidRPr="00CD5C55">
        <w:rPr>
          <w:szCs w:val="24"/>
        </w:rPr>
        <w:t xml:space="preserve"> </w:t>
      </w:r>
      <w:bookmarkEnd w:id="5"/>
      <w:r w:rsidRPr="00CD5C55">
        <w:rPr>
          <w:szCs w:val="24"/>
        </w:rPr>
        <w:t>“</w:t>
      </w:r>
      <w:r w:rsidRPr="00B1333C">
        <w:rPr>
          <w:szCs w:val="24"/>
        </w:rPr>
        <w:t xml:space="preserve">Par Carnikavas novada domes 20.06.2012. saistošo noteikumu </w:t>
      </w:r>
      <w:proofErr w:type="spellStart"/>
      <w:r w:rsidRPr="00B1333C">
        <w:rPr>
          <w:szCs w:val="24"/>
        </w:rPr>
        <w:t>Nr.CND</w:t>
      </w:r>
      <w:proofErr w:type="spellEnd"/>
      <w:r w:rsidRPr="00B1333C">
        <w:rPr>
          <w:szCs w:val="24"/>
        </w:rPr>
        <w:t>/SN/2012/15 “Detālplānojuma nekustamam īpašumam "Māras iela 2" (kadastra Nr. 80520040892) grafiskā daļa un teritorijas izmantošanas un apbūves noteikumi" atcelšanu</w:t>
      </w:r>
      <w:r w:rsidRPr="00CD5C55">
        <w:rPr>
          <w:szCs w:val="24"/>
        </w:rPr>
        <w:t>”</w:t>
      </w:r>
      <w:r>
        <w:rPr>
          <w:szCs w:val="24"/>
        </w:rPr>
        <w:t>.</w:t>
      </w:r>
    </w:p>
    <w:p w14:paraId="54C61748" w14:textId="6D16E41F" w:rsidR="00B1333C" w:rsidRPr="00484E96" w:rsidRDefault="00B1333C" w:rsidP="00B1333C">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0368A3">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8A3CC3">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4E77FD45" w14:textId="1EC3D998" w:rsidR="00B1333C" w:rsidRPr="008A44D5" w:rsidRDefault="00B1333C" w:rsidP="00B1333C">
      <w:pPr>
        <w:pStyle w:val="BodyText2"/>
        <w:numPr>
          <w:ilvl w:val="0"/>
          <w:numId w:val="4"/>
        </w:numPr>
        <w:spacing w:before="120"/>
        <w:ind w:hanging="294"/>
        <w:rPr>
          <w:szCs w:val="24"/>
          <w:lang w:val="x-none"/>
        </w:rPr>
      </w:pPr>
      <w:r w:rsidRPr="008A44D5">
        <w:rPr>
          <w:szCs w:val="24"/>
          <w:lang w:val="x-none"/>
        </w:rPr>
        <w:t xml:space="preserve">Par lēmuma izpildi atbild </w:t>
      </w:r>
      <w:r w:rsidR="00850485">
        <w:rPr>
          <w:szCs w:val="24"/>
          <w:lang w:val="x-none"/>
        </w:rPr>
        <w:t xml:space="preserve">pašvaldības </w:t>
      </w:r>
      <w:r>
        <w:rPr>
          <w:szCs w:val="24"/>
        </w:rPr>
        <w:t xml:space="preserve">Centrālās pārvaldes </w:t>
      </w:r>
      <w:r w:rsidRPr="008A44D5">
        <w:rPr>
          <w:szCs w:val="24"/>
          <w:lang w:val="x-none"/>
        </w:rPr>
        <w:t>Teritorijas plānošanas nodaļa.</w:t>
      </w:r>
    </w:p>
    <w:p w14:paraId="6C3C3148" w14:textId="7A16C1C2" w:rsidR="00B1333C" w:rsidRDefault="00792647" w:rsidP="00B1333C">
      <w:pPr>
        <w:pStyle w:val="BodyText2"/>
        <w:numPr>
          <w:ilvl w:val="0"/>
          <w:numId w:val="4"/>
        </w:numPr>
        <w:spacing w:before="120" w:after="120"/>
        <w:ind w:hanging="294"/>
        <w:rPr>
          <w:szCs w:val="24"/>
        </w:rPr>
      </w:pPr>
      <w:r w:rsidRPr="00792647">
        <w:rPr>
          <w:szCs w:val="24"/>
        </w:rPr>
        <w:t>Pašvaldības izpilddirektora vietniecei veikt šī lēmuma izpildes kontroli</w:t>
      </w:r>
      <w:r w:rsidR="00B1333C">
        <w:rPr>
          <w:szCs w:val="24"/>
        </w:rPr>
        <w:t>.</w:t>
      </w:r>
    </w:p>
    <w:p w14:paraId="720E3A10" w14:textId="77777777" w:rsidR="00B1333C" w:rsidRDefault="00B1333C" w:rsidP="00B1333C">
      <w:pPr>
        <w:jc w:val="both"/>
        <w:rPr>
          <w:rFonts w:ascii="Times New Roman" w:hAnsi="Times New Roman" w:cs="Times New Roman"/>
        </w:rPr>
      </w:pPr>
    </w:p>
    <w:p w14:paraId="26D67C23" w14:textId="77777777" w:rsidR="00B1333C" w:rsidRDefault="00B1333C" w:rsidP="00B1333C">
      <w:pPr>
        <w:jc w:val="both"/>
        <w:rPr>
          <w:rFonts w:ascii="Times New Roman" w:hAnsi="Times New Roman" w:cs="Times New Roman"/>
        </w:rPr>
      </w:pPr>
    </w:p>
    <w:p w14:paraId="0D651C2A" w14:textId="77777777" w:rsidR="00B1333C" w:rsidRPr="00564CA6" w:rsidRDefault="00B1333C" w:rsidP="00B1333C">
      <w:pPr>
        <w:jc w:val="both"/>
        <w:rPr>
          <w:rFonts w:ascii="Times New Roman" w:hAnsi="Times New Roman" w:cs="Times New Roman"/>
        </w:rPr>
      </w:pPr>
    </w:p>
    <w:p w14:paraId="7AF63BBD" w14:textId="77777777" w:rsidR="00B1333C" w:rsidRDefault="00B1333C" w:rsidP="00B1333C">
      <w:pPr>
        <w:jc w:val="both"/>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35EC29C" w14:textId="77777777" w:rsidR="00B1333C" w:rsidRPr="00564CA6" w:rsidRDefault="00B1333C" w:rsidP="00B1333C">
      <w:pPr>
        <w:spacing w:after="120"/>
        <w:jc w:val="both"/>
        <w:rPr>
          <w:rFonts w:ascii="Times New Roman" w:hAnsi="Times New Roman" w:cs="Times New Roman"/>
        </w:rPr>
      </w:pP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51A75"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4CEDE976" w14:textId="77777777" w:rsidR="00564CA6" w:rsidRPr="00564CA6" w:rsidRDefault="00151A7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151A7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09E0F28" w14:textId="77777777" w:rsidR="00B1333C" w:rsidRPr="00B1333C" w:rsidRDefault="00B1333C" w:rsidP="00564CA6">
      <w:pPr>
        <w:jc w:val="both"/>
        <w:rPr>
          <w:rFonts w:ascii="Times New Roman" w:hAnsi="Times New Roman" w:cs="Times New Roman"/>
        </w:rPr>
      </w:pPr>
      <w:r w:rsidRPr="00B1333C">
        <w:rPr>
          <w:rFonts w:ascii="Times New Roman" w:hAnsi="Times New Roman" w:cs="Times New Roman"/>
        </w:rPr>
        <w:t>TPN:@</w:t>
      </w:r>
    </w:p>
    <w:p w14:paraId="1BD80941" w14:textId="77777777" w:rsidR="00B1333C" w:rsidRPr="00B1333C" w:rsidRDefault="00B1333C" w:rsidP="00564CA6">
      <w:pPr>
        <w:jc w:val="both"/>
        <w:rPr>
          <w:rFonts w:ascii="Times New Roman" w:hAnsi="Times New Roman" w:cs="Times New Roman"/>
        </w:rPr>
      </w:pPr>
      <w:r w:rsidRPr="00B1333C">
        <w:rPr>
          <w:rFonts w:ascii="Times New Roman" w:hAnsi="Times New Roman" w:cs="Times New Roman"/>
        </w:rPr>
        <w:t>IDV:@</w:t>
      </w:r>
    </w:p>
    <w:p w14:paraId="1F5CCC73" w14:textId="77777777" w:rsidR="00564CA6" w:rsidRPr="00564CA6" w:rsidRDefault="00564CA6" w:rsidP="00564CA6">
      <w:pPr>
        <w:jc w:val="both"/>
        <w:rPr>
          <w:rFonts w:ascii="Times New Roman" w:hAnsi="Times New Roman" w:cs="Times New Roman"/>
          <w:color w:val="FF0000"/>
        </w:rPr>
      </w:pPr>
    </w:p>
    <w:p w14:paraId="461C22A1" w14:textId="603C2962" w:rsidR="00564CA6" w:rsidRPr="00B1333C" w:rsidRDefault="00B1333C" w:rsidP="00564CA6">
      <w:pPr>
        <w:jc w:val="both"/>
        <w:rPr>
          <w:rFonts w:ascii="Times New Roman" w:eastAsia="Times New Roman" w:hAnsi="Times New Roman" w:cs="Times New Roman"/>
          <w:b/>
          <w:bCs/>
          <w:lang w:eastAsia="lv-LV"/>
        </w:rPr>
      </w:pPr>
      <w:proofErr w:type="spellStart"/>
      <w:r w:rsidRPr="00B1333C">
        <w:rPr>
          <w:rFonts w:ascii="Times New Roman" w:hAnsi="Times New Roman" w:cs="Times New Roman"/>
          <w:sz w:val="20"/>
          <w:szCs w:val="20"/>
        </w:rPr>
        <w:t>I.Murziņa</w:t>
      </w:r>
      <w:proofErr w:type="spellEnd"/>
      <w:r w:rsidRPr="00B1333C">
        <w:rPr>
          <w:rFonts w:ascii="Times New Roman" w:hAnsi="Times New Roman" w:cs="Times New Roman"/>
          <w:sz w:val="20"/>
          <w:szCs w:val="20"/>
        </w:rPr>
        <w:t>, 20203786</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A718" w14:textId="77777777" w:rsidR="00683829" w:rsidRDefault="00683829">
      <w:r>
        <w:separator/>
      </w:r>
    </w:p>
  </w:endnote>
  <w:endnote w:type="continuationSeparator" w:id="0">
    <w:p w14:paraId="70920EF9" w14:textId="77777777" w:rsidR="00683829" w:rsidRDefault="0068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03324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51A7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7F71" w14:textId="77777777" w:rsidR="00683829" w:rsidRDefault="00683829">
      <w:r>
        <w:separator/>
      </w:r>
    </w:p>
  </w:footnote>
  <w:footnote w:type="continuationSeparator" w:id="0">
    <w:p w14:paraId="3AC60FCE" w14:textId="77777777" w:rsidR="00683829" w:rsidRDefault="0068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1C673FE">
      <w:start w:val="1"/>
      <w:numFmt w:val="decimal"/>
      <w:lvlText w:val="%1."/>
      <w:lvlJc w:val="left"/>
      <w:pPr>
        <w:ind w:left="720" w:hanging="360"/>
      </w:pPr>
    </w:lvl>
    <w:lvl w:ilvl="1" w:tplc="54AA92BE" w:tentative="1">
      <w:start w:val="1"/>
      <w:numFmt w:val="lowerLetter"/>
      <w:lvlText w:val="%2."/>
      <w:lvlJc w:val="left"/>
      <w:pPr>
        <w:ind w:left="1440" w:hanging="360"/>
      </w:pPr>
    </w:lvl>
    <w:lvl w:ilvl="2" w:tplc="147C4658" w:tentative="1">
      <w:start w:val="1"/>
      <w:numFmt w:val="lowerRoman"/>
      <w:lvlText w:val="%3."/>
      <w:lvlJc w:val="right"/>
      <w:pPr>
        <w:ind w:left="2160" w:hanging="180"/>
      </w:pPr>
    </w:lvl>
    <w:lvl w:ilvl="3" w:tplc="27124A66" w:tentative="1">
      <w:start w:val="1"/>
      <w:numFmt w:val="decimal"/>
      <w:lvlText w:val="%4."/>
      <w:lvlJc w:val="left"/>
      <w:pPr>
        <w:ind w:left="2880" w:hanging="360"/>
      </w:pPr>
    </w:lvl>
    <w:lvl w:ilvl="4" w:tplc="938A8CB0" w:tentative="1">
      <w:start w:val="1"/>
      <w:numFmt w:val="lowerLetter"/>
      <w:lvlText w:val="%5."/>
      <w:lvlJc w:val="left"/>
      <w:pPr>
        <w:ind w:left="3600" w:hanging="360"/>
      </w:pPr>
    </w:lvl>
    <w:lvl w:ilvl="5" w:tplc="CDD4FCFC" w:tentative="1">
      <w:start w:val="1"/>
      <w:numFmt w:val="lowerRoman"/>
      <w:lvlText w:val="%6."/>
      <w:lvlJc w:val="right"/>
      <w:pPr>
        <w:ind w:left="4320" w:hanging="180"/>
      </w:pPr>
    </w:lvl>
    <w:lvl w:ilvl="6" w:tplc="FDB2449E" w:tentative="1">
      <w:start w:val="1"/>
      <w:numFmt w:val="decimal"/>
      <w:lvlText w:val="%7."/>
      <w:lvlJc w:val="left"/>
      <w:pPr>
        <w:ind w:left="5040" w:hanging="360"/>
      </w:pPr>
    </w:lvl>
    <w:lvl w:ilvl="7" w:tplc="D1121A6A" w:tentative="1">
      <w:start w:val="1"/>
      <w:numFmt w:val="lowerLetter"/>
      <w:lvlText w:val="%8."/>
      <w:lvlJc w:val="left"/>
      <w:pPr>
        <w:ind w:left="5760" w:hanging="360"/>
      </w:pPr>
    </w:lvl>
    <w:lvl w:ilvl="8" w:tplc="C0C86826" w:tentative="1">
      <w:start w:val="1"/>
      <w:numFmt w:val="lowerRoman"/>
      <w:lvlText w:val="%9."/>
      <w:lvlJc w:val="right"/>
      <w:pPr>
        <w:ind w:left="6480" w:hanging="180"/>
      </w:pPr>
    </w:lvl>
  </w:abstractNum>
  <w:abstractNum w:abstractNumId="1" w15:restartNumberingAfterBreak="0">
    <w:nsid w:val="049A3DF9"/>
    <w:multiLevelType w:val="hybridMultilevel"/>
    <w:tmpl w:val="695C8988"/>
    <w:lvl w:ilvl="0" w:tplc="7B48E6D2">
      <w:start w:val="12"/>
      <w:numFmt w:val="decimal"/>
      <w:lvlText w:val="%1)"/>
      <w:lvlJc w:val="left"/>
      <w:pPr>
        <w:ind w:left="502" w:hanging="360"/>
      </w:pPr>
      <w:rPr>
        <w:rFonts w:hint="default"/>
      </w:rPr>
    </w:lvl>
    <w:lvl w:ilvl="1" w:tplc="A5C04064" w:tentative="1">
      <w:start w:val="1"/>
      <w:numFmt w:val="lowerLetter"/>
      <w:lvlText w:val="%2."/>
      <w:lvlJc w:val="left"/>
      <w:pPr>
        <w:ind w:left="1582" w:hanging="360"/>
      </w:pPr>
    </w:lvl>
    <w:lvl w:ilvl="2" w:tplc="CF545C10" w:tentative="1">
      <w:start w:val="1"/>
      <w:numFmt w:val="lowerRoman"/>
      <w:lvlText w:val="%3."/>
      <w:lvlJc w:val="right"/>
      <w:pPr>
        <w:ind w:left="2302" w:hanging="180"/>
      </w:pPr>
    </w:lvl>
    <w:lvl w:ilvl="3" w:tplc="5C242EBA" w:tentative="1">
      <w:start w:val="1"/>
      <w:numFmt w:val="decimal"/>
      <w:lvlText w:val="%4."/>
      <w:lvlJc w:val="left"/>
      <w:pPr>
        <w:ind w:left="3022" w:hanging="360"/>
      </w:pPr>
    </w:lvl>
    <w:lvl w:ilvl="4" w:tplc="10281E40" w:tentative="1">
      <w:start w:val="1"/>
      <w:numFmt w:val="lowerLetter"/>
      <w:lvlText w:val="%5."/>
      <w:lvlJc w:val="left"/>
      <w:pPr>
        <w:ind w:left="3742" w:hanging="360"/>
      </w:pPr>
    </w:lvl>
    <w:lvl w:ilvl="5" w:tplc="F3860EE0" w:tentative="1">
      <w:start w:val="1"/>
      <w:numFmt w:val="lowerRoman"/>
      <w:lvlText w:val="%6."/>
      <w:lvlJc w:val="right"/>
      <w:pPr>
        <w:ind w:left="4462" w:hanging="180"/>
      </w:pPr>
    </w:lvl>
    <w:lvl w:ilvl="6" w:tplc="E5022B40" w:tentative="1">
      <w:start w:val="1"/>
      <w:numFmt w:val="decimal"/>
      <w:lvlText w:val="%7."/>
      <w:lvlJc w:val="left"/>
      <w:pPr>
        <w:ind w:left="5182" w:hanging="360"/>
      </w:pPr>
    </w:lvl>
    <w:lvl w:ilvl="7" w:tplc="84A8C0BC" w:tentative="1">
      <w:start w:val="1"/>
      <w:numFmt w:val="lowerLetter"/>
      <w:lvlText w:val="%8."/>
      <w:lvlJc w:val="left"/>
      <w:pPr>
        <w:ind w:left="5902" w:hanging="360"/>
      </w:pPr>
    </w:lvl>
    <w:lvl w:ilvl="8" w:tplc="A23094BA" w:tentative="1">
      <w:start w:val="1"/>
      <w:numFmt w:val="lowerRoman"/>
      <w:lvlText w:val="%9."/>
      <w:lvlJc w:val="right"/>
      <w:pPr>
        <w:ind w:left="6622" w:hanging="180"/>
      </w:pPr>
    </w:lvl>
  </w:abstractNum>
  <w:abstractNum w:abstractNumId="2" w15:restartNumberingAfterBreak="0">
    <w:nsid w:val="107752F3"/>
    <w:multiLevelType w:val="hybridMultilevel"/>
    <w:tmpl w:val="63841CA0"/>
    <w:lvl w:ilvl="0" w:tplc="9022DA74">
      <w:start w:val="1"/>
      <w:numFmt w:val="decimal"/>
      <w:lvlText w:val="%1."/>
      <w:lvlJc w:val="left"/>
      <w:pPr>
        <w:ind w:left="720" w:hanging="360"/>
      </w:pPr>
      <w:rPr>
        <w:rFonts w:hint="default"/>
      </w:rPr>
    </w:lvl>
    <w:lvl w:ilvl="1" w:tplc="186EB3B2" w:tentative="1">
      <w:start w:val="1"/>
      <w:numFmt w:val="lowerLetter"/>
      <w:lvlText w:val="%2."/>
      <w:lvlJc w:val="left"/>
      <w:pPr>
        <w:ind w:left="1440" w:hanging="360"/>
      </w:pPr>
    </w:lvl>
    <w:lvl w:ilvl="2" w:tplc="623AC5FE" w:tentative="1">
      <w:start w:val="1"/>
      <w:numFmt w:val="lowerRoman"/>
      <w:lvlText w:val="%3."/>
      <w:lvlJc w:val="right"/>
      <w:pPr>
        <w:ind w:left="2160" w:hanging="180"/>
      </w:pPr>
    </w:lvl>
    <w:lvl w:ilvl="3" w:tplc="294CB67E" w:tentative="1">
      <w:start w:val="1"/>
      <w:numFmt w:val="decimal"/>
      <w:lvlText w:val="%4."/>
      <w:lvlJc w:val="left"/>
      <w:pPr>
        <w:ind w:left="2880" w:hanging="360"/>
      </w:pPr>
    </w:lvl>
    <w:lvl w:ilvl="4" w:tplc="A4CE1CD8" w:tentative="1">
      <w:start w:val="1"/>
      <w:numFmt w:val="lowerLetter"/>
      <w:lvlText w:val="%5."/>
      <w:lvlJc w:val="left"/>
      <w:pPr>
        <w:ind w:left="3600" w:hanging="360"/>
      </w:pPr>
    </w:lvl>
    <w:lvl w:ilvl="5" w:tplc="D1AC3EDC" w:tentative="1">
      <w:start w:val="1"/>
      <w:numFmt w:val="lowerRoman"/>
      <w:lvlText w:val="%6."/>
      <w:lvlJc w:val="right"/>
      <w:pPr>
        <w:ind w:left="4320" w:hanging="180"/>
      </w:pPr>
    </w:lvl>
    <w:lvl w:ilvl="6" w:tplc="F670C6A4" w:tentative="1">
      <w:start w:val="1"/>
      <w:numFmt w:val="decimal"/>
      <w:lvlText w:val="%7."/>
      <w:lvlJc w:val="left"/>
      <w:pPr>
        <w:ind w:left="5040" w:hanging="360"/>
      </w:pPr>
    </w:lvl>
    <w:lvl w:ilvl="7" w:tplc="37D41A28" w:tentative="1">
      <w:start w:val="1"/>
      <w:numFmt w:val="lowerLetter"/>
      <w:lvlText w:val="%8."/>
      <w:lvlJc w:val="left"/>
      <w:pPr>
        <w:ind w:left="5760" w:hanging="360"/>
      </w:pPr>
    </w:lvl>
    <w:lvl w:ilvl="8" w:tplc="F740E12C" w:tentative="1">
      <w:start w:val="1"/>
      <w:numFmt w:val="lowerRoman"/>
      <w:lvlText w:val="%9."/>
      <w:lvlJc w:val="right"/>
      <w:pPr>
        <w:ind w:left="6480" w:hanging="180"/>
      </w:pPr>
    </w:lvl>
  </w:abstractNum>
  <w:abstractNum w:abstractNumId="3" w15:restartNumberingAfterBreak="0">
    <w:nsid w:val="62A23C52"/>
    <w:multiLevelType w:val="hybridMultilevel"/>
    <w:tmpl w:val="99886D26"/>
    <w:lvl w:ilvl="0" w:tplc="CAA221CA">
      <w:start w:val="14"/>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A9B2C318">
      <w:start w:val="1"/>
      <w:numFmt w:val="decimal"/>
      <w:lvlText w:val="%1)"/>
      <w:lvlJc w:val="left"/>
      <w:pPr>
        <w:ind w:left="720" w:hanging="360"/>
      </w:pPr>
    </w:lvl>
    <w:lvl w:ilvl="1" w:tplc="114E60C0" w:tentative="1">
      <w:start w:val="1"/>
      <w:numFmt w:val="lowerLetter"/>
      <w:lvlText w:val="%2."/>
      <w:lvlJc w:val="left"/>
      <w:pPr>
        <w:ind w:left="1440" w:hanging="360"/>
      </w:pPr>
    </w:lvl>
    <w:lvl w:ilvl="2" w:tplc="328C74E2" w:tentative="1">
      <w:start w:val="1"/>
      <w:numFmt w:val="lowerRoman"/>
      <w:lvlText w:val="%3."/>
      <w:lvlJc w:val="right"/>
      <w:pPr>
        <w:ind w:left="2160" w:hanging="180"/>
      </w:pPr>
    </w:lvl>
    <w:lvl w:ilvl="3" w:tplc="7DFCB464" w:tentative="1">
      <w:start w:val="1"/>
      <w:numFmt w:val="decimal"/>
      <w:lvlText w:val="%4."/>
      <w:lvlJc w:val="left"/>
      <w:pPr>
        <w:ind w:left="2880" w:hanging="360"/>
      </w:pPr>
    </w:lvl>
    <w:lvl w:ilvl="4" w:tplc="F13E6278" w:tentative="1">
      <w:start w:val="1"/>
      <w:numFmt w:val="lowerLetter"/>
      <w:lvlText w:val="%5."/>
      <w:lvlJc w:val="left"/>
      <w:pPr>
        <w:ind w:left="3600" w:hanging="360"/>
      </w:pPr>
    </w:lvl>
    <w:lvl w:ilvl="5" w:tplc="F0DE3818" w:tentative="1">
      <w:start w:val="1"/>
      <w:numFmt w:val="lowerRoman"/>
      <w:lvlText w:val="%6."/>
      <w:lvlJc w:val="right"/>
      <w:pPr>
        <w:ind w:left="4320" w:hanging="180"/>
      </w:pPr>
    </w:lvl>
    <w:lvl w:ilvl="6" w:tplc="587E55F8" w:tentative="1">
      <w:start w:val="1"/>
      <w:numFmt w:val="decimal"/>
      <w:lvlText w:val="%7."/>
      <w:lvlJc w:val="left"/>
      <w:pPr>
        <w:ind w:left="5040" w:hanging="360"/>
      </w:pPr>
    </w:lvl>
    <w:lvl w:ilvl="7" w:tplc="9A04F054" w:tentative="1">
      <w:start w:val="1"/>
      <w:numFmt w:val="lowerLetter"/>
      <w:lvlText w:val="%8."/>
      <w:lvlJc w:val="left"/>
      <w:pPr>
        <w:ind w:left="5760" w:hanging="360"/>
      </w:pPr>
    </w:lvl>
    <w:lvl w:ilvl="8" w:tplc="6D607858" w:tentative="1">
      <w:start w:val="1"/>
      <w:numFmt w:val="lowerRoman"/>
      <w:lvlText w:val="%9."/>
      <w:lvlJc w:val="right"/>
      <w:pPr>
        <w:ind w:left="6480" w:hanging="180"/>
      </w:pPr>
    </w:lvl>
  </w:abstractNum>
  <w:abstractNum w:abstractNumId="6" w15:restartNumberingAfterBreak="0">
    <w:nsid w:val="68543324"/>
    <w:multiLevelType w:val="hybridMultilevel"/>
    <w:tmpl w:val="B70CC028"/>
    <w:lvl w:ilvl="0" w:tplc="E630791A">
      <w:start w:val="1"/>
      <w:numFmt w:val="decimal"/>
      <w:lvlText w:val="%1)"/>
      <w:lvlJc w:val="left"/>
      <w:pPr>
        <w:ind w:left="360" w:hanging="360"/>
      </w:pPr>
      <w:rPr>
        <w:rFonts w:hint="default"/>
      </w:rPr>
    </w:lvl>
    <w:lvl w:ilvl="1" w:tplc="77E29468" w:tentative="1">
      <w:start w:val="1"/>
      <w:numFmt w:val="lowerLetter"/>
      <w:lvlText w:val="%2."/>
      <w:lvlJc w:val="left"/>
      <w:pPr>
        <w:ind w:left="1080" w:hanging="360"/>
      </w:pPr>
    </w:lvl>
    <w:lvl w:ilvl="2" w:tplc="CE7AC4AA" w:tentative="1">
      <w:start w:val="1"/>
      <w:numFmt w:val="lowerRoman"/>
      <w:lvlText w:val="%3."/>
      <w:lvlJc w:val="right"/>
      <w:pPr>
        <w:ind w:left="1800" w:hanging="180"/>
      </w:pPr>
    </w:lvl>
    <w:lvl w:ilvl="3" w:tplc="63763B4C" w:tentative="1">
      <w:start w:val="1"/>
      <w:numFmt w:val="decimal"/>
      <w:lvlText w:val="%4."/>
      <w:lvlJc w:val="left"/>
      <w:pPr>
        <w:ind w:left="2520" w:hanging="360"/>
      </w:pPr>
    </w:lvl>
    <w:lvl w:ilvl="4" w:tplc="45145C3A" w:tentative="1">
      <w:start w:val="1"/>
      <w:numFmt w:val="lowerLetter"/>
      <w:lvlText w:val="%5."/>
      <w:lvlJc w:val="left"/>
      <w:pPr>
        <w:ind w:left="3240" w:hanging="360"/>
      </w:pPr>
    </w:lvl>
    <w:lvl w:ilvl="5" w:tplc="A7F6F7A8" w:tentative="1">
      <w:start w:val="1"/>
      <w:numFmt w:val="lowerRoman"/>
      <w:lvlText w:val="%6."/>
      <w:lvlJc w:val="right"/>
      <w:pPr>
        <w:ind w:left="3960" w:hanging="180"/>
      </w:pPr>
    </w:lvl>
    <w:lvl w:ilvl="6" w:tplc="98D0CEC6" w:tentative="1">
      <w:start w:val="1"/>
      <w:numFmt w:val="decimal"/>
      <w:lvlText w:val="%7."/>
      <w:lvlJc w:val="left"/>
      <w:pPr>
        <w:ind w:left="4680" w:hanging="360"/>
      </w:pPr>
    </w:lvl>
    <w:lvl w:ilvl="7" w:tplc="20AA8504" w:tentative="1">
      <w:start w:val="1"/>
      <w:numFmt w:val="lowerLetter"/>
      <w:lvlText w:val="%8."/>
      <w:lvlJc w:val="left"/>
      <w:pPr>
        <w:ind w:left="5400" w:hanging="360"/>
      </w:pPr>
    </w:lvl>
    <w:lvl w:ilvl="8" w:tplc="49BC0EDC" w:tentative="1">
      <w:start w:val="1"/>
      <w:numFmt w:val="lowerRoman"/>
      <w:lvlText w:val="%9."/>
      <w:lvlJc w:val="right"/>
      <w:pPr>
        <w:ind w:left="6120" w:hanging="180"/>
      </w:pPr>
    </w:lvl>
  </w:abstractNum>
  <w:num w:numId="1" w16cid:durableId="1080567416">
    <w:abstractNumId w:val="4"/>
  </w:num>
  <w:num w:numId="2" w16cid:durableId="1964530278">
    <w:abstractNumId w:val="2"/>
  </w:num>
  <w:num w:numId="3" w16cid:durableId="1429886916">
    <w:abstractNumId w:val="5"/>
  </w:num>
  <w:num w:numId="4" w16cid:durableId="1256522576">
    <w:abstractNumId w:val="0"/>
  </w:num>
  <w:num w:numId="5" w16cid:durableId="1342201909">
    <w:abstractNumId w:val="6"/>
  </w:num>
  <w:num w:numId="6" w16cid:durableId="1197083908">
    <w:abstractNumId w:val="1"/>
  </w:num>
  <w:num w:numId="7" w16cid:durableId="154101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68A3"/>
    <w:rsid w:val="00070E3F"/>
    <w:rsid w:val="000800FD"/>
    <w:rsid w:val="000E0ACD"/>
    <w:rsid w:val="00147221"/>
    <w:rsid w:val="00151A75"/>
    <w:rsid w:val="00195A73"/>
    <w:rsid w:val="00235429"/>
    <w:rsid w:val="0025391B"/>
    <w:rsid w:val="00297558"/>
    <w:rsid w:val="00336D90"/>
    <w:rsid w:val="00351D48"/>
    <w:rsid w:val="003F5DF4"/>
    <w:rsid w:val="004408C7"/>
    <w:rsid w:val="004C2C9D"/>
    <w:rsid w:val="004D3DE8"/>
    <w:rsid w:val="004D516C"/>
    <w:rsid w:val="0053073B"/>
    <w:rsid w:val="00543508"/>
    <w:rsid w:val="00552021"/>
    <w:rsid w:val="00564CA6"/>
    <w:rsid w:val="0057297D"/>
    <w:rsid w:val="005C7FA1"/>
    <w:rsid w:val="00617AAC"/>
    <w:rsid w:val="006573B2"/>
    <w:rsid w:val="00670646"/>
    <w:rsid w:val="00683829"/>
    <w:rsid w:val="00693F05"/>
    <w:rsid w:val="006C2CD2"/>
    <w:rsid w:val="006D3451"/>
    <w:rsid w:val="0074092B"/>
    <w:rsid w:val="00792647"/>
    <w:rsid w:val="007B4DDB"/>
    <w:rsid w:val="007E54F3"/>
    <w:rsid w:val="008257F8"/>
    <w:rsid w:val="00850485"/>
    <w:rsid w:val="008A3CC3"/>
    <w:rsid w:val="009139A1"/>
    <w:rsid w:val="0091673B"/>
    <w:rsid w:val="00984755"/>
    <w:rsid w:val="00996740"/>
    <w:rsid w:val="009A3989"/>
    <w:rsid w:val="009E68B6"/>
    <w:rsid w:val="009F3E27"/>
    <w:rsid w:val="00A52B04"/>
    <w:rsid w:val="00AB6F11"/>
    <w:rsid w:val="00AC1926"/>
    <w:rsid w:val="00B026AE"/>
    <w:rsid w:val="00B1333C"/>
    <w:rsid w:val="00B36CD4"/>
    <w:rsid w:val="00BB16A4"/>
    <w:rsid w:val="00BE37B2"/>
    <w:rsid w:val="00C20677"/>
    <w:rsid w:val="00C9477C"/>
    <w:rsid w:val="00CB19D1"/>
    <w:rsid w:val="00D710DD"/>
    <w:rsid w:val="00D86969"/>
    <w:rsid w:val="00DD0EF8"/>
    <w:rsid w:val="00E42080"/>
    <w:rsid w:val="00E52DA2"/>
    <w:rsid w:val="00E75D8D"/>
    <w:rsid w:val="00EA4945"/>
    <w:rsid w:val="00F5303B"/>
    <w:rsid w:val="00F920B1"/>
    <w:rsid w:val="00FA29A3"/>
    <w:rsid w:val="00FB24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B1333C"/>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B1333C"/>
    <w:rPr>
      <w:rFonts w:ascii="Arial" w:eastAsia="Times New Roman" w:hAnsi="Arial" w:cs="Times New Roman"/>
      <w:sz w:val="20"/>
      <w:szCs w:val="20"/>
      <w:lang w:val="x-none"/>
    </w:rPr>
  </w:style>
  <w:style w:type="paragraph" w:styleId="BodyText2">
    <w:name w:val="Body Text 2"/>
    <w:basedOn w:val="Normal"/>
    <w:link w:val="BodyText2Char"/>
    <w:rsid w:val="00B1333C"/>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B1333C"/>
    <w:rPr>
      <w:rFonts w:ascii="Times New Roman" w:eastAsia="Times New Roman" w:hAnsi="Times New Roman" w:cs="Times New Roman"/>
      <w:szCs w:val="20"/>
    </w:rPr>
  </w:style>
  <w:style w:type="character" w:styleId="Hyperlink">
    <w:name w:val="Hyperlink"/>
    <w:uiPriority w:val="99"/>
    <w:unhideWhenUsed/>
    <w:rsid w:val="00B1333C"/>
    <w:rPr>
      <w:color w:val="0000FF"/>
      <w:u w:val="single"/>
    </w:rPr>
  </w:style>
  <w:style w:type="character" w:styleId="Strong">
    <w:name w:val="Strong"/>
    <w:qFormat/>
    <w:rsid w:val="00B1333C"/>
    <w:rPr>
      <w:b/>
      <w:bCs/>
    </w:rPr>
  </w:style>
  <w:style w:type="paragraph" w:styleId="ListParagraph">
    <w:name w:val="List Paragraph"/>
    <w:aliases w:val="2,Satura rādītājs,Strip"/>
    <w:basedOn w:val="Normal"/>
    <w:link w:val="ListParagraphChar"/>
    <w:uiPriority w:val="34"/>
    <w:qFormat/>
    <w:rsid w:val="00B1333C"/>
    <w:pPr>
      <w:ind w:left="720"/>
      <w:contextualSpacing/>
    </w:pPr>
  </w:style>
  <w:style w:type="character" w:customStyle="1" w:styleId="ListParagraphChar">
    <w:name w:val="List Paragraph Char"/>
    <w:aliases w:val="2 Char,Satura rādītājs Char,Strip Char"/>
    <w:link w:val="ListParagraph"/>
    <w:uiPriority w:val="34"/>
    <w:locked/>
    <w:rsid w:val="00B1333C"/>
  </w:style>
  <w:style w:type="character" w:styleId="CommentReference">
    <w:name w:val="annotation reference"/>
    <w:basedOn w:val="DefaultParagraphFont"/>
    <w:uiPriority w:val="99"/>
    <w:semiHidden/>
    <w:unhideWhenUsed/>
    <w:rsid w:val="004C2C9D"/>
    <w:rPr>
      <w:sz w:val="16"/>
      <w:szCs w:val="16"/>
    </w:rPr>
  </w:style>
  <w:style w:type="paragraph" w:styleId="CommentText">
    <w:name w:val="annotation text"/>
    <w:basedOn w:val="Normal"/>
    <w:link w:val="CommentTextChar"/>
    <w:uiPriority w:val="99"/>
    <w:unhideWhenUsed/>
    <w:rsid w:val="004C2C9D"/>
    <w:rPr>
      <w:sz w:val="20"/>
      <w:szCs w:val="20"/>
    </w:rPr>
  </w:style>
  <w:style w:type="character" w:customStyle="1" w:styleId="CommentTextChar">
    <w:name w:val="Comment Text Char"/>
    <w:basedOn w:val="DefaultParagraphFont"/>
    <w:link w:val="CommentText"/>
    <w:uiPriority w:val="99"/>
    <w:rsid w:val="004C2C9D"/>
    <w:rPr>
      <w:sz w:val="20"/>
      <w:szCs w:val="20"/>
    </w:rPr>
  </w:style>
  <w:style w:type="paragraph" w:styleId="CommentSubject">
    <w:name w:val="annotation subject"/>
    <w:basedOn w:val="CommentText"/>
    <w:next w:val="CommentText"/>
    <w:link w:val="CommentSubjectChar"/>
    <w:uiPriority w:val="99"/>
    <w:semiHidden/>
    <w:unhideWhenUsed/>
    <w:rsid w:val="004C2C9D"/>
    <w:rPr>
      <w:b/>
      <w:bCs/>
    </w:rPr>
  </w:style>
  <w:style w:type="character" w:customStyle="1" w:styleId="CommentSubjectChar">
    <w:name w:val="Comment Subject Char"/>
    <w:basedOn w:val="CommentTextChar"/>
    <w:link w:val="CommentSubject"/>
    <w:uiPriority w:val="99"/>
    <w:semiHidden/>
    <w:rsid w:val="004C2C9D"/>
    <w:rPr>
      <w:b/>
      <w:bCs/>
      <w:sz w:val="20"/>
      <w:szCs w:val="20"/>
    </w:rPr>
  </w:style>
  <w:style w:type="paragraph" w:styleId="Revision">
    <w:name w:val="Revision"/>
    <w:hidden/>
    <w:uiPriority w:val="99"/>
    <w:semiHidden/>
    <w:rsid w:val="00F9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6234</Words>
  <Characters>3554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2024-06-19T14:43:00Z</dcterms:created>
  <dcterms:modified xsi:type="dcterms:W3CDTF">2024-06-19T14:43:00Z</dcterms:modified>
</cp:coreProperties>
</file>