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0D1EE7" w14:textId="1BD0B935" w:rsidR="004D516C" w:rsidRDefault="002B2042"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195B04F" w14:textId="77777777" w:rsidR="002B2042" w:rsidRPr="002B2042" w:rsidRDefault="002B2042" w:rsidP="002B2042">
      <w:pPr>
        <w:jc w:val="right"/>
        <w:rPr>
          <w:rFonts w:ascii="Times New Roman" w:eastAsia="Calibri" w:hAnsi="Times New Roman" w:cs="Times New Roman"/>
          <w:sz w:val="23"/>
          <w:szCs w:val="23"/>
        </w:rPr>
      </w:pPr>
      <w:r w:rsidRPr="002B2042">
        <w:rPr>
          <w:rFonts w:ascii="Times New Roman" w:eastAsia="Calibri" w:hAnsi="Times New Roman" w:cs="Times New Roman"/>
          <w:sz w:val="23"/>
          <w:szCs w:val="23"/>
        </w:rPr>
        <w:t>Projekts uz 11.06.2024.</w:t>
      </w:r>
    </w:p>
    <w:p w14:paraId="669986D6" w14:textId="77777777" w:rsidR="002B2042" w:rsidRPr="002B2042" w:rsidRDefault="002B2042" w:rsidP="002B2042">
      <w:pPr>
        <w:jc w:val="right"/>
        <w:rPr>
          <w:rFonts w:ascii="Times New Roman" w:eastAsia="Calibri" w:hAnsi="Times New Roman" w:cs="Times New Roman"/>
          <w:sz w:val="23"/>
          <w:szCs w:val="23"/>
        </w:rPr>
      </w:pPr>
      <w:r w:rsidRPr="002B2042">
        <w:rPr>
          <w:rFonts w:ascii="Times New Roman" w:eastAsia="Calibri" w:hAnsi="Times New Roman" w:cs="Times New Roman"/>
          <w:sz w:val="23"/>
          <w:szCs w:val="23"/>
        </w:rPr>
        <w:t xml:space="preserve">FK 19.06.2024. </w:t>
      </w:r>
    </w:p>
    <w:p w14:paraId="2AD6AC2B" w14:textId="41F44F9D" w:rsidR="002B2042" w:rsidRPr="002B2042" w:rsidRDefault="002B2042" w:rsidP="002B2042">
      <w:pPr>
        <w:jc w:val="right"/>
        <w:rPr>
          <w:rFonts w:ascii="Times New Roman" w:eastAsia="Calibri" w:hAnsi="Times New Roman" w:cs="Times New Roman"/>
          <w:sz w:val="23"/>
          <w:szCs w:val="23"/>
        </w:rPr>
      </w:pPr>
      <w:r w:rsidRPr="002B2042">
        <w:rPr>
          <w:rFonts w:ascii="Times New Roman" w:eastAsia="Calibri" w:hAnsi="Times New Roman" w:cs="Times New Roman"/>
          <w:sz w:val="23"/>
          <w:szCs w:val="23"/>
        </w:rPr>
        <w:t>Dom</w:t>
      </w:r>
      <w:r w:rsidR="004B1EDE">
        <w:rPr>
          <w:rFonts w:ascii="Times New Roman" w:eastAsia="Calibri" w:hAnsi="Times New Roman" w:cs="Times New Roman"/>
          <w:sz w:val="23"/>
          <w:szCs w:val="23"/>
        </w:rPr>
        <w:t>ē</w:t>
      </w:r>
      <w:r w:rsidRPr="002B2042">
        <w:rPr>
          <w:rFonts w:ascii="Times New Roman" w:eastAsia="Calibri" w:hAnsi="Times New Roman" w:cs="Times New Roman"/>
          <w:sz w:val="23"/>
          <w:szCs w:val="23"/>
        </w:rPr>
        <w:t xml:space="preserve"> 25.07.2024. </w:t>
      </w:r>
    </w:p>
    <w:p w14:paraId="0897A632" w14:textId="77777777" w:rsidR="002B2042" w:rsidRPr="002B2042" w:rsidRDefault="002B2042" w:rsidP="002B2042">
      <w:pPr>
        <w:jc w:val="right"/>
        <w:rPr>
          <w:rFonts w:ascii="Times New Roman" w:eastAsia="Calibri" w:hAnsi="Times New Roman" w:cs="Times New Roman"/>
          <w:sz w:val="23"/>
          <w:szCs w:val="23"/>
        </w:rPr>
      </w:pPr>
      <w:r w:rsidRPr="002B2042">
        <w:rPr>
          <w:rFonts w:ascii="Times New Roman" w:eastAsia="Calibri" w:hAnsi="Times New Roman" w:cs="Times New Roman"/>
          <w:sz w:val="23"/>
          <w:szCs w:val="23"/>
        </w:rPr>
        <w:t xml:space="preserve">Ziņotājs un sagatavotājs E. Kāpa </w:t>
      </w:r>
    </w:p>
    <w:p w14:paraId="3CCF84F6" w14:textId="77777777" w:rsidR="002B2042" w:rsidRPr="002B2042" w:rsidRDefault="002B2042" w:rsidP="002B2042">
      <w:pPr>
        <w:jc w:val="right"/>
        <w:rPr>
          <w:rFonts w:ascii="Times New Roman" w:eastAsia="Calibri" w:hAnsi="Times New Roman" w:cs="Times New Roman"/>
          <w:sz w:val="23"/>
          <w:szCs w:val="23"/>
        </w:rPr>
      </w:pPr>
    </w:p>
    <w:p w14:paraId="002C9F12" w14:textId="77777777" w:rsidR="002B2042" w:rsidRPr="002B2042" w:rsidRDefault="002B2042" w:rsidP="002B2042">
      <w:pPr>
        <w:jc w:val="right"/>
        <w:rPr>
          <w:rFonts w:ascii="Times New Roman" w:eastAsia="Calibri" w:hAnsi="Times New Roman" w:cs="Times New Roman"/>
          <w:sz w:val="23"/>
          <w:szCs w:val="23"/>
        </w:rPr>
      </w:pPr>
      <w:r w:rsidRPr="002B2042">
        <w:rPr>
          <w:rFonts w:ascii="Times New Roman" w:eastAsia="Calibri" w:hAnsi="Times New Roman" w:cs="Times New Roman"/>
          <w:sz w:val="23"/>
          <w:szCs w:val="23"/>
        </w:rPr>
        <w:t>APSTIPRINĀTI</w:t>
      </w:r>
    </w:p>
    <w:p w14:paraId="4ADF36E0" w14:textId="77777777" w:rsidR="002B2042" w:rsidRPr="002B2042" w:rsidRDefault="002B2042" w:rsidP="002B2042">
      <w:pPr>
        <w:jc w:val="right"/>
        <w:rPr>
          <w:rFonts w:ascii="Times New Roman" w:eastAsia="Calibri" w:hAnsi="Times New Roman" w:cs="Times New Roman"/>
          <w:sz w:val="23"/>
          <w:szCs w:val="23"/>
        </w:rPr>
      </w:pPr>
      <w:r w:rsidRPr="002B2042">
        <w:rPr>
          <w:rFonts w:ascii="Times New Roman" w:eastAsia="Calibri" w:hAnsi="Times New Roman" w:cs="Times New Roman"/>
          <w:sz w:val="23"/>
          <w:szCs w:val="23"/>
        </w:rPr>
        <w:t xml:space="preserve">ar Ādažu novada pašvaldības domes </w:t>
      </w:r>
    </w:p>
    <w:p w14:paraId="70491833" w14:textId="77777777" w:rsidR="002B2042" w:rsidRPr="002B2042" w:rsidRDefault="002B2042" w:rsidP="002B2042">
      <w:pPr>
        <w:jc w:val="right"/>
        <w:rPr>
          <w:rFonts w:ascii="Times New Roman" w:eastAsia="Calibri" w:hAnsi="Times New Roman" w:cs="Times New Roman"/>
          <w:sz w:val="23"/>
          <w:szCs w:val="23"/>
        </w:rPr>
      </w:pPr>
      <w:r w:rsidRPr="002B2042">
        <w:rPr>
          <w:rFonts w:ascii="Times New Roman" w:eastAsia="Calibri" w:hAnsi="Times New Roman" w:cs="Times New Roman"/>
          <w:sz w:val="23"/>
          <w:szCs w:val="23"/>
        </w:rPr>
        <w:t xml:space="preserve">2024. gada sēdes lēmumu </w:t>
      </w:r>
    </w:p>
    <w:p w14:paraId="3F32492C" w14:textId="77777777" w:rsidR="002B2042" w:rsidRPr="002B2042" w:rsidRDefault="002B2042" w:rsidP="002B2042">
      <w:pPr>
        <w:jc w:val="right"/>
        <w:rPr>
          <w:rFonts w:ascii="Times New Roman" w:eastAsia="Calibri" w:hAnsi="Times New Roman" w:cs="Times New Roman"/>
          <w:sz w:val="23"/>
          <w:szCs w:val="23"/>
        </w:rPr>
      </w:pPr>
      <w:bookmarkStart w:id="0" w:name="_Hlk90469929"/>
      <w:r w:rsidRPr="002B2042">
        <w:rPr>
          <w:rFonts w:ascii="Times New Roman" w:eastAsia="Calibri" w:hAnsi="Times New Roman" w:cs="Times New Roman"/>
          <w:sz w:val="23"/>
          <w:szCs w:val="23"/>
        </w:rPr>
        <w:t>(protokols Nr.)</w:t>
      </w:r>
    </w:p>
    <w:bookmarkEnd w:id="0"/>
    <w:p w14:paraId="704FF098" w14:textId="77777777" w:rsidR="00310BC7" w:rsidRPr="004C33B2" w:rsidRDefault="00310BC7" w:rsidP="00310BC7">
      <w:pPr>
        <w:shd w:val="clear" w:color="auto" w:fill="FFFFFF"/>
        <w:rPr>
          <w:rFonts w:ascii="Times New Roman" w:eastAsia="Times New Roman" w:hAnsi="Times New Roman"/>
          <w:sz w:val="28"/>
          <w:szCs w:val="28"/>
          <w:lang w:bidi="en-US"/>
        </w:rPr>
      </w:pPr>
    </w:p>
    <w:p w14:paraId="45CDF15A" w14:textId="77777777" w:rsidR="00310BC7" w:rsidRPr="004C33B2" w:rsidRDefault="002B2042" w:rsidP="00310BC7">
      <w:pPr>
        <w:jc w:val="center"/>
        <w:rPr>
          <w:rFonts w:ascii="Times New Roman" w:eastAsia="Times New Roman" w:hAnsi="Times New Roman"/>
          <w:sz w:val="28"/>
          <w:lang w:eastAsia="lv-LV"/>
        </w:rPr>
      </w:pPr>
      <w:r w:rsidRPr="004C33B2">
        <w:rPr>
          <w:rFonts w:ascii="Times New Roman" w:eastAsia="Times New Roman" w:hAnsi="Times New Roman"/>
          <w:sz w:val="28"/>
          <w:lang w:eastAsia="lv-LV"/>
        </w:rPr>
        <w:t>SAISTOŠIE NOTEIKUMI</w:t>
      </w:r>
    </w:p>
    <w:p w14:paraId="08B0E689" w14:textId="77777777" w:rsidR="00310BC7" w:rsidRPr="004C33B2" w:rsidRDefault="002B2042" w:rsidP="00310BC7">
      <w:pPr>
        <w:jc w:val="center"/>
        <w:rPr>
          <w:rFonts w:ascii="Times New Roman" w:eastAsia="Times New Roman" w:hAnsi="Times New Roman"/>
          <w:lang w:eastAsia="lv-LV"/>
        </w:rPr>
      </w:pPr>
      <w:r w:rsidRPr="004C33B2">
        <w:rPr>
          <w:rFonts w:ascii="Times New Roman" w:eastAsia="Times New Roman" w:hAnsi="Times New Roman"/>
          <w:lang w:eastAsia="lv-LV"/>
        </w:rPr>
        <w:t>Ādažos, Ādažu novadā</w:t>
      </w:r>
    </w:p>
    <w:p w14:paraId="47C0F9DB" w14:textId="77777777" w:rsidR="00564CA6" w:rsidRPr="00564CA6" w:rsidRDefault="002B2042"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7EBBC93E" w:rsidR="00564CA6" w:rsidRPr="00564CA6" w:rsidRDefault="002B2042" w:rsidP="00564CA6">
      <w:pPr>
        <w:rPr>
          <w:rFonts w:ascii="Times New Roman" w:hAnsi="Times New Roman" w:cs="Times New Roman"/>
        </w:rPr>
      </w:pPr>
      <w:r w:rsidRPr="00310BC7">
        <w:rPr>
          <w:rFonts w:ascii="Times New Roman" w:hAnsi="Times New Roman" w:cs="Times New Roman"/>
          <w:highlight w:val="yellow"/>
        </w:rPr>
        <w:t>20</w:t>
      </w:r>
      <w:r>
        <w:rPr>
          <w:rFonts w:ascii="Times New Roman" w:hAnsi="Times New Roman" w:cs="Times New Roman"/>
          <w:highlight w:val="yellow"/>
        </w:rPr>
        <w:t>24</w:t>
      </w:r>
      <w:r w:rsidRPr="00310BC7">
        <w:rPr>
          <w:rFonts w:ascii="Times New Roman" w:hAnsi="Times New Roman" w:cs="Times New Roman"/>
          <w:highlight w:val="yellow"/>
        </w:rPr>
        <w:t xml:space="preserve">. gada </w:t>
      </w:r>
      <w:r w:rsidR="004B1EDE">
        <w:rPr>
          <w:rFonts w:ascii="Times New Roman" w:hAnsi="Times New Roman" w:cs="Times New Roman"/>
          <w:highlight w:val="yellow"/>
        </w:rPr>
        <w:t>25</w:t>
      </w:r>
      <w:r w:rsidRPr="00310BC7">
        <w:rPr>
          <w:rFonts w:ascii="Times New Roman" w:hAnsi="Times New Roman" w:cs="Times New Roman"/>
          <w:highlight w:val="yellow"/>
        </w:rPr>
        <w:t xml:space="preserve">. </w:t>
      </w:r>
      <w:r w:rsidR="004B1EDE">
        <w:rPr>
          <w:rFonts w:ascii="Times New Roman" w:hAnsi="Times New Roman" w:cs="Times New Roman"/>
        </w:rPr>
        <w:t>jūlijā</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004B1EDE">
        <w:rPr>
          <w:rFonts w:ascii="Times New Roman" w:hAnsi="Times New Roman" w:cs="Times New Roman"/>
        </w:rPr>
        <w:t xml:space="preserve">               </w:t>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3BDCEA18" w14:textId="77777777" w:rsidR="002B2042" w:rsidRPr="002B2042" w:rsidRDefault="002B2042" w:rsidP="002B2042">
      <w:pPr>
        <w:jc w:val="center"/>
        <w:rPr>
          <w:rFonts w:ascii="Times New Roman" w:eastAsia="Times New Roman" w:hAnsi="Times New Roman" w:cs="Times New Roman"/>
          <w:i/>
          <w:iCs/>
          <w:sz w:val="26"/>
          <w:szCs w:val="26"/>
          <w:lang w:eastAsia="lv-LV"/>
        </w:rPr>
      </w:pPr>
      <w:r w:rsidRPr="002B2042">
        <w:rPr>
          <w:rFonts w:ascii="Times New Roman" w:eastAsia="Times New Roman" w:hAnsi="Times New Roman" w:cs="Times New Roman"/>
          <w:b/>
          <w:bCs/>
          <w:sz w:val="26"/>
          <w:szCs w:val="26"/>
          <w:lang w:eastAsia="lv-LV"/>
        </w:rPr>
        <w:t>Grozījumi Ādažu novada pašvaldības 2022. gada 28. septembra saistošajos noteikumos Nr. 72/2022 “Sabiedrisko ūdenssaimniecības pakalpojumu kārtība novadā”</w:t>
      </w:r>
    </w:p>
    <w:p w14:paraId="250D6F9D" w14:textId="77777777" w:rsidR="002B2042" w:rsidRPr="002B2042" w:rsidRDefault="002B2042" w:rsidP="002B2042">
      <w:pPr>
        <w:jc w:val="right"/>
        <w:rPr>
          <w:rFonts w:ascii="Times New Roman" w:eastAsia="Times New Roman" w:hAnsi="Times New Roman" w:cs="Times New Roman"/>
          <w:i/>
          <w:iCs/>
          <w:sz w:val="23"/>
          <w:szCs w:val="23"/>
          <w:bdr w:val="none" w:sz="0" w:space="0" w:color="auto" w:frame="1"/>
          <w:shd w:val="clear" w:color="auto" w:fill="FFFFFF"/>
        </w:rPr>
      </w:pPr>
    </w:p>
    <w:p w14:paraId="584DC83C" w14:textId="59E02940" w:rsidR="004B1EDE" w:rsidRDefault="002B2042" w:rsidP="004B1EDE">
      <w:pPr>
        <w:ind w:left="4820"/>
        <w:jc w:val="right"/>
        <w:rPr>
          <w:rFonts w:ascii="Times New Roman" w:eastAsia="Calibri" w:hAnsi="Times New Roman" w:cs="Times New Roman"/>
          <w:i/>
          <w:iCs/>
          <w:sz w:val="22"/>
          <w:szCs w:val="22"/>
          <w:bdr w:val="none" w:sz="0" w:space="0" w:color="auto" w:frame="1"/>
          <w:shd w:val="clear" w:color="auto" w:fill="FFFFFF"/>
        </w:rPr>
      </w:pPr>
      <w:r w:rsidRPr="00BD143A">
        <w:rPr>
          <w:rFonts w:ascii="Times New Roman" w:eastAsia="Times New Roman" w:hAnsi="Times New Roman" w:cs="Times New Roman"/>
          <w:i/>
          <w:iCs/>
          <w:sz w:val="22"/>
          <w:szCs w:val="22"/>
          <w:bdr w:val="none" w:sz="0" w:space="0" w:color="auto" w:frame="1"/>
          <w:shd w:val="clear" w:color="auto" w:fill="FFFFFF"/>
        </w:rPr>
        <w:t xml:space="preserve">Izdoti saskaņā ar </w:t>
      </w:r>
      <w:r w:rsidRPr="00BD143A">
        <w:rPr>
          <w:rFonts w:ascii="Times New Roman" w:eastAsia="Calibri" w:hAnsi="Times New Roman" w:cs="Times New Roman"/>
          <w:i/>
          <w:iCs/>
          <w:sz w:val="22"/>
          <w:szCs w:val="22"/>
          <w:bdr w:val="none" w:sz="0" w:space="0" w:color="auto" w:frame="1"/>
          <w:shd w:val="clear" w:color="auto" w:fill="FFFFFF"/>
        </w:rPr>
        <w:t xml:space="preserve">Ūdenssaimniecības pakalpojuma likuma 6. panta ceturto un </w:t>
      </w:r>
    </w:p>
    <w:p w14:paraId="2FFC575E" w14:textId="079B54D2" w:rsidR="002B2042" w:rsidRPr="00BD143A" w:rsidRDefault="002B2042" w:rsidP="00BD143A">
      <w:pPr>
        <w:ind w:left="4820"/>
        <w:jc w:val="right"/>
        <w:rPr>
          <w:rFonts w:ascii="Times New Roman" w:eastAsia="Calibri" w:hAnsi="Times New Roman" w:cs="Times New Roman"/>
          <w:i/>
          <w:iCs/>
          <w:sz w:val="22"/>
          <w:szCs w:val="22"/>
          <w:bdr w:val="none" w:sz="0" w:space="0" w:color="auto" w:frame="1"/>
          <w:shd w:val="clear" w:color="auto" w:fill="FFFFFF"/>
        </w:rPr>
      </w:pPr>
      <w:r w:rsidRPr="00BD143A">
        <w:rPr>
          <w:rFonts w:ascii="Times New Roman" w:eastAsia="Calibri" w:hAnsi="Times New Roman" w:cs="Times New Roman"/>
          <w:i/>
          <w:iCs/>
          <w:sz w:val="22"/>
          <w:szCs w:val="22"/>
          <w:bdr w:val="none" w:sz="0" w:space="0" w:color="auto" w:frame="1"/>
          <w:shd w:val="clear" w:color="auto" w:fill="FFFFFF"/>
        </w:rPr>
        <w:t>piekto daļu</w:t>
      </w:r>
    </w:p>
    <w:p w14:paraId="7EB08D02" w14:textId="77777777" w:rsidR="002B2042" w:rsidRPr="00BD143A" w:rsidRDefault="002B2042" w:rsidP="002B2042">
      <w:pPr>
        <w:autoSpaceDE w:val="0"/>
        <w:autoSpaceDN w:val="0"/>
        <w:adjustRightInd w:val="0"/>
        <w:ind w:left="4536"/>
        <w:jc w:val="right"/>
        <w:rPr>
          <w:rFonts w:ascii="Times New Roman" w:eastAsia="Calibri" w:hAnsi="Times New Roman" w:cs="Times New Roman"/>
          <w:i/>
          <w:iCs/>
          <w:bdr w:val="none" w:sz="0" w:space="0" w:color="auto" w:frame="1"/>
          <w:shd w:val="clear" w:color="auto" w:fill="FFFFFF"/>
        </w:rPr>
      </w:pPr>
    </w:p>
    <w:p w14:paraId="561E7A17" w14:textId="043FB718" w:rsidR="002B2042" w:rsidRPr="00BD143A" w:rsidRDefault="002B2042" w:rsidP="00BD143A">
      <w:pPr>
        <w:tabs>
          <w:tab w:val="left" w:pos="993"/>
        </w:tabs>
        <w:spacing w:after="120"/>
        <w:contextualSpacing/>
        <w:jc w:val="both"/>
        <w:rPr>
          <w:rFonts w:ascii="Times New Roman" w:eastAsia="Calibri" w:hAnsi="Times New Roman" w:cs="Times New Roman"/>
        </w:rPr>
      </w:pPr>
      <w:r w:rsidRPr="00BD143A">
        <w:rPr>
          <w:rFonts w:ascii="Times New Roman" w:eastAsia="Calibri" w:hAnsi="Times New Roman" w:cs="Times New Roman"/>
          <w:noProof/>
        </w:rPr>
        <w:t xml:space="preserve">Izdarīt </w:t>
      </w:r>
      <w:r w:rsidRPr="00BD143A">
        <w:rPr>
          <w:rFonts w:ascii="Times New Roman" w:eastAsia="Calibri" w:hAnsi="Times New Roman" w:cs="Times New Roman"/>
        </w:rPr>
        <w:t xml:space="preserve">Ādažu novada pašvaldības 2022. gada 28. septembra saistošajos noteikumos Nr. 72/2022 “Sabiedrisko ūdenssaimniecības pakalpojumu kārtība </w:t>
      </w:r>
      <w:r w:rsidR="004B1EDE" w:rsidRPr="00BD143A">
        <w:rPr>
          <w:rFonts w:ascii="Times New Roman" w:eastAsia="Calibri" w:hAnsi="Times New Roman" w:cs="Times New Roman"/>
        </w:rPr>
        <w:t xml:space="preserve">Ādažu </w:t>
      </w:r>
      <w:r w:rsidRPr="00BD143A">
        <w:rPr>
          <w:rFonts w:ascii="Times New Roman" w:eastAsia="Calibri" w:hAnsi="Times New Roman" w:cs="Times New Roman"/>
        </w:rPr>
        <w:t>novadā" (Latvijas Vēstnesis, 2022., Nr. 212) šādus grozījumus:</w:t>
      </w:r>
    </w:p>
    <w:p w14:paraId="6A3EA1A4" w14:textId="77777777" w:rsidR="002B2042" w:rsidRPr="00BD143A" w:rsidRDefault="002B2042" w:rsidP="004B1EDE">
      <w:pPr>
        <w:tabs>
          <w:tab w:val="left" w:pos="993"/>
        </w:tabs>
        <w:spacing w:after="120"/>
        <w:ind w:left="720"/>
        <w:contextualSpacing/>
        <w:jc w:val="both"/>
        <w:rPr>
          <w:rFonts w:ascii="Times New Roman" w:eastAsia="Calibri" w:hAnsi="Times New Roman" w:cs="Times New Roman"/>
        </w:rPr>
      </w:pPr>
    </w:p>
    <w:p w14:paraId="7FCBEFE2" w14:textId="6D11A439" w:rsidR="002B2042" w:rsidRPr="00BD143A" w:rsidRDefault="002B2042" w:rsidP="00BD143A">
      <w:pPr>
        <w:numPr>
          <w:ilvl w:val="0"/>
          <w:numId w:val="5"/>
        </w:numPr>
        <w:tabs>
          <w:tab w:val="left" w:pos="426"/>
          <w:tab w:val="left" w:pos="1134"/>
        </w:tabs>
        <w:spacing w:before="120" w:after="160"/>
        <w:ind w:left="426" w:hanging="426"/>
        <w:jc w:val="both"/>
        <w:rPr>
          <w:rFonts w:ascii="Times New Roman" w:eastAsia="Calibri" w:hAnsi="Times New Roman" w:cs="Times New Roman"/>
        </w:rPr>
      </w:pPr>
      <w:r w:rsidRPr="00BD143A">
        <w:rPr>
          <w:rFonts w:ascii="Times New Roman" w:eastAsia="Calibri" w:hAnsi="Times New Roman" w:cs="Times New Roman"/>
        </w:rPr>
        <w:t>Svītrot 9. punktu</w:t>
      </w:r>
      <w:r w:rsidR="004B1EDE">
        <w:rPr>
          <w:rFonts w:ascii="Times New Roman" w:eastAsia="Calibri" w:hAnsi="Times New Roman" w:cs="Times New Roman"/>
        </w:rPr>
        <w:t>.</w:t>
      </w:r>
    </w:p>
    <w:p w14:paraId="4DBEB31A" w14:textId="58D617CA" w:rsidR="002B2042" w:rsidRPr="00BD143A" w:rsidRDefault="002B2042" w:rsidP="00BD143A">
      <w:pPr>
        <w:numPr>
          <w:ilvl w:val="0"/>
          <w:numId w:val="5"/>
        </w:numPr>
        <w:tabs>
          <w:tab w:val="left" w:pos="426"/>
          <w:tab w:val="left" w:pos="1134"/>
        </w:tabs>
        <w:spacing w:before="120" w:after="160"/>
        <w:ind w:left="426" w:hanging="426"/>
        <w:jc w:val="both"/>
        <w:rPr>
          <w:rFonts w:ascii="Times New Roman" w:eastAsia="Calibri" w:hAnsi="Times New Roman" w:cs="Times New Roman"/>
        </w:rPr>
      </w:pPr>
      <w:r w:rsidRPr="00BD143A">
        <w:rPr>
          <w:rFonts w:ascii="Times New Roman" w:eastAsia="Calibri" w:hAnsi="Times New Roman" w:cs="Times New Roman"/>
        </w:rPr>
        <w:t>Aizstāt 15.</w:t>
      </w:r>
      <w:r w:rsidR="004B1EDE" w:rsidRPr="004B1EDE">
        <w:rPr>
          <w:rFonts w:ascii="Times New Roman" w:eastAsia="Calibri" w:hAnsi="Times New Roman" w:cs="Times New Roman"/>
        </w:rPr>
        <w:t xml:space="preserve"> </w:t>
      </w:r>
      <w:r w:rsidRPr="00BD143A">
        <w:rPr>
          <w:rFonts w:ascii="Times New Roman" w:eastAsia="Calibri" w:hAnsi="Times New Roman" w:cs="Times New Roman"/>
        </w:rPr>
        <w:t>punktā tīmekļvietnes adresi “</w:t>
      </w:r>
      <w:hyperlink r:id="rId8" w:history="1"/>
      <w:r w:rsidR="004B1EDE" w:rsidRPr="00BD143A">
        <w:rPr>
          <w:rFonts w:ascii="Times New Roman" w:eastAsia="Calibri" w:hAnsi="Times New Roman" w:cs="Times New Roman"/>
          <w:u w:val="single"/>
        </w:rPr>
        <w:t>www.adazi.lv</w:t>
      </w:r>
      <w:r w:rsidR="004B1EDE" w:rsidRPr="00BD143A">
        <w:rPr>
          <w:rFonts w:ascii="Times New Roman" w:eastAsia="Calibri" w:hAnsi="Times New Roman" w:cs="Times New Roman"/>
        </w:rPr>
        <w:t xml:space="preserve">” ar tīmekļvietnes adresi </w:t>
      </w:r>
      <w:r w:rsidR="004B1EDE">
        <w:rPr>
          <w:rFonts w:ascii="Times New Roman" w:eastAsia="Calibri" w:hAnsi="Times New Roman" w:cs="Times New Roman"/>
        </w:rPr>
        <w:t>“</w:t>
      </w:r>
      <w:r w:rsidR="004B1EDE" w:rsidRPr="00BD143A">
        <w:rPr>
          <w:rFonts w:ascii="Times New Roman" w:eastAsia="Calibri" w:hAnsi="Times New Roman" w:cs="Times New Roman"/>
          <w:u w:val="single"/>
        </w:rPr>
        <w:t>www.adazunovads.lv</w:t>
      </w:r>
      <w:r w:rsidR="004B1EDE" w:rsidRPr="00BD143A">
        <w:rPr>
          <w:rFonts w:ascii="Times New Roman" w:eastAsia="Calibri" w:hAnsi="Times New Roman" w:cs="Times New Roman"/>
        </w:rPr>
        <w:t>”</w:t>
      </w:r>
      <w:r w:rsidR="004B1EDE">
        <w:rPr>
          <w:rFonts w:ascii="Times New Roman" w:eastAsia="Calibri" w:hAnsi="Times New Roman" w:cs="Times New Roman"/>
        </w:rPr>
        <w:t>.</w:t>
      </w:r>
      <w:r w:rsidR="004B1EDE" w:rsidRPr="00BD143A">
        <w:rPr>
          <w:rFonts w:ascii="Times New Roman" w:eastAsia="Calibri" w:hAnsi="Times New Roman" w:cs="Times New Roman"/>
        </w:rPr>
        <w:t xml:space="preserve"> </w:t>
      </w:r>
      <w:r w:rsidRPr="00BD143A">
        <w:rPr>
          <w:rFonts w:ascii="Times New Roman" w:eastAsia="Calibri" w:hAnsi="Times New Roman" w:cs="Times New Roman"/>
        </w:rPr>
        <w:t xml:space="preserve">  </w:t>
      </w:r>
    </w:p>
    <w:p w14:paraId="27E9CBFB" w14:textId="77777777" w:rsidR="002B2042" w:rsidRPr="00BD143A" w:rsidRDefault="002B2042" w:rsidP="004B1EDE">
      <w:pPr>
        <w:jc w:val="both"/>
        <w:rPr>
          <w:rFonts w:ascii="Times New Roman" w:eastAsia="Times New Roman" w:hAnsi="Times New Roman" w:cs="Times New Roman"/>
          <w:lang w:eastAsia="lv-LV"/>
        </w:rPr>
      </w:pPr>
    </w:p>
    <w:p w14:paraId="449E33C7" w14:textId="04353AC7" w:rsidR="00310BC7" w:rsidRPr="004B1EDE" w:rsidRDefault="00310BC7" w:rsidP="004B1EDE">
      <w:pPr>
        <w:jc w:val="both"/>
        <w:rPr>
          <w:rFonts w:ascii="Times New Roman" w:hAnsi="Times New Roman" w:cs="Times New Roman"/>
        </w:rPr>
      </w:pPr>
    </w:p>
    <w:p w14:paraId="091CA3D6" w14:textId="77777777" w:rsidR="00310BC7" w:rsidRPr="004B1EDE" w:rsidRDefault="00310BC7" w:rsidP="004B1EDE">
      <w:pPr>
        <w:jc w:val="both"/>
        <w:rPr>
          <w:rFonts w:ascii="Times New Roman" w:hAnsi="Times New Roman" w:cs="Times New Roman"/>
        </w:rPr>
      </w:pPr>
    </w:p>
    <w:p w14:paraId="6955A864" w14:textId="6706536E" w:rsidR="00564CA6" w:rsidRPr="004B1EDE" w:rsidRDefault="002B2042" w:rsidP="004B1EDE">
      <w:pPr>
        <w:jc w:val="both"/>
        <w:rPr>
          <w:rFonts w:ascii="Times New Roman" w:hAnsi="Times New Roman" w:cs="Times New Roman"/>
          <w:noProof/>
        </w:rPr>
      </w:pPr>
      <w:r w:rsidRPr="004B1EDE">
        <w:rPr>
          <w:rFonts w:ascii="Times New Roman" w:hAnsi="Times New Roman" w:cs="Times New Roman"/>
          <w:noProof/>
        </w:rPr>
        <w:t>Pašvaldības domes priekšsēdētāj</w:t>
      </w:r>
      <w:r w:rsidR="00FA29A3" w:rsidRPr="004B1EDE">
        <w:rPr>
          <w:rFonts w:ascii="Times New Roman" w:hAnsi="Times New Roman" w:cs="Times New Roman"/>
          <w:noProof/>
        </w:rPr>
        <w:t>a</w:t>
      </w:r>
      <w:r w:rsidRPr="004B1EDE">
        <w:rPr>
          <w:rFonts w:ascii="Times New Roman" w:hAnsi="Times New Roman" w:cs="Times New Roman"/>
          <w:noProof/>
        </w:rPr>
        <w:tab/>
      </w:r>
      <w:r w:rsidRPr="004B1EDE">
        <w:rPr>
          <w:rFonts w:ascii="Times New Roman" w:hAnsi="Times New Roman" w:cs="Times New Roman"/>
          <w:noProof/>
        </w:rPr>
        <w:tab/>
      </w:r>
      <w:r w:rsidRPr="004B1EDE">
        <w:rPr>
          <w:rFonts w:ascii="Times New Roman" w:hAnsi="Times New Roman" w:cs="Times New Roman"/>
          <w:noProof/>
        </w:rPr>
        <w:tab/>
      </w:r>
      <w:r w:rsidRPr="004B1EDE">
        <w:rPr>
          <w:rFonts w:ascii="Times New Roman" w:hAnsi="Times New Roman" w:cs="Times New Roman"/>
          <w:noProof/>
        </w:rPr>
        <w:tab/>
      </w:r>
      <w:r w:rsidRPr="004B1EDE">
        <w:rPr>
          <w:rFonts w:ascii="Times New Roman" w:hAnsi="Times New Roman" w:cs="Times New Roman"/>
          <w:noProof/>
        </w:rPr>
        <w:tab/>
      </w:r>
      <w:r w:rsidRPr="004B1EDE">
        <w:rPr>
          <w:rFonts w:ascii="Times New Roman" w:hAnsi="Times New Roman" w:cs="Times New Roman"/>
          <w:noProof/>
        </w:rPr>
        <w:tab/>
      </w:r>
      <w:r w:rsidR="00FA29A3" w:rsidRPr="004B1EDE">
        <w:rPr>
          <w:rFonts w:ascii="Times New Roman" w:hAnsi="Times New Roman" w:cs="Times New Roman"/>
          <w:noProof/>
        </w:rPr>
        <w:t>K. Miķelsone</w:t>
      </w:r>
      <w:r w:rsidRPr="004B1EDE">
        <w:rPr>
          <w:rFonts w:ascii="Times New Roman" w:hAnsi="Times New Roman" w:cs="Times New Roman"/>
          <w:noProof/>
        </w:rPr>
        <w:t xml:space="preserve"> </w:t>
      </w:r>
    </w:p>
    <w:p w14:paraId="78BB8A83" w14:textId="4DBDB57B" w:rsidR="00DD67D5" w:rsidRPr="004B1EDE" w:rsidRDefault="00DD67D5" w:rsidP="00310BC7">
      <w:pPr>
        <w:jc w:val="both"/>
        <w:rPr>
          <w:rFonts w:ascii="Times New Roman" w:hAnsi="Times New Roman" w:cs="Times New Roman"/>
          <w:noProof/>
        </w:rPr>
      </w:pPr>
    </w:p>
    <w:p w14:paraId="01E80D20" w14:textId="764D9661" w:rsidR="00DD67D5" w:rsidRPr="004B1EDE" w:rsidRDefault="002B2042" w:rsidP="00DD67D5">
      <w:pPr>
        <w:jc w:val="center"/>
        <w:rPr>
          <w:rFonts w:ascii="Times New Roman" w:eastAsia="Calibri" w:hAnsi="Times New Roman"/>
        </w:rPr>
      </w:pPr>
      <w:r w:rsidRPr="004B1EDE">
        <w:rPr>
          <w:rFonts w:ascii="Times New Roman" w:eastAsia="Calibri" w:hAnsi="Times New Roman"/>
        </w:rPr>
        <w:t>ŠIS DOKUMENTS IR ELEKTRONISKI PARAKSTĪTS AR DROŠU ELEKTRONISKO PARAKSTU UN SATUR LAIKA ZĪMOGU</w:t>
      </w:r>
    </w:p>
    <w:p w14:paraId="7A39FF5A" w14:textId="77777777" w:rsidR="003F7DB3" w:rsidRDefault="003F7DB3" w:rsidP="003F7DB3">
      <w:pPr>
        <w:rPr>
          <w:rFonts w:ascii="Times New Roman" w:eastAsia="Calibri" w:hAnsi="Times New Roman"/>
        </w:rPr>
      </w:pPr>
    </w:p>
    <w:p w14:paraId="61EB1B92" w14:textId="138DAB86" w:rsidR="003F7DB3" w:rsidRDefault="002B2042">
      <w:pPr>
        <w:rPr>
          <w:rFonts w:ascii="Times New Roman" w:eastAsia="Calibri" w:hAnsi="Times New Roman"/>
        </w:rPr>
      </w:pPr>
      <w:r>
        <w:rPr>
          <w:rFonts w:ascii="Times New Roman" w:eastAsia="Calibri" w:hAnsi="Times New Roman"/>
        </w:rPr>
        <w:br w:type="page"/>
      </w:r>
    </w:p>
    <w:p w14:paraId="3614FAB7" w14:textId="77777777" w:rsidR="002B2042" w:rsidRPr="002B2042" w:rsidRDefault="002B2042" w:rsidP="002B2042">
      <w:pPr>
        <w:shd w:val="clear" w:color="auto" w:fill="FFFFFF"/>
        <w:tabs>
          <w:tab w:val="right" w:pos="8640"/>
        </w:tabs>
        <w:autoSpaceDE w:val="0"/>
        <w:autoSpaceDN w:val="0"/>
        <w:adjustRightInd w:val="0"/>
        <w:jc w:val="center"/>
        <w:rPr>
          <w:rFonts w:ascii="Times New Roman" w:eastAsia="Times New Roman" w:hAnsi="Times New Roman" w:cs="Times New Roman"/>
          <w:b/>
          <w:bCs/>
        </w:rPr>
      </w:pPr>
      <w:r w:rsidRPr="002B2042">
        <w:rPr>
          <w:rFonts w:ascii="Times New Roman" w:eastAsia="Times New Roman" w:hAnsi="Times New Roman" w:cs="Times New Roman"/>
          <w:b/>
          <w:bCs/>
        </w:rPr>
        <w:lastRenderedPageBreak/>
        <w:t>PASKAIDROJUMA RAKSTS</w:t>
      </w:r>
    </w:p>
    <w:p w14:paraId="5DE2FF71" w14:textId="77777777" w:rsidR="002B2042" w:rsidRPr="002B2042" w:rsidRDefault="002B2042" w:rsidP="002B2042">
      <w:pPr>
        <w:jc w:val="center"/>
        <w:rPr>
          <w:rFonts w:ascii="Times New Roman" w:eastAsia="Times New Roman" w:hAnsi="Times New Roman" w:cs="Times New Roman"/>
          <w:i/>
          <w:iCs/>
          <w:lang w:eastAsia="lv-LV"/>
        </w:rPr>
      </w:pPr>
      <w:r w:rsidRPr="002B2042">
        <w:rPr>
          <w:rFonts w:ascii="Times New Roman" w:eastAsia="Times New Roman" w:hAnsi="Times New Roman" w:cs="Times New Roman"/>
          <w:b/>
          <w:bCs/>
          <w:lang w:eastAsia="lv-LV"/>
        </w:rPr>
        <w:t>Ādažu novada pašvaldības 2024. gada _____ saistošajiem noteikumiem Nr. /2024 “Grozījumi Ādažu novada pašvaldības 2022. gada 28. septembra saistošajos noteikumos Nr. 72/2022 “Sabiedrisko ūdenssaimniecības pakalpojumu kārtība Ādažu novadā””</w:t>
      </w:r>
    </w:p>
    <w:p w14:paraId="686E7E65" w14:textId="77777777" w:rsidR="002B2042" w:rsidRPr="002B2042" w:rsidRDefault="002B2042" w:rsidP="002B2042">
      <w:pPr>
        <w:autoSpaceDE w:val="0"/>
        <w:autoSpaceDN w:val="0"/>
        <w:adjustRightInd w:val="0"/>
        <w:jc w:val="right"/>
        <w:rPr>
          <w:rFonts w:ascii="Times New Roman" w:eastAsia="Times New Roman" w:hAnsi="Times New Roman" w:cs="Times New Roman"/>
          <w:lang w:eastAsia="lv-LV"/>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2B2042" w:rsidRPr="002B2042" w14:paraId="333AC1E2" w14:textId="77777777" w:rsidTr="00AE63F3">
        <w:trPr>
          <w:trHeight w:val="180"/>
        </w:trPr>
        <w:tc>
          <w:tcPr>
            <w:tcW w:w="9209" w:type="dxa"/>
            <w:tcBorders>
              <w:top w:val="single" w:sz="4" w:space="0" w:color="auto"/>
              <w:left w:val="single" w:sz="4" w:space="0" w:color="auto"/>
              <w:bottom w:val="single" w:sz="4" w:space="0" w:color="auto"/>
              <w:right w:val="single" w:sz="4" w:space="0" w:color="auto"/>
            </w:tcBorders>
            <w:hideMark/>
          </w:tcPr>
          <w:p w14:paraId="71F3DB8E" w14:textId="77777777" w:rsidR="002B2042" w:rsidRPr="002B2042" w:rsidRDefault="002B2042" w:rsidP="002B2042">
            <w:pPr>
              <w:spacing w:before="40" w:after="40"/>
              <w:jc w:val="center"/>
              <w:rPr>
                <w:rFonts w:ascii="Times New Roman" w:eastAsia="Times New Roman" w:hAnsi="Times New Roman" w:cs="Times New Roman"/>
                <w:b/>
                <w:bCs/>
              </w:rPr>
            </w:pPr>
            <w:r w:rsidRPr="002B2042">
              <w:rPr>
                <w:rFonts w:ascii="Times New Roman" w:eastAsia="Times New Roman" w:hAnsi="Times New Roman" w:cs="Times New Roman"/>
                <w:b/>
                <w:bCs/>
              </w:rPr>
              <w:t>Paskaidrojuma raksta sadaļas un norādāmā informācija</w:t>
            </w:r>
          </w:p>
        </w:tc>
      </w:tr>
      <w:tr w:rsidR="002B2042" w:rsidRPr="002B2042" w14:paraId="14C3F768" w14:textId="77777777" w:rsidTr="00AE63F3">
        <w:trPr>
          <w:trHeight w:val="771"/>
        </w:trPr>
        <w:tc>
          <w:tcPr>
            <w:tcW w:w="9209" w:type="dxa"/>
            <w:tcBorders>
              <w:top w:val="single" w:sz="4" w:space="0" w:color="auto"/>
              <w:left w:val="single" w:sz="4" w:space="0" w:color="auto"/>
              <w:bottom w:val="single" w:sz="4" w:space="0" w:color="auto"/>
              <w:right w:val="single" w:sz="4" w:space="0" w:color="auto"/>
            </w:tcBorders>
            <w:hideMark/>
          </w:tcPr>
          <w:p w14:paraId="702CD922" w14:textId="77777777" w:rsidR="002B2042" w:rsidRPr="002B2042" w:rsidRDefault="002B2042" w:rsidP="002B2042">
            <w:pPr>
              <w:numPr>
                <w:ilvl w:val="0"/>
                <w:numId w:val="6"/>
              </w:numPr>
              <w:tabs>
                <w:tab w:val="left" w:pos="455"/>
              </w:tabs>
              <w:autoSpaceDE w:val="0"/>
              <w:autoSpaceDN w:val="0"/>
              <w:adjustRightInd w:val="0"/>
              <w:spacing w:before="40" w:after="40" w:line="259" w:lineRule="auto"/>
              <w:ind w:left="455" w:hanging="455"/>
              <w:jc w:val="both"/>
              <w:outlineLvl w:val="0"/>
              <w:rPr>
                <w:rFonts w:ascii="Times New Roman" w:eastAsia="Calibri" w:hAnsi="Times New Roman" w:cs="Times New Roman"/>
                <w:b/>
              </w:rPr>
            </w:pPr>
            <w:r w:rsidRPr="002B2042">
              <w:rPr>
                <w:rFonts w:ascii="Times New Roman" w:eastAsia="Calibri" w:hAnsi="Times New Roman" w:cs="Times New Roman"/>
                <w:b/>
              </w:rPr>
              <w:t>Mērķis un nepieciešamības pamatojums</w:t>
            </w:r>
          </w:p>
          <w:p w14:paraId="0392EBFC" w14:textId="77777777" w:rsidR="002B2042" w:rsidRPr="002B2042" w:rsidRDefault="002B2042" w:rsidP="002B2042">
            <w:pPr>
              <w:numPr>
                <w:ilvl w:val="1"/>
                <w:numId w:val="6"/>
              </w:numPr>
              <w:tabs>
                <w:tab w:val="left" w:pos="426"/>
              </w:tabs>
              <w:autoSpaceDE w:val="0"/>
              <w:autoSpaceDN w:val="0"/>
              <w:adjustRightInd w:val="0"/>
              <w:spacing w:before="120" w:after="160" w:line="259" w:lineRule="auto"/>
              <w:jc w:val="both"/>
              <w:outlineLvl w:val="0"/>
              <w:rPr>
                <w:rFonts w:ascii="Times New Roman" w:eastAsia="Times New Roman" w:hAnsi="Times New Roman" w:cs="Times New Roman"/>
                <w:lang w:eastAsia="lv-LV"/>
              </w:rPr>
            </w:pPr>
            <w:r w:rsidRPr="002B2042">
              <w:rPr>
                <w:rFonts w:ascii="Times New Roman" w:eastAsia="Calibri" w:hAnsi="Times New Roman" w:cs="Times New Roman"/>
              </w:rPr>
              <w:t xml:space="preserve">Grozījumi Ādažu novada pašvaldības 2022. gada 28. septembra saistošajos noteikumos Nr. 72/2022 “Sabiedrisko ūdenssaimniecības pakalpojumu kārtība Ādažu novadā” </w:t>
            </w:r>
            <w:r w:rsidRPr="002B2042">
              <w:rPr>
                <w:rFonts w:ascii="Times New Roman" w:eastAsia="Times New Roman" w:hAnsi="Times New Roman" w:cs="Times New Roman"/>
                <w:lang w:eastAsia="lv-LV"/>
              </w:rPr>
              <w:t>(turpmāk – SN Nr. 72/2022) veikti sakarā ar to, ka ir saņemta vēstule no Vides aizsardzības un reģionālās attīstības ministrijas (turpmāk VARAM) par nepieciešamību precizēt nosacījumus par piekrišanu personas datu apstrādei pašvaldību saistošajos noteikumos ūdenssaimniecības jomā.  VARAM 2023. gada 21. decembrī saņēma Datu valsts inspekcijas (turpmāk – Inspekcija) vēstuli Nr. 7-4.2/251-N (turpmāk – Vēstule), kurā norādīts, ka, pamatojoties uz saņemto iedzīvotāja iesniegumu, izvērtēta dokumentā “Vadlīnijas saistošo noteikumu izstrādei sabiedrisko ūdenssaimniecības pakalpojumu sniegšanas un lietošanas jomā” (turpmāk – Vadlīnijas) iekļautā prasība par piekrišanu personas datu apstrādei un pastāvīgai glabāšanai. Inspekcija ir secinājusi, ka attiecībā uz tehnisko noteikumu saņemšanu ūdenssaimniecības pakalpojumu jomā, personas datu apstrāde ir obligāti nepieciešams nosacījums pakalpojuma saņemšanai. Inspekcija lūdz Ministriju novērst nepilnības, svītrojot Vadlīnijās norādi uz piekrišanu personas datu apstrādei, un par to informēt pašvaldības, lai pašvaldību saistošajos noteikumos ietvertie nosacījumi tehnisko noteikumu saņemšanai atbilstu normatīvo aktu un Datu regulas prasībām.</w:t>
            </w:r>
          </w:p>
          <w:p w14:paraId="3673D520" w14:textId="77777777" w:rsidR="002B2042" w:rsidRPr="002B2042" w:rsidRDefault="002B2042" w:rsidP="002B2042">
            <w:pPr>
              <w:numPr>
                <w:ilvl w:val="1"/>
                <w:numId w:val="6"/>
              </w:numPr>
              <w:autoSpaceDE w:val="0"/>
              <w:autoSpaceDN w:val="0"/>
              <w:adjustRightInd w:val="0"/>
              <w:spacing w:before="120" w:after="160" w:line="259" w:lineRule="auto"/>
              <w:ind w:left="453" w:hanging="425"/>
              <w:jc w:val="both"/>
              <w:outlineLvl w:val="0"/>
              <w:rPr>
                <w:rFonts w:ascii="Times New Roman" w:eastAsia="Times New Roman" w:hAnsi="Times New Roman" w:cs="Times New Roman"/>
                <w:lang w:eastAsia="lv-LV"/>
              </w:rPr>
            </w:pPr>
            <w:r w:rsidRPr="002B2042">
              <w:rPr>
                <w:rFonts w:ascii="Times New Roman" w:eastAsia="Times New Roman" w:hAnsi="Times New Roman" w:cs="Times New Roman"/>
                <w:lang w:eastAsia="lv-LV"/>
              </w:rPr>
              <w:t xml:space="preserve">  Papildus tiek veikti SN Nr. 72/2022 precizējumi saistībā ar pašvaldības tīmekļa vietnes   adresi. </w:t>
            </w:r>
          </w:p>
        </w:tc>
      </w:tr>
      <w:tr w:rsidR="002B2042" w:rsidRPr="002B2042" w14:paraId="34385B2B" w14:textId="77777777" w:rsidTr="00AE63F3">
        <w:trPr>
          <w:trHeight w:val="670"/>
        </w:trPr>
        <w:tc>
          <w:tcPr>
            <w:tcW w:w="9209" w:type="dxa"/>
            <w:tcBorders>
              <w:top w:val="single" w:sz="4" w:space="0" w:color="auto"/>
              <w:left w:val="single" w:sz="4" w:space="0" w:color="auto"/>
              <w:bottom w:val="single" w:sz="4" w:space="0" w:color="auto"/>
              <w:right w:val="single" w:sz="4" w:space="0" w:color="auto"/>
            </w:tcBorders>
            <w:hideMark/>
          </w:tcPr>
          <w:p w14:paraId="3CF70EE6" w14:textId="77777777" w:rsidR="002B2042" w:rsidRPr="002B2042" w:rsidRDefault="002B2042" w:rsidP="002B2042">
            <w:pPr>
              <w:numPr>
                <w:ilvl w:val="0"/>
                <w:numId w:val="6"/>
              </w:numPr>
              <w:spacing w:before="60" w:after="60" w:line="259" w:lineRule="auto"/>
              <w:ind w:left="426"/>
              <w:jc w:val="both"/>
              <w:rPr>
                <w:rFonts w:ascii="Times New Roman" w:eastAsia="Times New Roman" w:hAnsi="Times New Roman" w:cs="Times New Roman"/>
                <w:b/>
              </w:rPr>
            </w:pPr>
            <w:r w:rsidRPr="002B2042">
              <w:rPr>
                <w:rFonts w:ascii="Times New Roman" w:eastAsia="Times New Roman" w:hAnsi="Times New Roman" w:cs="Times New Roman"/>
                <w:b/>
              </w:rPr>
              <w:t xml:space="preserve">Fiskālā ietekme uz pašvaldības budžetu </w:t>
            </w:r>
          </w:p>
          <w:p w14:paraId="6D035748" w14:textId="77777777" w:rsidR="002B2042" w:rsidRPr="002B2042" w:rsidRDefault="002B2042" w:rsidP="002B2042">
            <w:pPr>
              <w:spacing w:before="60" w:after="60"/>
              <w:ind w:left="426" w:hanging="426"/>
              <w:jc w:val="both"/>
              <w:rPr>
                <w:rFonts w:ascii="Times New Roman" w:eastAsia="Times New Roman" w:hAnsi="Times New Roman" w:cs="Times New Roman"/>
              </w:rPr>
            </w:pPr>
            <w:r w:rsidRPr="002B2042">
              <w:rPr>
                <w:rFonts w:ascii="Times New Roman" w:eastAsia="Times New Roman" w:hAnsi="Times New Roman" w:cs="Times New Roman"/>
              </w:rPr>
              <w:t xml:space="preserve">        Lai nodrošinātu šo noteikumu izpildi, nav nepieciešami papildu resursi sakarā ar jaunu institūciju vai darba vietu veidošanu, kā arī esošo institūciju kompetences paplašināšanu.</w:t>
            </w:r>
          </w:p>
        </w:tc>
      </w:tr>
      <w:tr w:rsidR="002B2042" w:rsidRPr="002B2042" w14:paraId="7C7A3C46" w14:textId="77777777" w:rsidTr="00AE63F3">
        <w:trPr>
          <w:trHeight w:val="361"/>
        </w:trPr>
        <w:tc>
          <w:tcPr>
            <w:tcW w:w="9209" w:type="dxa"/>
            <w:tcBorders>
              <w:top w:val="single" w:sz="4" w:space="0" w:color="auto"/>
              <w:left w:val="single" w:sz="4" w:space="0" w:color="auto"/>
              <w:bottom w:val="single" w:sz="4" w:space="0" w:color="auto"/>
              <w:right w:val="single" w:sz="4" w:space="0" w:color="auto"/>
            </w:tcBorders>
            <w:hideMark/>
          </w:tcPr>
          <w:p w14:paraId="710E5DC1" w14:textId="77777777" w:rsidR="002B2042" w:rsidRPr="002B2042" w:rsidRDefault="002B2042" w:rsidP="002B2042">
            <w:pPr>
              <w:numPr>
                <w:ilvl w:val="0"/>
                <w:numId w:val="6"/>
              </w:numPr>
              <w:autoSpaceDE w:val="0"/>
              <w:autoSpaceDN w:val="0"/>
              <w:adjustRightInd w:val="0"/>
              <w:spacing w:before="60" w:after="60" w:line="259" w:lineRule="auto"/>
              <w:ind w:left="455" w:hanging="455"/>
              <w:jc w:val="both"/>
              <w:rPr>
                <w:rFonts w:ascii="Times New Roman" w:eastAsia="Times New Roman" w:hAnsi="Times New Roman" w:cs="Times New Roman"/>
                <w:bCs/>
                <w:i/>
                <w:iCs/>
              </w:rPr>
            </w:pPr>
            <w:r w:rsidRPr="002B2042">
              <w:rPr>
                <w:rFonts w:ascii="Times New Roman" w:eastAsia="Times New Roman" w:hAnsi="Times New Roman" w:cs="Times New Roman"/>
                <w:b/>
              </w:rPr>
              <w:t>Sociālā ietekme, ietekme uz vidi, iedzīvotāju veselību, uzņēmējdarbības vidi pašvaldības teritorijā, kā arī uz konkurenci</w:t>
            </w:r>
          </w:p>
          <w:p w14:paraId="4F2FACD9" w14:textId="77777777" w:rsidR="002B2042" w:rsidRPr="002B2042" w:rsidRDefault="002B2042" w:rsidP="002B2042">
            <w:pPr>
              <w:numPr>
                <w:ilvl w:val="0"/>
                <w:numId w:val="7"/>
              </w:numPr>
              <w:spacing w:before="60" w:after="60" w:line="259" w:lineRule="auto"/>
              <w:ind w:left="453" w:right="102" w:hanging="453"/>
              <w:jc w:val="both"/>
              <w:textAlignment w:val="baseline"/>
              <w:rPr>
                <w:rFonts w:ascii="Times New Roman" w:eastAsia="Times New Roman" w:hAnsi="Times New Roman" w:cs="Times New Roman"/>
                <w:b/>
                <w:bCs/>
                <w:lang w:eastAsia="lv-LV"/>
              </w:rPr>
            </w:pPr>
            <w:r w:rsidRPr="002B2042">
              <w:rPr>
                <w:rFonts w:ascii="Times New Roman" w:eastAsia="Times New Roman" w:hAnsi="Times New Roman" w:cs="Times New Roman"/>
                <w:lang w:eastAsia="lv-LV"/>
              </w:rPr>
              <w:t xml:space="preserve">Sociālā ietekme un ietekme uz uzņēmējdarbības vidi pašvaldības teritorijā – saistošo noteikumu mērķa grupas, uz kurām attiecināms saistošo noteikumu tiesiskais regulējums, ir fiziskas personas, kuras pieprasa izsniegt tehniskos noteikumus ūdenssaimniecības pakalpojumu jomā. </w:t>
            </w:r>
          </w:p>
          <w:p w14:paraId="7306E4DC" w14:textId="77777777" w:rsidR="002B2042" w:rsidRPr="002B2042" w:rsidRDefault="002B2042" w:rsidP="002B2042">
            <w:pPr>
              <w:numPr>
                <w:ilvl w:val="0"/>
                <w:numId w:val="7"/>
              </w:numPr>
              <w:spacing w:before="60" w:after="60" w:line="259" w:lineRule="auto"/>
              <w:ind w:left="453" w:right="102" w:hanging="453"/>
              <w:jc w:val="both"/>
              <w:textAlignment w:val="baseline"/>
              <w:rPr>
                <w:rFonts w:ascii="Times New Roman" w:eastAsia="Times New Roman" w:hAnsi="Times New Roman" w:cs="Times New Roman"/>
                <w:b/>
                <w:bCs/>
                <w:lang w:eastAsia="lv-LV"/>
              </w:rPr>
            </w:pPr>
            <w:r w:rsidRPr="002B2042">
              <w:rPr>
                <w:rFonts w:ascii="Times New Roman" w:eastAsia="Times New Roman" w:hAnsi="Times New Roman" w:cs="Times New Roman"/>
                <w:lang w:eastAsia="lv-LV"/>
              </w:rPr>
              <w:t>Ietekme uz vidi – nav attiecināms.</w:t>
            </w:r>
          </w:p>
          <w:p w14:paraId="6A86B891" w14:textId="77777777" w:rsidR="002B2042" w:rsidRPr="002B2042" w:rsidRDefault="002B2042" w:rsidP="002B2042">
            <w:pPr>
              <w:numPr>
                <w:ilvl w:val="0"/>
                <w:numId w:val="7"/>
              </w:numPr>
              <w:spacing w:before="60" w:after="60" w:line="259" w:lineRule="auto"/>
              <w:ind w:left="453" w:right="102" w:hanging="453"/>
              <w:jc w:val="both"/>
              <w:textAlignment w:val="baseline"/>
              <w:rPr>
                <w:rFonts w:ascii="Times New Roman" w:eastAsia="Times New Roman" w:hAnsi="Times New Roman" w:cs="Times New Roman"/>
                <w:b/>
                <w:bCs/>
                <w:lang w:eastAsia="lv-LV"/>
              </w:rPr>
            </w:pPr>
            <w:r w:rsidRPr="002B2042">
              <w:rPr>
                <w:rFonts w:ascii="Times New Roman" w:eastAsia="Times New Roman" w:hAnsi="Times New Roman" w:cs="Times New Roman"/>
                <w:lang w:eastAsia="lv-LV"/>
              </w:rPr>
              <w:t>Ietekme uz iedzīvotāju veselību – nav attiecināms.</w:t>
            </w:r>
            <w:r w:rsidRPr="002B2042">
              <w:rPr>
                <w:rFonts w:ascii="Times New Roman" w:eastAsia="Times New Roman" w:hAnsi="Times New Roman" w:cs="Times New Roman"/>
                <w:b/>
                <w:bCs/>
                <w:lang w:eastAsia="lv-LV"/>
              </w:rPr>
              <w:t> </w:t>
            </w:r>
          </w:p>
          <w:p w14:paraId="4D637B33" w14:textId="77777777" w:rsidR="002B2042" w:rsidRPr="002B2042" w:rsidRDefault="002B2042" w:rsidP="002B2042">
            <w:pPr>
              <w:numPr>
                <w:ilvl w:val="1"/>
                <w:numId w:val="8"/>
              </w:numPr>
              <w:autoSpaceDE w:val="0"/>
              <w:autoSpaceDN w:val="0"/>
              <w:adjustRightInd w:val="0"/>
              <w:spacing w:before="60" w:after="60" w:line="259" w:lineRule="auto"/>
              <w:ind w:left="453" w:hanging="453"/>
              <w:jc w:val="both"/>
              <w:rPr>
                <w:rFonts w:ascii="Times New Roman" w:eastAsia="Times New Roman" w:hAnsi="Times New Roman" w:cs="Times New Roman"/>
              </w:rPr>
            </w:pPr>
            <w:r w:rsidRPr="002B2042">
              <w:rPr>
                <w:rFonts w:ascii="Times New Roman" w:eastAsia="Times New Roman" w:hAnsi="Times New Roman" w:cs="Times New Roman"/>
                <w:lang w:eastAsia="lv-LV"/>
              </w:rPr>
              <w:t>Ietekme uz konkurenci – noteikumiem nav ietekmes uz konkurenci.</w:t>
            </w:r>
          </w:p>
        </w:tc>
      </w:tr>
      <w:tr w:rsidR="002B2042" w:rsidRPr="002B2042" w14:paraId="2864DEA2" w14:textId="77777777" w:rsidTr="00AE63F3">
        <w:trPr>
          <w:trHeight w:val="552"/>
        </w:trPr>
        <w:tc>
          <w:tcPr>
            <w:tcW w:w="9209" w:type="dxa"/>
            <w:tcBorders>
              <w:top w:val="single" w:sz="4" w:space="0" w:color="auto"/>
              <w:left w:val="single" w:sz="4" w:space="0" w:color="auto"/>
              <w:bottom w:val="single" w:sz="4" w:space="0" w:color="auto"/>
              <w:right w:val="single" w:sz="4" w:space="0" w:color="auto"/>
            </w:tcBorders>
          </w:tcPr>
          <w:p w14:paraId="78674715" w14:textId="77777777" w:rsidR="002B2042" w:rsidRPr="002B2042" w:rsidRDefault="002B2042" w:rsidP="002B2042">
            <w:pPr>
              <w:numPr>
                <w:ilvl w:val="0"/>
                <w:numId w:val="8"/>
              </w:numPr>
              <w:shd w:val="clear" w:color="auto" w:fill="FFFFFF"/>
              <w:autoSpaceDE w:val="0"/>
              <w:autoSpaceDN w:val="0"/>
              <w:adjustRightInd w:val="0"/>
              <w:spacing w:before="60" w:after="60" w:line="259" w:lineRule="auto"/>
              <w:ind w:left="455" w:hanging="455"/>
              <w:jc w:val="both"/>
              <w:rPr>
                <w:rFonts w:ascii="Times New Roman" w:eastAsia="Times New Roman" w:hAnsi="Times New Roman" w:cs="Times New Roman"/>
                <w:b/>
                <w:bCs/>
              </w:rPr>
            </w:pPr>
            <w:r w:rsidRPr="002B2042">
              <w:rPr>
                <w:rFonts w:ascii="Times New Roman" w:eastAsia="Times New Roman" w:hAnsi="Times New Roman" w:cs="Times New Roman"/>
                <w:b/>
                <w:bCs/>
              </w:rPr>
              <w:t>Ietekme uz administratīvajām procedūrām un to izmaksām</w:t>
            </w:r>
          </w:p>
          <w:p w14:paraId="2D1EE1FF" w14:textId="77777777" w:rsidR="002B2042" w:rsidRPr="002B2042" w:rsidRDefault="002B2042" w:rsidP="002B2042">
            <w:pPr>
              <w:numPr>
                <w:ilvl w:val="0"/>
                <w:numId w:val="9"/>
              </w:numPr>
              <w:spacing w:before="60" w:after="60" w:line="259" w:lineRule="auto"/>
              <w:ind w:left="453" w:right="102" w:hanging="453"/>
              <w:jc w:val="both"/>
              <w:textAlignment w:val="baseline"/>
              <w:rPr>
                <w:rFonts w:ascii="Times New Roman" w:eastAsia="Times New Roman" w:hAnsi="Times New Roman" w:cs="Times New Roman"/>
                <w:lang w:eastAsia="lv-LV"/>
              </w:rPr>
            </w:pPr>
            <w:r w:rsidRPr="002B2042">
              <w:rPr>
                <w:rFonts w:ascii="Times New Roman" w:eastAsia="Times New Roman" w:hAnsi="Times New Roman" w:cs="Times New Roman"/>
                <w:lang w:eastAsia="lv-LV"/>
              </w:rPr>
              <w:t xml:space="preserve">SN Nr. 72/2022 piemērošanas jautājumos personas var vērsties SIA “Ādažu ūdens” un pašvaldības aģentūrā “Carnikavas komunālserviss” . </w:t>
            </w:r>
          </w:p>
          <w:p w14:paraId="14D0C6BC" w14:textId="77777777" w:rsidR="002B2042" w:rsidRPr="002B2042" w:rsidRDefault="002B2042" w:rsidP="002B2042">
            <w:pPr>
              <w:numPr>
                <w:ilvl w:val="0"/>
                <w:numId w:val="9"/>
              </w:numPr>
              <w:spacing w:before="60" w:after="60" w:line="259" w:lineRule="auto"/>
              <w:ind w:left="453" w:right="102" w:hanging="453"/>
              <w:jc w:val="both"/>
              <w:textAlignment w:val="baseline"/>
              <w:rPr>
                <w:rFonts w:ascii="Times New Roman" w:eastAsia="Times New Roman" w:hAnsi="Times New Roman" w:cs="Times New Roman"/>
                <w:lang w:eastAsia="lv-LV"/>
              </w:rPr>
            </w:pPr>
            <w:r w:rsidRPr="002B2042">
              <w:rPr>
                <w:rFonts w:ascii="Times New Roman" w:eastAsia="Times New Roman" w:hAnsi="Times New Roman" w:cs="Times New Roman"/>
                <w:lang w:eastAsia="lv-LV"/>
              </w:rPr>
              <w:t>Administratīvo procedūru izmaksas – nav paredzētas.</w:t>
            </w:r>
          </w:p>
        </w:tc>
      </w:tr>
      <w:tr w:rsidR="002B2042" w:rsidRPr="002B2042" w14:paraId="2888415F" w14:textId="77777777" w:rsidTr="00AE63F3">
        <w:trPr>
          <w:trHeight w:val="591"/>
        </w:trPr>
        <w:tc>
          <w:tcPr>
            <w:tcW w:w="9209" w:type="dxa"/>
            <w:tcBorders>
              <w:top w:val="single" w:sz="4" w:space="0" w:color="auto"/>
              <w:left w:val="single" w:sz="4" w:space="0" w:color="auto"/>
              <w:bottom w:val="single" w:sz="4" w:space="0" w:color="auto"/>
              <w:right w:val="single" w:sz="4" w:space="0" w:color="auto"/>
            </w:tcBorders>
            <w:hideMark/>
          </w:tcPr>
          <w:p w14:paraId="40BDB981" w14:textId="77777777" w:rsidR="002B2042" w:rsidRPr="002B2042" w:rsidRDefault="002B2042" w:rsidP="002B2042">
            <w:pPr>
              <w:numPr>
                <w:ilvl w:val="0"/>
                <w:numId w:val="8"/>
              </w:numPr>
              <w:autoSpaceDE w:val="0"/>
              <w:autoSpaceDN w:val="0"/>
              <w:adjustRightInd w:val="0"/>
              <w:spacing w:before="60" w:after="60" w:line="259" w:lineRule="auto"/>
              <w:ind w:left="426" w:hanging="426"/>
              <w:jc w:val="both"/>
              <w:rPr>
                <w:rFonts w:ascii="Times New Roman" w:eastAsia="Times New Roman" w:hAnsi="Times New Roman" w:cs="Times New Roman"/>
                <w:b/>
              </w:rPr>
            </w:pPr>
            <w:r w:rsidRPr="002B2042">
              <w:rPr>
                <w:rFonts w:ascii="Times New Roman" w:eastAsia="Times New Roman" w:hAnsi="Times New Roman" w:cs="Times New Roman"/>
                <w:b/>
              </w:rPr>
              <w:t>Ietekme uz pašvaldības funkcijām un cilvēkresursiem</w:t>
            </w:r>
          </w:p>
          <w:p w14:paraId="49825CBC" w14:textId="77777777" w:rsidR="002B2042" w:rsidRPr="002B2042" w:rsidRDefault="002B2042" w:rsidP="002B2042">
            <w:pPr>
              <w:autoSpaceDE w:val="0"/>
              <w:autoSpaceDN w:val="0"/>
              <w:adjustRightInd w:val="0"/>
              <w:spacing w:before="60" w:after="60"/>
              <w:jc w:val="both"/>
              <w:rPr>
                <w:rFonts w:ascii="Times New Roman" w:eastAsia="Calibri" w:hAnsi="Times New Roman" w:cs="Times New Roman"/>
                <w:shd w:val="clear" w:color="auto" w:fill="FFFFFF"/>
              </w:rPr>
            </w:pPr>
            <w:r w:rsidRPr="002B2042">
              <w:rPr>
                <w:rFonts w:ascii="Times New Roman" w:eastAsia="Calibri" w:hAnsi="Times New Roman" w:cs="Times New Roman"/>
                <w:shd w:val="clear" w:color="auto" w:fill="FFFFFF"/>
              </w:rPr>
              <w:t>5.1. Noteikumu grozījumiem nav ietekmes uz pašvaldības funkcijām un cilvēkresursiem.</w:t>
            </w:r>
          </w:p>
          <w:p w14:paraId="292C6E17" w14:textId="77777777" w:rsidR="002B2042" w:rsidRPr="002B2042" w:rsidRDefault="002B2042" w:rsidP="002B2042">
            <w:pPr>
              <w:autoSpaceDE w:val="0"/>
              <w:autoSpaceDN w:val="0"/>
              <w:adjustRightInd w:val="0"/>
              <w:spacing w:before="60" w:after="60"/>
              <w:ind w:left="426" w:hanging="426"/>
              <w:jc w:val="both"/>
              <w:rPr>
                <w:rFonts w:ascii="Times New Roman" w:eastAsia="Calibri" w:hAnsi="Times New Roman" w:cs="Times New Roman"/>
              </w:rPr>
            </w:pPr>
            <w:r w:rsidRPr="002B2042">
              <w:rPr>
                <w:rFonts w:ascii="Times New Roman" w:eastAsia="Calibri" w:hAnsi="Times New Roman" w:cs="Times New Roman"/>
                <w:shd w:val="clear" w:color="auto" w:fill="FFFFFF"/>
              </w:rPr>
              <w:lastRenderedPageBreak/>
              <w:t>5.2. Funkcijas izpildei nav paredzēti jauni pienākumi vai uzdevumi, netiek veidotas jaunas darba vietas vai likvidētas/reorganizētas esošās.</w:t>
            </w:r>
          </w:p>
        </w:tc>
      </w:tr>
      <w:tr w:rsidR="002B2042" w:rsidRPr="002B2042" w14:paraId="577C2458" w14:textId="77777777" w:rsidTr="00AE63F3">
        <w:trPr>
          <w:trHeight w:val="361"/>
        </w:trPr>
        <w:tc>
          <w:tcPr>
            <w:tcW w:w="9209" w:type="dxa"/>
            <w:tcBorders>
              <w:top w:val="single" w:sz="4" w:space="0" w:color="auto"/>
              <w:left w:val="single" w:sz="4" w:space="0" w:color="auto"/>
              <w:bottom w:val="single" w:sz="4" w:space="0" w:color="auto"/>
              <w:right w:val="single" w:sz="4" w:space="0" w:color="auto"/>
            </w:tcBorders>
            <w:hideMark/>
          </w:tcPr>
          <w:p w14:paraId="0E40AB43" w14:textId="77777777" w:rsidR="002B2042" w:rsidRPr="002B2042" w:rsidRDefault="002B2042" w:rsidP="002B2042">
            <w:pPr>
              <w:numPr>
                <w:ilvl w:val="0"/>
                <w:numId w:val="10"/>
              </w:numPr>
              <w:spacing w:before="60" w:after="60" w:line="259" w:lineRule="auto"/>
              <w:jc w:val="both"/>
              <w:rPr>
                <w:rFonts w:ascii="Times New Roman" w:eastAsia="Times New Roman" w:hAnsi="Times New Roman" w:cs="Times New Roman"/>
                <w:b/>
              </w:rPr>
            </w:pPr>
            <w:r w:rsidRPr="002B2042">
              <w:rPr>
                <w:rFonts w:ascii="Times New Roman" w:eastAsia="Times New Roman" w:hAnsi="Times New Roman" w:cs="Times New Roman"/>
                <w:b/>
              </w:rPr>
              <w:lastRenderedPageBreak/>
              <w:t>Informācija par izpildes nodrošināšanu</w:t>
            </w:r>
          </w:p>
          <w:p w14:paraId="61F6E355" w14:textId="77777777" w:rsidR="002B2042" w:rsidRPr="002B2042" w:rsidRDefault="002B2042" w:rsidP="002B2042">
            <w:pPr>
              <w:spacing w:before="60" w:after="60"/>
              <w:ind w:left="453" w:right="102"/>
              <w:jc w:val="both"/>
              <w:textAlignment w:val="baseline"/>
              <w:rPr>
                <w:rFonts w:ascii="Times New Roman" w:eastAsia="Times New Roman" w:hAnsi="Times New Roman" w:cs="Times New Roman"/>
              </w:rPr>
            </w:pPr>
            <w:r w:rsidRPr="002B2042">
              <w:rPr>
                <w:rFonts w:ascii="Times New Roman" w:eastAsia="Times New Roman" w:hAnsi="Times New Roman" w:cs="Times New Roman"/>
                <w:lang w:eastAsia="lv-LV"/>
              </w:rPr>
              <w:t>Šo noteikumu izpildes nodrošināšanai nepieciešami resursi – tikai cilvēkresursi. </w:t>
            </w:r>
          </w:p>
        </w:tc>
      </w:tr>
      <w:tr w:rsidR="002B2042" w:rsidRPr="002B2042" w14:paraId="48FFDD6E" w14:textId="77777777" w:rsidTr="00AE63F3">
        <w:trPr>
          <w:trHeight w:val="361"/>
        </w:trPr>
        <w:tc>
          <w:tcPr>
            <w:tcW w:w="9209" w:type="dxa"/>
            <w:tcBorders>
              <w:top w:val="single" w:sz="4" w:space="0" w:color="auto"/>
              <w:left w:val="single" w:sz="4" w:space="0" w:color="auto"/>
              <w:bottom w:val="single" w:sz="4" w:space="0" w:color="auto"/>
              <w:right w:val="single" w:sz="4" w:space="0" w:color="auto"/>
            </w:tcBorders>
          </w:tcPr>
          <w:p w14:paraId="508B3675" w14:textId="77777777" w:rsidR="002B2042" w:rsidRPr="002B2042" w:rsidRDefault="002B2042" w:rsidP="002B2042">
            <w:pPr>
              <w:numPr>
                <w:ilvl w:val="0"/>
                <w:numId w:val="10"/>
              </w:numPr>
              <w:spacing w:before="60" w:after="60" w:line="259" w:lineRule="auto"/>
              <w:ind w:left="455" w:hanging="425"/>
              <w:jc w:val="both"/>
              <w:rPr>
                <w:rFonts w:ascii="Times New Roman" w:eastAsia="Times New Roman" w:hAnsi="Times New Roman" w:cs="Times New Roman"/>
                <w:b/>
              </w:rPr>
            </w:pPr>
            <w:r w:rsidRPr="002B2042">
              <w:rPr>
                <w:rFonts w:ascii="Times New Roman" w:eastAsia="Times New Roman" w:hAnsi="Times New Roman" w:cs="Times New Roman"/>
                <w:b/>
              </w:rPr>
              <w:t>Prasību un izmaksu samērīgums pret ieguvumiem, ko sniedz mērķa sasniegšana</w:t>
            </w:r>
          </w:p>
          <w:p w14:paraId="07B51554" w14:textId="77777777" w:rsidR="002B2042" w:rsidRPr="002B2042" w:rsidRDefault="002B2042" w:rsidP="002B2042">
            <w:pPr>
              <w:spacing w:before="60" w:after="60"/>
              <w:ind w:left="453" w:right="102"/>
              <w:jc w:val="both"/>
              <w:textAlignment w:val="baseline"/>
              <w:rPr>
                <w:rFonts w:ascii="Times New Roman" w:eastAsia="Times New Roman" w:hAnsi="Times New Roman" w:cs="Times New Roman"/>
                <w:lang w:eastAsia="lv-LV"/>
              </w:rPr>
            </w:pPr>
            <w:r w:rsidRPr="002B2042">
              <w:rPr>
                <w:rFonts w:ascii="Times New Roman" w:eastAsia="Times New Roman" w:hAnsi="Times New Roman" w:cs="Times New Roman"/>
                <w:lang w:eastAsia="lv-LV"/>
              </w:rPr>
              <w:t>Šie noteikumi ir piemēroti iecerētā mērķa sasniegšanas nodrošināšanai un paredz tikai to, kas ir vajadzīgs minētā mērķa sasniegšanai un pašvaldības izraudzītie līdzekļi ir piemēroti leģitīma mērķa sasniegšanai, un pašvaldības rīcība ir atbilstoša.</w:t>
            </w:r>
          </w:p>
        </w:tc>
      </w:tr>
      <w:tr w:rsidR="002B2042" w:rsidRPr="002B2042" w14:paraId="340F3ED6" w14:textId="77777777" w:rsidTr="00AE63F3">
        <w:trPr>
          <w:trHeight w:val="361"/>
        </w:trPr>
        <w:tc>
          <w:tcPr>
            <w:tcW w:w="9209" w:type="dxa"/>
            <w:tcBorders>
              <w:top w:val="single" w:sz="4" w:space="0" w:color="auto"/>
              <w:left w:val="single" w:sz="4" w:space="0" w:color="auto"/>
              <w:bottom w:val="single" w:sz="4" w:space="0" w:color="auto"/>
              <w:right w:val="single" w:sz="4" w:space="0" w:color="auto"/>
            </w:tcBorders>
          </w:tcPr>
          <w:p w14:paraId="1ADE9B5B" w14:textId="77777777" w:rsidR="002B2042" w:rsidRPr="002B2042" w:rsidRDefault="002B2042" w:rsidP="002B2042">
            <w:pPr>
              <w:numPr>
                <w:ilvl w:val="0"/>
                <w:numId w:val="10"/>
              </w:numPr>
              <w:spacing w:before="60" w:after="60" w:line="259" w:lineRule="auto"/>
              <w:ind w:left="455" w:hanging="425"/>
              <w:jc w:val="both"/>
              <w:rPr>
                <w:rFonts w:ascii="Times New Roman" w:eastAsia="Times New Roman" w:hAnsi="Times New Roman" w:cs="Times New Roman"/>
                <w:b/>
              </w:rPr>
            </w:pPr>
            <w:r w:rsidRPr="002B2042">
              <w:rPr>
                <w:rFonts w:ascii="Times New Roman" w:eastAsia="Times New Roman" w:hAnsi="Times New Roman" w:cs="Times New Roman"/>
                <w:b/>
              </w:rPr>
              <w:t>Izstrādes gaitā veiktās konsultācijas ar privātpersonām un institūcijām</w:t>
            </w:r>
          </w:p>
          <w:p w14:paraId="68FAB617" w14:textId="77777777" w:rsidR="002B2042" w:rsidRPr="002B2042" w:rsidRDefault="002B2042" w:rsidP="002B2042">
            <w:pPr>
              <w:numPr>
                <w:ilvl w:val="0"/>
                <w:numId w:val="11"/>
              </w:numPr>
              <w:spacing w:before="60" w:after="60" w:line="259" w:lineRule="auto"/>
              <w:ind w:left="453" w:right="102" w:hanging="425"/>
              <w:jc w:val="both"/>
              <w:textAlignment w:val="baseline"/>
              <w:rPr>
                <w:rFonts w:ascii="Times New Roman" w:eastAsia="Times New Roman" w:hAnsi="Times New Roman" w:cs="Times New Roman"/>
                <w:lang w:eastAsia="lv-LV"/>
              </w:rPr>
            </w:pPr>
            <w:r w:rsidRPr="002B2042">
              <w:rPr>
                <w:rFonts w:ascii="Times New Roman" w:eastAsia="Times New Roman" w:hAnsi="Times New Roman" w:cs="Times New Roman"/>
                <w:lang w:eastAsia="lv-LV"/>
              </w:rPr>
              <w:t>Šo noteikumu izstrādes procesā nenotika atsevišķas konsultācijas ar sabiedrības pārstāvjiem (tostarp biedrībām, nodibinājumiem, apvienībām, u.tml.).</w:t>
            </w:r>
          </w:p>
          <w:p w14:paraId="75288DDC" w14:textId="77777777" w:rsidR="002B2042" w:rsidRPr="002B2042" w:rsidRDefault="002B2042" w:rsidP="002B2042">
            <w:pPr>
              <w:numPr>
                <w:ilvl w:val="0"/>
                <w:numId w:val="11"/>
              </w:numPr>
              <w:spacing w:before="60" w:after="60" w:line="259" w:lineRule="auto"/>
              <w:ind w:left="453" w:right="102" w:hanging="425"/>
              <w:jc w:val="both"/>
              <w:textAlignment w:val="baseline"/>
              <w:rPr>
                <w:rFonts w:ascii="Times New Roman" w:eastAsia="Times New Roman" w:hAnsi="Times New Roman" w:cs="Times New Roman"/>
                <w:lang w:eastAsia="lv-LV"/>
              </w:rPr>
            </w:pPr>
            <w:r w:rsidRPr="002B2042">
              <w:rPr>
                <w:rFonts w:ascii="Times New Roman" w:eastAsia="Times New Roman" w:hAnsi="Times New Roman" w:cs="Times New Roman"/>
                <w:lang w:eastAsia="lv-LV"/>
              </w:rPr>
              <w:t xml:space="preserve">Konsultācijām tika izmantots šāds sabiedrības līdzdalības veids: pēc šo noteikumu izskatīšanas domes Finanšu komitejā, tie tika publicēti pašvaldības oficiālajā tīmekļvietnē www.adazunovads.lv, kā arī informācija par projektu tika publicēta sociālajā tīklā - pašvaldības </w:t>
            </w:r>
            <w:r w:rsidRPr="002B2042">
              <w:rPr>
                <w:rFonts w:ascii="Times New Roman" w:eastAsia="Times New Roman" w:hAnsi="Times New Roman" w:cs="Times New Roman"/>
                <w:i/>
                <w:iCs/>
                <w:lang w:eastAsia="lv-LV"/>
              </w:rPr>
              <w:t>Facebook</w:t>
            </w:r>
            <w:r w:rsidRPr="002B2042">
              <w:rPr>
                <w:rFonts w:ascii="Times New Roman" w:eastAsia="Times New Roman" w:hAnsi="Times New Roman" w:cs="Times New Roman"/>
                <w:lang w:eastAsia="lv-LV"/>
              </w:rPr>
              <w:t xml:space="preserve"> kontā, lai sasniegtu mērķgrupu, kā arī noskaidrotu pēc iespējas plašākas sabiedrības viedokli..</w:t>
            </w:r>
          </w:p>
          <w:p w14:paraId="2FD71447" w14:textId="77777777" w:rsidR="002B2042" w:rsidRPr="002B2042" w:rsidRDefault="002B2042" w:rsidP="002B2042">
            <w:pPr>
              <w:numPr>
                <w:ilvl w:val="0"/>
                <w:numId w:val="11"/>
              </w:numPr>
              <w:spacing w:before="60" w:after="60" w:line="259" w:lineRule="auto"/>
              <w:ind w:left="453" w:right="102" w:hanging="425"/>
              <w:jc w:val="both"/>
              <w:textAlignment w:val="baseline"/>
              <w:rPr>
                <w:rFonts w:ascii="Times New Roman" w:eastAsia="Times New Roman" w:hAnsi="Times New Roman" w:cs="Times New Roman"/>
                <w:lang w:eastAsia="lv-LV"/>
              </w:rPr>
            </w:pPr>
            <w:r w:rsidRPr="002B2042">
              <w:rPr>
                <w:rFonts w:ascii="Times New Roman" w:eastAsia="Times New Roman" w:hAnsi="Times New Roman" w:cs="Times New Roman"/>
                <w:lang w:eastAsia="lv-LV"/>
              </w:rPr>
              <w:t>Publikācijā noteiktajā termiņā no 2024. gada 20.jūnija līdz 4. jūlijam priekšlikumi netika saņemti.</w:t>
            </w:r>
          </w:p>
          <w:p w14:paraId="6931BC3C" w14:textId="77777777" w:rsidR="002B2042" w:rsidRPr="002B2042" w:rsidRDefault="002B2042" w:rsidP="002B2042">
            <w:pPr>
              <w:numPr>
                <w:ilvl w:val="0"/>
                <w:numId w:val="11"/>
              </w:numPr>
              <w:spacing w:before="60" w:after="60" w:line="259" w:lineRule="auto"/>
              <w:ind w:left="453" w:right="102" w:hanging="453"/>
              <w:jc w:val="both"/>
              <w:textAlignment w:val="baseline"/>
              <w:rPr>
                <w:rFonts w:ascii="Times New Roman" w:eastAsia="Times New Roman" w:hAnsi="Times New Roman" w:cs="Times New Roman"/>
                <w:lang w:eastAsia="lv-LV"/>
              </w:rPr>
            </w:pPr>
            <w:r w:rsidRPr="002B2042">
              <w:rPr>
                <w:rFonts w:ascii="Times New Roman" w:eastAsia="Times New Roman" w:hAnsi="Times New Roman" w:cs="Times New Roman"/>
                <w:lang w:eastAsia="lv-LV"/>
              </w:rPr>
              <w:t>Cita veida saziņa un konsultācijas nav notikušas.</w:t>
            </w:r>
          </w:p>
        </w:tc>
      </w:tr>
    </w:tbl>
    <w:p w14:paraId="47EA66F1" w14:textId="77777777" w:rsidR="002B2042" w:rsidRPr="002B2042" w:rsidRDefault="002B2042" w:rsidP="002B2042">
      <w:pPr>
        <w:jc w:val="center"/>
        <w:rPr>
          <w:rFonts w:ascii="Times New Roman" w:eastAsia="Times New Roman" w:hAnsi="Times New Roman" w:cs="Times New Roman"/>
          <w:b/>
          <w:bCs/>
        </w:rPr>
      </w:pPr>
    </w:p>
    <w:p w14:paraId="067C052B" w14:textId="77777777" w:rsidR="002B2042" w:rsidRPr="002B2042" w:rsidRDefault="002B2042" w:rsidP="002B2042">
      <w:pPr>
        <w:jc w:val="center"/>
        <w:rPr>
          <w:rFonts w:ascii="Times New Roman" w:eastAsia="Times New Roman" w:hAnsi="Times New Roman" w:cs="Times New Roman"/>
          <w:b/>
          <w:bCs/>
        </w:rPr>
      </w:pPr>
    </w:p>
    <w:p w14:paraId="5EDEFF63" w14:textId="77777777" w:rsidR="002B2042" w:rsidRPr="002B2042" w:rsidRDefault="002B2042" w:rsidP="002B2042">
      <w:pPr>
        <w:rPr>
          <w:rFonts w:ascii="Calibri" w:eastAsia="Calibri" w:hAnsi="Calibri" w:cs="Times New Roman"/>
          <w:sz w:val="22"/>
          <w:szCs w:val="22"/>
        </w:rPr>
      </w:pPr>
      <w:r w:rsidRPr="002B2042">
        <w:rPr>
          <w:rFonts w:ascii="Times New Roman" w:eastAsia="Times New Roman" w:hAnsi="Times New Roman" w:cs="Times New Roman"/>
        </w:rPr>
        <w:t xml:space="preserve">Pašvaldības domes priekšsēdētāja </w:t>
      </w:r>
      <w:r w:rsidRPr="002B2042">
        <w:rPr>
          <w:rFonts w:ascii="Times New Roman" w:eastAsia="Times New Roman" w:hAnsi="Times New Roman" w:cs="Times New Roman"/>
        </w:rPr>
        <w:tab/>
      </w:r>
      <w:r w:rsidRPr="002B2042">
        <w:rPr>
          <w:rFonts w:ascii="Times New Roman" w:eastAsia="Times New Roman" w:hAnsi="Times New Roman" w:cs="Times New Roman"/>
        </w:rPr>
        <w:tab/>
      </w:r>
      <w:r w:rsidRPr="002B2042">
        <w:rPr>
          <w:rFonts w:ascii="Times New Roman" w:eastAsia="Times New Roman" w:hAnsi="Times New Roman" w:cs="Times New Roman"/>
        </w:rPr>
        <w:tab/>
      </w:r>
      <w:r w:rsidRPr="002B2042">
        <w:rPr>
          <w:rFonts w:ascii="Times New Roman" w:eastAsia="Times New Roman" w:hAnsi="Times New Roman" w:cs="Times New Roman"/>
        </w:rPr>
        <w:tab/>
      </w:r>
      <w:r w:rsidRPr="002B2042">
        <w:rPr>
          <w:rFonts w:ascii="Times New Roman" w:eastAsia="Times New Roman" w:hAnsi="Times New Roman" w:cs="Times New Roman"/>
        </w:rPr>
        <w:tab/>
      </w:r>
      <w:r w:rsidRPr="002B2042">
        <w:rPr>
          <w:rFonts w:ascii="Times New Roman" w:eastAsia="Times New Roman" w:hAnsi="Times New Roman" w:cs="Times New Roman"/>
        </w:rPr>
        <w:tab/>
        <w:t>K. Miķelsone</w:t>
      </w:r>
    </w:p>
    <w:p w14:paraId="2BF85EB8" w14:textId="77777777" w:rsidR="002B2042" w:rsidRPr="002B2042" w:rsidRDefault="002B2042" w:rsidP="002B2042">
      <w:pPr>
        <w:spacing w:after="160" w:line="259" w:lineRule="auto"/>
        <w:jc w:val="center"/>
        <w:rPr>
          <w:rFonts w:ascii="Times New Roman" w:eastAsia="Calibri" w:hAnsi="Times New Roman" w:cs="Times New Roman"/>
          <w:sz w:val="22"/>
          <w:szCs w:val="22"/>
        </w:rPr>
      </w:pPr>
    </w:p>
    <w:p w14:paraId="725685F1" w14:textId="77777777" w:rsidR="002B2042" w:rsidRPr="002B2042" w:rsidRDefault="002B2042" w:rsidP="002B2042">
      <w:pPr>
        <w:spacing w:after="160" w:line="259" w:lineRule="auto"/>
        <w:jc w:val="center"/>
        <w:rPr>
          <w:rFonts w:ascii="Times New Roman" w:eastAsia="Calibri" w:hAnsi="Times New Roman" w:cs="Times New Roman"/>
        </w:rPr>
      </w:pPr>
      <w:r w:rsidRPr="002B2042">
        <w:rPr>
          <w:rFonts w:ascii="Times New Roman" w:eastAsia="Calibri" w:hAnsi="Times New Roman" w:cs="Times New Roman"/>
          <w:sz w:val="22"/>
          <w:szCs w:val="22"/>
        </w:rPr>
        <w:t>ŠIS DOKUMENTS IR ELEKTRONISKI PARAKSTĪTS AR DROŠU ELEKTRONISKO PARAKSTU UN SATUR LAIKA ZĪMOGU</w:t>
      </w:r>
    </w:p>
    <w:p w14:paraId="7C5D6B3A" w14:textId="738F7107" w:rsidR="002B2042" w:rsidRPr="00DB5528" w:rsidRDefault="00DB5528" w:rsidP="002B2042">
      <w:pPr>
        <w:spacing w:after="160" w:line="259" w:lineRule="auto"/>
        <w:rPr>
          <w:rFonts w:ascii="Times New Roman" w:eastAsia="Calibri" w:hAnsi="Times New Roman" w:cs="Times New Roman"/>
          <w:sz w:val="22"/>
          <w:szCs w:val="22"/>
        </w:rPr>
      </w:pPr>
      <w:r w:rsidRPr="00DB5528">
        <w:rPr>
          <w:rFonts w:ascii="Times New Roman" w:eastAsia="Calibri" w:hAnsi="Times New Roman" w:cs="Times New Roman"/>
          <w:sz w:val="22"/>
          <w:szCs w:val="22"/>
        </w:rPr>
        <w:t xml:space="preserve">Noraksti @ ĀU, CKS, JIN </w:t>
      </w:r>
    </w:p>
    <w:p w14:paraId="3CF9F458" w14:textId="77777777" w:rsidR="003F7DB3" w:rsidRPr="00DD67D5" w:rsidRDefault="003F7DB3" w:rsidP="003F7DB3">
      <w:pPr>
        <w:rPr>
          <w:rFonts w:ascii="Times New Roman" w:hAnsi="Times New Roman" w:cs="Times New Roman"/>
        </w:rPr>
      </w:pPr>
    </w:p>
    <w:sectPr w:rsidR="003F7DB3" w:rsidRPr="00DD67D5"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39DC02" w14:textId="77777777" w:rsidR="002B2042" w:rsidRDefault="002B2042">
      <w:r>
        <w:separator/>
      </w:r>
    </w:p>
  </w:endnote>
  <w:endnote w:type="continuationSeparator" w:id="0">
    <w:p w14:paraId="3718FE50" w14:textId="77777777" w:rsidR="002B2042" w:rsidRDefault="002B2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76434217"/>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2B2042">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61F0E6" w14:textId="77777777" w:rsidR="002B2042" w:rsidRDefault="002B2042">
      <w:r>
        <w:separator/>
      </w:r>
    </w:p>
  </w:footnote>
  <w:footnote w:type="continuationSeparator" w:id="0">
    <w:p w14:paraId="14239E3D" w14:textId="77777777" w:rsidR="002B2042" w:rsidRDefault="002B20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70755"/>
    <w:multiLevelType w:val="multilevel"/>
    <w:tmpl w:val="232CDA4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2" w15:restartNumberingAfterBreak="0">
    <w:nsid w:val="107752F3"/>
    <w:multiLevelType w:val="hybridMultilevel"/>
    <w:tmpl w:val="63841CA0"/>
    <w:lvl w:ilvl="0" w:tplc="B3FAF04C">
      <w:start w:val="1"/>
      <w:numFmt w:val="decimal"/>
      <w:lvlText w:val="%1."/>
      <w:lvlJc w:val="left"/>
      <w:pPr>
        <w:ind w:left="720" w:hanging="360"/>
      </w:pPr>
      <w:rPr>
        <w:rFonts w:hint="default"/>
      </w:rPr>
    </w:lvl>
    <w:lvl w:ilvl="1" w:tplc="44D86380" w:tentative="1">
      <w:start w:val="1"/>
      <w:numFmt w:val="lowerLetter"/>
      <w:lvlText w:val="%2."/>
      <w:lvlJc w:val="left"/>
      <w:pPr>
        <w:ind w:left="1440" w:hanging="360"/>
      </w:pPr>
    </w:lvl>
    <w:lvl w:ilvl="2" w:tplc="B9384298" w:tentative="1">
      <w:start w:val="1"/>
      <w:numFmt w:val="lowerRoman"/>
      <w:lvlText w:val="%3."/>
      <w:lvlJc w:val="right"/>
      <w:pPr>
        <w:ind w:left="2160" w:hanging="180"/>
      </w:pPr>
    </w:lvl>
    <w:lvl w:ilvl="3" w:tplc="212E3C58" w:tentative="1">
      <w:start w:val="1"/>
      <w:numFmt w:val="decimal"/>
      <w:lvlText w:val="%4."/>
      <w:lvlJc w:val="left"/>
      <w:pPr>
        <w:ind w:left="2880" w:hanging="360"/>
      </w:pPr>
    </w:lvl>
    <w:lvl w:ilvl="4" w:tplc="6E2604D2" w:tentative="1">
      <w:start w:val="1"/>
      <w:numFmt w:val="lowerLetter"/>
      <w:lvlText w:val="%5."/>
      <w:lvlJc w:val="left"/>
      <w:pPr>
        <w:ind w:left="3600" w:hanging="360"/>
      </w:pPr>
    </w:lvl>
    <w:lvl w:ilvl="5" w:tplc="4590F93E" w:tentative="1">
      <w:start w:val="1"/>
      <w:numFmt w:val="lowerRoman"/>
      <w:lvlText w:val="%6."/>
      <w:lvlJc w:val="right"/>
      <w:pPr>
        <w:ind w:left="4320" w:hanging="180"/>
      </w:pPr>
    </w:lvl>
    <w:lvl w:ilvl="6" w:tplc="864C9BF2" w:tentative="1">
      <w:start w:val="1"/>
      <w:numFmt w:val="decimal"/>
      <w:lvlText w:val="%7."/>
      <w:lvlJc w:val="left"/>
      <w:pPr>
        <w:ind w:left="5040" w:hanging="360"/>
      </w:pPr>
    </w:lvl>
    <w:lvl w:ilvl="7" w:tplc="3B16204C" w:tentative="1">
      <w:start w:val="1"/>
      <w:numFmt w:val="lowerLetter"/>
      <w:lvlText w:val="%8."/>
      <w:lvlJc w:val="left"/>
      <w:pPr>
        <w:ind w:left="5760" w:hanging="360"/>
      </w:pPr>
    </w:lvl>
    <w:lvl w:ilvl="8" w:tplc="46A0E016" w:tentative="1">
      <w:start w:val="1"/>
      <w:numFmt w:val="lowerRoman"/>
      <w:lvlText w:val="%9."/>
      <w:lvlJc w:val="right"/>
      <w:pPr>
        <w:ind w:left="6480" w:hanging="180"/>
      </w:pPr>
    </w:lvl>
  </w:abstractNum>
  <w:abstractNum w:abstractNumId="3" w15:restartNumberingAfterBreak="0">
    <w:nsid w:val="14A479BC"/>
    <w:multiLevelType w:val="hybridMultilevel"/>
    <w:tmpl w:val="BAF02F1C"/>
    <w:lvl w:ilvl="0" w:tplc="82AC904E">
      <w:start w:val="1"/>
      <w:numFmt w:val="decimal"/>
      <w:lvlText w:val="3.%1."/>
      <w:lvlJc w:val="left"/>
      <w:pPr>
        <w:ind w:left="2424" w:hanging="360"/>
      </w:pPr>
      <w:rPr>
        <w:rFonts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3390CD8"/>
    <w:multiLevelType w:val="multilevel"/>
    <w:tmpl w:val="DC02FA2E"/>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780" w:hanging="420"/>
      </w:pPr>
      <w:rPr>
        <w:rFonts w:ascii="Times New Roman" w:hAnsi="Times New Roman" w:cs="Times New Roman"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3E65923"/>
    <w:multiLevelType w:val="multilevel"/>
    <w:tmpl w:val="B12A453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0572F1C"/>
    <w:multiLevelType w:val="hybridMultilevel"/>
    <w:tmpl w:val="882A290C"/>
    <w:lvl w:ilvl="0" w:tplc="AFD86304">
      <w:start w:val="1"/>
      <w:numFmt w:val="decimal"/>
      <w:lvlText w:val="4.%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15:restartNumberingAfterBreak="0">
    <w:nsid w:val="394D757D"/>
    <w:multiLevelType w:val="multilevel"/>
    <w:tmpl w:val="EDFA53FE"/>
    <w:lvl w:ilvl="0">
      <w:start w:val="3"/>
      <w:numFmt w:val="decimal"/>
      <w:lvlText w:val="%1."/>
      <w:lvlJc w:val="left"/>
      <w:pPr>
        <w:ind w:left="560" w:hanging="360"/>
      </w:pPr>
      <w:rPr>
        <w:rFonts w:hint="default"/>
        <w:b/>
        <w:bCs w:val="0"/>
      </w:rPr>
    </w:lvl>
    <w:lvl w:ilvl="1">
      <w:start w:val="4"/>
      <w:numFmt w:val="decimal"/>
      <w:lvlText w:val="%1.%2."/>
      <w:lvlJc w:val="left"/>
      <w:pPr>
        <w:ind w:left="560" w:hanging="360"/>
      </w:pPr>
      <w:rPr>
        <w:rFonts w:hint="default"/>
        <w:b w:val="0"/>
        <w:color w:val="auto"/>
      </w:rPr>
    </w:lvl>
    <w:lvl w:ilvl="2">
      <w:start w:val="1"/>
      <w:numFmt w:val="decimal"/>
      <w:lvlText w:val="%1.%2.%3."/>
      <w:lvlJc w:val="left"/>
      <w:pPr>
        <w:ind w:left="920" w:hanging="720"/>
      </w:pPr>
      <w:rPr>
        <w:rFonts w:hint="default"/>
        <w:b w:val="0"/>
      </w:rPr>
    </w:lvl>
    <w:lvl w:ilvl="3">
      <w:start w:val="1"/>
      <w:numFmt w:val="decimal"/>
      <w:lvlText w:val="%1.%2.%3.%4."/>
      <w:lvlJc w:val="left"/>
      <w:pPr>
        <w:ind w:left="920" w:hanging="720"/>
      </w:pPr>
      <w:rPr>
        <w:rFonts w:hint="default"/>
        <w:b w:val="0"/>
      </w:rPr>
    </w:lvl>
    <w:lvl w:ilvl="4">
      <w:start w:val="1"/>
      <w:numFmt w:val="decimal"/>
      <w:lvlText w:val="%1.%2.%3.%4.%5."/>
      <w:lvlJc w:val="left"/>
      <w:pPr>
        <w:ind w:left="1280" w:hanging="1080"/>
      </w:pPr>
      <w:rPr>
        <w:rFonts w:hint="default"/>
        <w:b w:val="0"/>
      </w:rPr>
    </w:lvl>
    <w:lvl w:ilvl="5">
      <w:start w:val="1"/>
      <w:numFmt w:val="decimal"/>
      <w:lvlText w:val="%1.%2.%3.%4.%5.%6."/>
      <w:lvlJc w:val="left"/>
      <w:pPr>
        <w:ind w:left="1280" w:hanging="1080"/>
      </w:pPr>
      <w:rPr>
        <w:rFonts w:hint="default"/>
        <w:b w:val="0"/>
      </w:rPr>
    </w:lvl>
    <w:lvl w:ilvl="6">
      <w:start w:val="1"/>
      <w:numFmt w:val="decimal"/>
      <w:lvlText w:val="%1.%2.%3.%4.%5.%6.%7."/>
      <w:lvlJc w:val="left"/>
      <w:pPr>
        <w:ind w:left="1640" w:hanging="1440"/>
      </w:pPr>
      <w:rPr>
        <w:rFonts w:hint="default"/>
        <w:b w:val="0"/>
      </w:rPr>
    </w:lvl>
    <w:lvl w:ilvl="7">
      <w:start w:val="1"/>
      <w:numFmt w:val="decimal"/>
      <w:lvlText w:val="%1.%2.%3.%4.%5.%6.%7.%8."/>
      <w:lvlJc w:val="left"/>
      <w:pPr>
        <w:ind w:left="1640" w:hanging="1440"/>
      </w:pPr>
      <w:rPr>
        <w:rFonts w:hint="default"/>
        <w:b w:val="0"/>
      </w:rPr>
    </w:lvl>
    <w:lvl w:ilvl="8">
      <w:start w:val="1"/>
      <w:numFmt w:val="decimal"/>
      <w:lvlText w:val="%1.%2.%3.%4.%5.%6.%7.%8.%9."/>
      <w:lvlJc w:val="left"/>
      <w:pPr>
        <w:ind w:left="2000" w:hanging="1800"/>
      </w:pPr>
      <w:rPr>
        <w:rFonts w:hint="default"/>
        <w:b w:val="0"/>
      </w:rPr>
    </w:lvl>
  </w:abstractNum>
  <w:abstractNum w:abstractNumId="8"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9" w15:restartNumberingAfterBreak="0">
    <w:nsid w:val="69A06A6A"/>
    <w:multiLevelType w:val="hybridMultilevel"/>
    <w:tmpl w:val="868C2BAE"/>
    <w:lvl w:ilvl="0" w:tplc="2F1246EE">
      <w:start w:val="1"/>
      <w:numFmt w:val="decimal"/>
      <w:lvlText w:val="8.%1."/>
      <w:lvlJc w:val="left"/>
      <w:pPr>
        <w:ind w:left="1515"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B0B5139"/>
    <w:multiLevelType w:val="hybridMultilevel"/>
    <w:tmpl w:val="ECBA4B7A"/>
    <w:lvl w:ilvl="0" w:tplc="A0103306">
      <w:start w:val="1"/>
      <w:numFmt w:val="decimal"/>
      <w:lvlText w:val="%1."/>
      <w:lvlJc w:val="left"/>
      <w:pPr>
        <w:ind w:left="720" w:hanging="360"/>
      </w:pPr>
      <w:rPr>
        <w:rFonts w:cstheme="minorBidi" w:hint="default"/>
      </w:rPr>
    </w:lvl>
    <w:lvl w:ilvl="1" w:tplc="E42AD24C" w:tentative="1">
      <w:start w:val="1"/>
      <w:numFmt w:val="lowerLetter"/>
      <w:lvlText w:val="%2."/>
      <w:lvlJc w:val="left"/>
      <w:pPr>
        <w:ind w:left="1440" w:hanging="360"/>
      </w:pPr>
    </w:lvl>
    <w:lvl w:ilvl="2" w:tplc="3334AB1C" w:tentative="1">
      <w:start w:val="1"/>
      <w:numFmt w:val="lowerRoman"/>
      <w:lvlText w:val="%3."/>
      <w:lvlJc w:val="right"/>
      <w:pPr>
        <w:ind w:left="2160" w:hanging="180"/>
      </w:pPr>
    </w:lvl>
    <w:lvl w:ilvl="3" w:tplc="D9646A84" w:tentative="1">
      <w:start w:val="1"/>
      <w:numFmt w:val="decimal"/>
      <w:lvlText w:val="%4."/>
      <w:lvlJc w:val="left"/>
      <w:pPr>
        <w:ind w:left="2880" w:hanging="360"/>
      </w:pPr>
    </w:lvl>
    <w:lvl w:ilvl="4" w:tplc="A25AC010" w:tentative="1">
      <w:start w:val="1"/>
      <w:numFmt w:val="lowerLetter"/>
      <w:lvlText w:val="%5."/>
      <w:lvlJc w:val="left"/>
      <w:pPr>
        <w:ind w:left="3600" w:hanging="360"/>
      </w:pPr>
    </w:lvl>
    <w:lvl w:ilvl="5" w:tplc="9C5C0FC6" w:tentative="1">
      <w:start w:val="1"/>
      <w:numFmt w:val="lowerRoman"/>
      <w:lvlText w:val="%6."/>
      <w:lvlJc w:val="right"/>
      <w:pPr>
        <w:ind w:left="4320" w:hanging="180"/>
      </w:pPr>
    </w:lvl>
    <w:lvl w:ilvl="6" w:tplc="97F2A28C" w:tentative="1">
      <w:start w:val="1"/>
      <w:numFmt w:val="decimal"/>
      <w:lvlText w:val="%7."/>
      <w:lvlJc w:val="left"/>
      <w:pPr>
        <w:ind w:left="5040" w:hanging="360"/>
      </w:pPr>
    </w:lvl>
    <w:lvl w:ilvl="7" w:tplc="421A7320" w:tentative="1">
      <w:start w:val="1"/>
      <w:numFmt w:val="lowerLetter"/>
      <w:lvlText w:val="%8."/>
      <w:lvlJc w:val="left"/>
      <w:pPr>
        <w:ind w:left="5760" w:hanging="360"/>
      </w:pPr>
    </w:lvl>
    <w:lvl w:ilvl="8" w:tplc="2376E6BE" w:tentative="1">
      <w:start w:val="1"/>
      <w:numFmt w:val="lowerRoman"/>
      <w:lvlText w:val="%9."/>
      <w:lvlJc w:val="right"/>
      <w:pPr>
        <w:ind w:left="6480" w:hanging="180"/>
      </w:pPr>
    </w:lvl>
  </w:abstractNum>
  <w:num w:numId="1" w16cid:durableId="1080567416">
    <w:abstractNumId w:val="8"/>
  </w:num>
  <w:num w:numId="2" w16cid:durableId="1964530278">
    <w:abstractNumId w:val="2"/>
  </w:num>
  <w:num w:numId="3" w16cid:durableId="1884442053">
    <w:abstractNumId w:val="1"/>
  </w:num>
  <w:num w:numId="4" w16cid:durableId="1274290402">
    <w:abstractNumId w:val="10"/>
  </w:num>
  <w:num w:numId="5" w16cid:durableId="1764911889">
    <w:abstractNumId w:val="0"/>
  </w:num>
  <w:num w:numId="6" w16cid:durableId="195893459">
    <w:abstractNumId w:val="4"/>
  </w:num>
  <w:num w:numId="7" w16cid:durableId="2033653798">
    <w:abstractNumId w:val="3"/>
  </w:num>
  <w:num w:numId="8" w16cid:durableId="766344534">
    <w:abstractNumId w:val="7"/>
  </w:num>
  <w:num w:numId="9" w16cid:durableId="346368591">
    <w:abstractNumId w:val="6"/>
  </w:num>
  <w:num w:numId="10" w16cid:durableId="1322655750">
    <w:abstractNumId w:val="5"/>
  </w:num>
  <w:num w:numId="11" w16cid:durableId="6094319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195A73"/>
    <w:rsid w:val="0021016D"/>
    <w:rsid w:val="0025391B"/>
    <w:rsid w:val="00297558"/>
    <w:rsid w:val="002B2042"/>
    <w:rsid w:val="00310BC7"/>
    <w:rsid w:val="00351D48"/>
    <w:rsid w:val="003F7DB3"/>
    <w:rsid w:val="00492BDF"/>
    <w:rsid w:val="004B1EDE"/>
    <w:rsid w:val="004C33B2"/>
    <w:rsid w:val="004D516C"/>
    <w:rsid w:val="0053073B"/>
    <w:rsid w:val="00543508"/>
    <w:rsid w:val="00564A42"/>
    <w:rsid w:val="00564CA6"/>
    <w:rsid w:val="005C7FA1"/>
    <w:rsid w:val="00617AAC"/>
    <w:rsid w:val="00646DC8"/>
    <w:rsid w:val="00693F05"/>
    <w:rsid w:val="006D3451"/>
    <w:rsid w:val="0074092B"/>
    <w:rsid w:val="007B4DDB"/>
    <w:rsid w:val="008257F8"/>
    <w:rsid w:val="009139A1"/>
    <w:rsid w:val="00996740"/>
    <w:rsid w:val="009E353D"/>
    <w:rsid w:val="00A52B04"/>
    <w:rsid w:val="00B36CD4"/>
    <w:rsid w:val="00BB16A4"/>
    <w:rsid w:val="00BD143A"/>
    <w:rsid w:val="00C9477C"/>
    <w:rsid w:val="00D86969"/>
    <w:rsid w:val="00DB5528"/>
    <w:rsid w:val="00DD67D5"/>
    <w:rsid w:val="00E40DD1"/>
    <w:rsid w:val="00E52DA2"/>
    <w:rsid w:val="00E75D8D"/>
    <w:rsid w:val="00F463A7"/>
    <w:rsid w:val="00FA29A3"/>
    <w:rsid w:val="00FC1E9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aliases w:val="2,Bullet 1,Bullet Points,Dot pt,H&amp;P List Paragraph,IFCL - List Paragraph,Indicator Text,List Paragraph Char Char Char,List Paragraph1,List Paragraph12,MAIN CONTENT,No Spacing1,Numbered Para 1,OBC Bullet,Strip,virsraksts3"/>
    <w:basedOn w:val="Normal"/>
    <w:link w:val="ListParagraphChar"/>
    <w:uiPriority w:val="34"/>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ListParagraphChar">
    <w:name w:val="List Paragraph Char"/>
    <w:aliases w:val="2 Char,Bullet 1 Char,Bullet Points Char,Dot pt Char,H&amp;P List Paragraph Char,IFCL - List Paragraph Char,Indicator Text Char,List Paragraph Char Char Char Char,List Paragraph1 Char,List Paragraph12 Char,MAIN CONTENT Char,Strip Char"/>
    <w:link w:val="ListParagraph"/>
    <w:uiPriority w:val="34"/>
    <w:qFormat/>
    <w:locked/>
    <w:rsid w:val="00310BC7"/>
    <w:rPr>
      <w:rFonts w:ascii="Calibri" w:eastAsia="Times New Roman" w:hAnsi="Calibri" w:cs="Times New Roman"/>
      <w:sz w:val="22"/>
      <w:szCs w:val="22"/>
      <w:lang w:eastAsia="lv-LV"/>
    </w:rPr>
  </w:style>
  <w:style w:type="paragraph" w:styleId="Revision">
    <w:name w:val="Revision"/>
    <w:hidden/>
    <w:uiPriority w:val="99"/>
    <w:semiHidden/>
    <w:rsid w:val="004B1EDE"/>
  </w:style>
  <w:style w:type="character" w:styleId="Hyperlink">
    <w:name w:val="Hyperlink"/>
    <w:basedOn w:val="DefaultParagraphFont"/>
    <w:uiPriority w:val="99"/>
    <w:unhideWhenUsed/>
    <w:rsid w:val="004B1EDE"/>
    <w:rPr>
      <w:color w:val="0563C1" w:themeColor="hyperlink"/>
      <w:u w:val="single"/>
    </w:rPr>
  </w:style>
  <w:style w:type="character" w:styleId="UnresolvedMention">
    <w:name w:val="Unresolved Mention"/>
    <w:basedOn w:val="DefaultParagraphFont"/>
    <w:uiPriority w:val="99"/>
    <w:semiHidden/>
    <w:unhideWhenUsed/>
    <w:rsid w:val="004B1E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NUL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3533</Words>
  <Characters>2015</Characters>
  <Application>Microsoft Office Word</Application>
  <DocSecurity>0</DocSecurity>
  <Lines>16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Linda Pavlovska</cp:lastModifiedBy>
  <cp:revision>7</cp:revision>
  <dcterms:created xsi:type="dcterms:W3CDTF">2024-06-01T14:39:00Z</dcterms:created>
  <dcterms:modified xsi:type="dcterms:W3CDTF">2024-06-18T12:11:00Z</dcterms:modified>
</cp:coreProperties>
</file>