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27D4A" w14:textId="77777777" w:rsidR="00586F7D" w:rsidRPr="007A045C" w:rsidRDefault="00586F7D" w:rsidP="00586F7D">
      <w:pPr>
        <w:jc w:val="center"/>
        <w:outlineLvl w:val="0"/>
        <w:rPr>
          <w:b/>
          <w:bCs/>
          <w:kern w:val="36"/>
          <w:sz w:val="32"/>
          <w:szCs w:val="32"/>
        </w:rPr>
      </w:pPr>
      <w:r w:rsidRPr="007A045C">
        <w:rPr>
          <w:b/>
          <w:bCs/>
          <w:kern w:val="36"/>
          <w:sz w:val="32"/>
          <w:szCs w:val="32"/>
        </w:rPr>
        <w:t xml:space="preserve">Darba grupas </w:t>
      </w:r>
      <w:r w:rsidRPr="007A045C">
        <w:rPr>
          <w:b/>
          <w:sz w:val="32"/>
          <w:szCs w:val="32"/>
        </w:rPr>
        <w:t>publisko ūdeņu apsaimniekošanas un izmantošanas kārtības noteikšanai</w:t>
      </w:r>
    </w:p>
    <w:p w14:paraId="1EFD3DDA" w14:textId="77777777" w:rsidR="00586F7D" w:rsidRPr="00CB700C" w:rsidRDefault="00586F7D" w:rsidP="00586F7D">
      <w:pPr>
        <w:spacing w:before="120"/>
        <w:jc w:val="center"/>
        <w:outlineLvl w:val="0"/>
        <w:rPr>
          <w:b/>
          <w:sz w:val="28"/>
          <w:szCs w:val="28"/>
        </w:rPr>
      </w:pPr>
      <w:r>
        <w:rPr>
          <w:b/>
          <w:sz w:val="28"/>
          <w:szCs w:val="28"/>
        </w:rPr>
        <w:t xml:space="preserve">SANĀKSMES </w:t>
      </w:r>
      <w:r w:rsidRPr="00CB700C">
        <w:rPr>
          <w:b/>
          <w:sz w:val="28"/>
          <w:szCs w:val="28"/>
        </w:rPr>
        <w:t xml:space="preserve">PROTOKOLS </w:t>
      </w:r>
    </w:p>
    <w:p w14:paraId="05B2B4CE" w14:textId="77777777" w:rsidR="00586F7D" w:rsidRDefault="00586F7D" w:rsidP="00586F7D">
      <w:pPr>
        <w:tabs>
          <w:tab w:val="left" w:pos="7088"/>
        </w:tabs>
        <w:jc w:val="center"/>
      </w:pPr>
    </w:p>
    <w:p w14:paraId="33CEF8DC" w14:textId="620EF69D" w:rsidR="00586F7D" w:rsidRPr="0019519E" w:rsidRDefault="00586F7D" w:rsidP="00586F7D">
      <w:r w:rsidRPr="0019519E">
        <w:t>202</w:t>
      </w:r>
      <w:r w:rsidR="000E68C0">
        <w:t>4</w:t>
      </w:r>
      <w:r w:rsidRPr="0019519E">
        <w:t xml:space="preserve">. gada </w:t>
      </w:r>
      <w:r w:rsidR="00F92CDF">
        <w:t>8</w:t>
      </w:r>
      <w:r w:rsidR="009030F4">
        <w:t>.</w:t>
      </w:r>
      <w:r w:rsidR="000E68C0">
        <w:t>aprīlī</w:t>
      </w:r>
      <w:r w:rsidR="009030F4">
        <w:t xml:space="preserve"> pl</w:t>
      </w:r>
      <w:r w:rsidR="00FB0E8E">
        <w:t>kst</w:t>
      </w:r>
      <w:r w:rsidR="009030F4">
        <w:t>.1</w:t>
      </w:r>
      <w:r w:rsidR="000E68C0">
        <w:t>7</w:t>
      </w:r>
      <w:r w:rsidR="009030F4">
        <w:t>.00</w:t>
      </w:r>
    </w:p>
    <w:p w14:paraId="262DE857" w14:textId="40F43A6D" w:rsidR="00586F7D" w:rsidRPr="001D4875" w:rsidRDefault="00586F7D" w:rsidP="00586F7D">
      <w:pPr>
        <w:pStyle w:val="Default"/>
        <w:spacing w:after="120"/>
        <w:rPr>
          <w:color w:val="auto"/>
        </w:rPr>
      </w:pPr>
      <w:r w:rsidRPr="001D4875">
        <w:rPr>
          <w:i/>
          <w:iCs/>
        </w:rPr>
        <w:t>S</w:t>
      </w:r>
      <w:r w:rsidR="009030F4">
        <w:rPr>
          <w:i/>
          <w:iCs/>
        </w:rPr>
        <w:t>a</w:t>
      </w:r>
      <w:r w:rsidR="00DE1BE6">
        <w:rPr>
          <w:i/>
          <w:iCs/>
        </w:rPr>
        <w:t>n</w:t>
      </w:r>
      <w:r w:rsidR="009030F4">
        <w:rPr>
          <w:i/>
          <w:iCs/>
        </w:rPr>
        <w:t>āksme</w:t>
      </w:r>
      <w:r w:rsidRPr="001D4875">
        <w:rPr>
          <w:i/>
          <w:iCs/>
        </w:rPr>
        <w:t xml:space="preserve"> notiek </w:t>
      </w:r>
      <w:r w:rsidR="009030F4">
        <w:rPr>
          <w:i/>
          <w:iCs/>
        </w:rPr>
        <w:t>klātienē Ca</w:t>
      </w:r>
      <w:r w:rsidR="00DE1BE6">
        <w:rPr>
          <w:i/>
          <w:iCs/>
        </w:rPr>
        <w:t>r</w:t>
      </w:r>
      <w:r w:rsidR="009030F4">
        <w:rPr>
          <w:i/>
          <w:iCs/>
        </w:rPr>
        <w:t>nikavā</w:t>
      </w:r>
      <w:r w:rsidR="000E68C0">
        <w:rPr>
          <w:i/>
          <w:iCs/>
        </w:rPr>
        <w:t xml:space="preserve">, Stacijas ielā 5, Sēžu zālē un </w:t>
      </w:r>
      <w:r w:rsidR="000E68C0" w:rsidRPr="001D4875">
        <w:rPr>
          <w:i/>
          <w:iCs/>
        </w:rPr>
        <w:t>attālināti, izmantojot elektroniskos saziņas līdzekļus videokonferences (attēlā un skaņas) režīmā</w:t>
      </w:r>
      <w:r w:rsidR="000E68C0">
        <w:rPr>
          <w:i/>
          <w:iCs/>
        </w:rPr>
        <w:t>.</w:t>
      </w:r>
    </w:p>
    <w:p w14:paraId="4A3711F8" w14:textId="7227A1EB" w:rsidR="00586F7D" w:rsidRPr="0019519E" w:rsidRDefault="00586F7D" w:rsidP="005405F4">
      <w:pPr>
        <w:spacing w:after="0"/>
        <w:outlineLvl w:val="0"/>
        <w:rPr>
          <w:b/>
          <w:bCs/>
        </w:rPr>
      </w:pPr>
      <w:r w:rsidRPr="0019519E">
        <w:t>Sanāksmi vada:</w:t>
      </w:r>
      <w:r w:rsidRPr="0019519E">
        <w:rPr>
          <w:b/>
        </w:rPr>
        <w:t xml:space="preserve"> </w:t>
      </w:r>
      <w:r w:rsidR="000E68C0">
        <w:t>Inga Reķe</w:t>
      </w:r>
    </w:p>
    <w:p w14:paraId="3DB9320F" w14:textId="4E517412" w:rsidR="00586F7D" w:rsidRPr="0019519E" w:rsidRDefault="00586F7D" w:rsidP="00586F7D">
      <w:pPr>
        <w:outlineLvl w:val="0"/>
      </w:pPr>
      <w:r w:rsidRPr="0019519E">
        <w:t xml:space="preserve">Sanāksmi protokolē: </w:t>
      </w:r>
      <w:r>
        <w:t>Inga Švarce</w:t>
      </w:r>
    </w:p>
    <w:p w14:paraId="5589E522" w14:textId="5E257CFE" w:rsidR="00586F7D" w:rsidRDefault="00586F7D" w:rsidP="00586F7D">
      <w:pPr>
        <w:spacing w:before="240" w:after="0"/>
        <w:outlineLvl w:val="0"/>
      </w:pPr>
      <w:r w:rsidRPr="0019519E">
        <w:t xml:space="preserve">Sanāksmē </w:t>
      </w:r>
      <w:r w:rsidR="001C785B">
        <w:t xml:space="preserve">klātienē </w:t>
      </w:r>
      <w:r w:rsidRPr="0019519E">
        <w:t>piedalās</w:t>
      </w:r>
      <w:r>
        <w:t>:</w:t>
      </w:r>
    </w:p>
    <w:p w14:paraId="20042F04" w14:textId="5E6B8AD2" w:rsidR="00D358CA" w:rsidRDefault="00D358CA">
      <w:r>
        <w:t xml:space="preserve">Edgars Sliede, </w:t>
      </w:r>
      <w:r w:rsidR="009030F4">
        <w:t xml:space="preserve">Indra Murziņa, Aivars Buls, Kaspars Slavinskis, Jānis Brants, Lelde Rostoka, </w:t>
      </w:r>
      <w:r w:rsidR="007E0EB9">
        <w:t>Irēna Rimeika – Mežule,</w:t>
      </w:r>
      <w:r>
        <w:t xml:space="preserve"> Raimonds Garenčiks, </w:t>
      </w:r>
      <w:r w:rsidR="00E12A8A">
        <w:t xml:space="preserve">Inga Reķe, </w:t>
      </w:r>
      <w:r w:rsidR="007E0EB9">
        <w:t>I</w:t>
      </w:r>
      <w:r w:rsidR="00586F7D">
        <w:t>nga Švarce</w:t>
      </w:r>
      <w:r>
        <w:t>.</w:t>
      </w:r>
    </w:p>
    <w:p w14:paraId="38FE2BE6" w14:textId="32F02332" w:rsidR="00E12A8A" w:rsidRDefault="001C785B" w:rsidP="00586F7D">
      <w:pPr>
        <w:spacing w:after="0"/>
      </w:pPr>
      <w:r>
        <w:t xml:space="preserve">Attālināti: </w:t>
      </w:r>
      <w:r w:rsidR="003F3EA1">
        <w:t xml:space="preserve">Gatis Miglāns, </w:t>
      </w:r>
      <w:r w:rsidR="00C86741">
        <w:t xml:space="preserve">Oskars Bērziņš, Raitis Kubuliņš, Ainars Grikmanis, </w:t>
      </w:r>
      <w:r>
        <w:t>Andrejs Valters</w:t>
      </w:r>
      <w:r w:rsidR="00554521">
        <w:t>, Sandis Tomsons</w:t>
      </w:r>
      <w:r w:rsidR="003F3EA1">
        <w:t>, Daiga Konrāde</w:t>
      </w:r>
      <w:r w:rsidR="00121666">
        <w:t>.</w:t>
      </w:r>
    </w:p>
    <w:p w14:paraId="7CAC7855" w14:textId="77777777" w:rsidR="00E12A8A" w:rsidRDefault="00E12A8A" w:rsidP="00586F7D">
      <w:pPr>
        <w:spacing w:after="0"/>
      </w:pPr>
    </w:p>
    <w:p w14:paraId="5E9F906B" w14:textId="1E917069" w:rsidR="00502BDB" w:rsidRDefault="001C785B" w:rsidP="00586F7D">
      <w:pPr>
        <w:spacing w:after="0"/>
      </w:pPr>
      <w:r>
        <w:t xml:space="preserve">I.Reķe ierosina </w:t>
      </w:r>
      <w:r w:rsidR="00C86741">
        <w:t xml:space="preserve">turpināt izskatīt un </w:t>
      </w:r>
      <w:r>
        <w:t xml:space="preserve">balsot par izsūtītās </w:t>
      </w:r>
      <w:r w:rsidR="00523526">
        <w:t xml:space="preserve">saistošo noteikumu </w:t>
      </w:r>
      <w:r w:rsidR="00523526" w:rsidRPr="00523526">
        <w:t>“</w:t>
      </w:r>
      <w:r w:rsidR="00523526" w:rsidRPr="00523526">
        <w:rPr>
          <w:rFonts w:eastAsia="Times New Roman"/>
          <w:noProof/>
          <w:kern w:val="0"/>
          <w14:ligatures w14:val="none"/>
        </w:rPr>
        <w:t xml:space="preserve">Par publisko ūdeņu izmantošanu un apsaimniekošanu Ādažu novadā” </w:t>
      </w:r>
      <w:r>
        <w:rPr>
          <w:rFonts w:eastAsia="Times New Roman"/>
          <w:noProof/>
          <w:kern w:val="0"/>
          <w14:ligatures w14:val="none"/>
        </w:rPr>
        <w:t xml:space="preserve">projekta </w:t>
      </w:r>
      <w:r w:rsidR="00280195">
        <w:rPr>
          <w:rFonts w:eastAsia="Times New Roman"/>
          <w:noProof/>
          <w:kern w:val="0"/>
          <w14:ligatures w14:val="none"/>
        </w:rPr>
        <w:t xml:space="preserve">(turpmāk – SN) </w:t>
      </w:r>
      <w:r>
        <w:rPr>
          <w:rFonts w:eastAsia="Times New Roman"/>
          <w:noProof/>
          <w:kern w:val="0"/>
          <w14:ligatures w14:val="none"/>
        </w:rPr>
        <w:t xml:space="preserve">redakcijas </w:t>
      </w:r>
      <w:r w:rsidR="00523526" w:rsidRPr="00523526">
        <w:rPr>
          <w:rFonts w:eastAsia="Times New Roman"/>
          <w:noProof/>
          <w:kern w:val="0"/>
          <w14:ligatures w14:val="none"/>
        </w:rPr>
        <w:t>punktiem</w:t>
      </w:r>
      <w:r w:rsidR="00502BDB">
        <w:t>.</w:t>
      </w:r>
      <w:r w:rsidR="00C86741">
        <w:t xml:space="preserve"> Izskatīsim konkrētu punktu priekšlikumus un par tiem arī nobalsosim.</w:t>
      </w:r>
    </w:p>
    <w:p w14:paraId="0E8A028F" w14:textId="77777777" w:rsidR="00502BDB" w:rsidRDefault="00502BDB" w:rsidP="00586F7D">
      <w:pPr>
        <w:spacing w:after="0"/>
      </w:pPr>
    </w:p>
    <w:p w14:paraId="2D4CB309" w14:textId="15654E77" w:rsidR="00AE2601" w:rsidRDefault="00280195" w:rsidP="00502BDB">
      <w:pPr>
        <w:spacing w:after="0"/>
        <w:rPr>
          <w:rFonts w:eastAsia="Times New Roman"/>
          <w:kern w:val="0"/>
          <w14:ligatures w14:val="none"/>
        </w:rPr>
      </w:pPr>
      <w:r>
        <w:rPr>
          <w:rFonts w:eastAsia="Times New Roman"/>
        </w:rPr>
        <w:t xml:space="preserve">(1) </w:t>
      </w:r>
      <w:r w:rsidR="00AE2601">
        <w:rPr>
          <w:rFonts w:eastAsia="Times New Roman"/>
        </w:rPr>
        <w:t>Ņemot vērā iesniegtos priekšlikumus a</w:t>
      </w:r>
      <w:r w:rsidR="00C86741">
        <w:rPr>
          <w:rFonts w:eastAsia="Times New Roman"/>
        </w:rPr>
        <w:t xml:space="preserve">tkārtoti tiek skatīts </w:t>
      </w:r>
      <w:r w:rsidR="00AE2601">
        <w:rPr>
          <w:rFonts w:eastAsia="Times New Roman"/>
        </w:rPr>
        <w:t xml:space="preserve">SN 11.punkts. Darba grupa diskutē par </w:t>
      </w:r>
      <w:r w:rsidR="006540BA">
        <w:rPr>
          <w:rFonts w:eastAsia="Times New Roman"/>
        </w:rPr>
        <w:t xml:space="preserve">aizliegumu </w:t>
      </w:r>
      <w:r w:rsidR="006540BA" w:rsidRPr="003163D9">
        <w:rPr>
          <w:rFonts w:eastAsia="Times New Roman"/>
          <w:kern w:val="0"/>
          <w14:ligatures w14:val="none"/>
        </w:rPr>
        <w:t>peldēties bērniem, kas jaunāki par 18 gadiem, bez pieaugušo klātbūtnes</w:t>
      </w:r>
      <w:r w:rsidR="006540BA">
        <w:rPr>
          <w:rFonts w:eastAsia="Times New Roman"/>
          <w:kern w:val="0"/>
          <w14:ligatures w14:val="none"/>
        </w:rPr>
        <w:t>,</w:t>
      </w:r>
      <w:r w:rsidR="002950BC">
        <w:rPr>
          <w:rFonts w:eastAsia="Times New Roman"/>
          <w:kern w:val="0"/>
          <w14:ligatures w14:val="none"/>
        </w:rPr>
        <w:t xml:space="preserve"> bērnu pieskatīšanu,</w:t>
      </w:r>
      <w:r w:rsidR="006540BA">
        <w:rPr>
          <w:rFonts w:eastAsia="Times New Roman"/>
          <w:kern w:val="0"/>
          <w14:ligatures w14:val="none"/>
        </w:rPr>
        <w:t xml:space="preserve"> aizliegumu lekt ūdenī no tiltiem un estakādēm, kā arī formulējumu maiņu no “atskaņošanas iekārtas” uz “skaņu pastiprinošas iekārtas”. Nolemts precizēt punktu.</w:t>
      </w:r>
    </w:p>
    <w:p w14:paraId="5707F325" w14:textId="0B192E21" w:rsidR="006540BA" w:rsidRDefault="006540BA" w:rsidP="006540BA">
      <w:pPr>
        <w:spacing w:after="0"/>
      </w:pPr>
      <w:r>
        <w:t>“Par “ – 1</w:t>
      </w:r>
      <w:r w:rsidR="00416814">
        <w:t>7</w:t>
      </w:r>
      <w:r>
        <w:t>, “Pret” – nav, “Atturas” – nav.</w:t>
      </w:r>
    </w:p>
    <w:p w14:paraId="6DC65976" w14:textId="77777777" w:rsidR="006540BA" w:rsidRDefault="006540BA" w:rsidP="00502BDB">
      <w:pPr>
        <w:spacing w:after="0"/>
        <w:rPr>
          <w:rFonts w:eastAsia="Times New Roman"/>
        </w:rPr>
      </w:pPr>
    </w:p>
    <w:p w14:paraId="5EB7949E" w14:textId="398BDCC2" w:rsidR="00700EE5" w:rsidRDefault="00700EE5" w:rsidP="00502BDB">
      <w:pPr>
        <w:spacing w:after="0"/>
        <w:rPr>
          <w:rFonts w:eastAsia="Times New Roman"/>
        </w:rPr>
      </w:pPr>
      <w:r>
        <w:rPr>
          <w:rFonts w:eastAsia="Times New Roman"/>
        </w:rPr>
        <w:t xml:space="preserve">(2) Tiek skatīts priekšlikums 14.punktā noteikt pašvaldības tiesības </w:t>
      </w:r>
      <w:r w:rsidR="00B30259">
        <w:rPr>
          <w:rFonts w:eastAsia="Times New Roman"/>
        </w:rPr>
        <w:t>atbrīvot gājēju koridorus un</w:t>
      </w:r>
      <w:r>
        <w:rPr>
          <w:rFonts w:eastAsia="Times New Roman"/>
        </w:rPr>
        <w:t xml:space="preserve"> tauvas josl</w:t>
      </w:r>
      <w:r w:rsidR="00B30259">
        <w:rPr>
          <w:rFonts w:eastAsia="Times New Roman"/>
        </w:rPr>
        <w:t>as no stādījumiem</w:t>
      </w:r>
      <w:r>
        <w:rPr>
          <w:rFonts w:eastAsia="Times New Roman"/>
        </w:rPr>
        <w:t>. Ierosinājums – šo priekšlikumu neiekļaut.</w:t>
      </w:r>
    </w:p>
    <w:p w14:paraId="562EE60C" w14:textId="30D19E1C" w:rsidR="00416814" w:rsidRDefault="00416814" w:rsidP="00416814">
      <w:pPr>
        <w:spacing w:after="0"/>
      </w:pPr>
      <w:r>
        <w:t>“Par “ – 15, “Pret” – nav, “Atturas” – 2.</w:t>
      </w:r>
    </w:p>
    <w:p w14:paraId="0D6E9270" w14:textId="77777777" w:rsidR="00AE2601" w:rsidRDefault="00AE2601" w:rsidP="00502BDB">
      <w:pPr>
        <w:spacing w:after="0"/>
      </w:pPr>
    </w:p>
    <w:p w14:paraId="5B357BC2" w14:textId="2F1A6826" w:rsidR="00502BDB" w:rsidRDefault="00416814" w:rsidP="00502BDB">
      <w:pPr>
        <w:spacing w:after="0"/>
      </w:pPr>
      <w:r>
        <w:t xml:space="preserve">(3) </w:t>
      </w:r>
      <w:r w:rsidR="00FE4272">
        <w:t>Darba grupa turpina skatīt priekšlikumus</w:t>
      </w:r>
      <w:r w:rsidR="00C86741">
        <w:t>.</w:t>
      </w:r>
      <w:r w:rsidR="00FE4272">
        <w:t xml:space="preserve"> </w:t>
      </w:r>
      <w:r w:rsidR="009B5B19">
        <w:t xml:space="preserve">Priekšlikumu tabulas </w:t>
      </w:r>
      <w:r w:rsidR="00FE4272">
        <w:t>1</w:t>
      </w:r>
      <w:r w:rsidR="00502BDB">
        <w:t xml:space="preserve">. </w:t>
      </w:r>
      <w:r w:rsidR="00653602">
        <w:t>punkts</w:t>
      </w:r>
      <w:r w:rsidR="007C0146">
        <w:t xml:space="preserve"> (SN 39.1.punkts)</w:t>
      </w:r>
      <w:r w:rsidR="00653602">
        <w:t>.</w:t>
      </w:r>
      <w:r w:rsidR="009F240B">
        <w:t xml:space="preserve"> </w:t>
      </w:r>
      <w:r w:rsidR="00FE4272" w:rsidRPr="00F772F4">
        <w:rPr>
          <w:rFonts w:eastAsia="Times New Roman"/>
        </w:rPr>
        <w:t>Vējupē un Kadagas ezerā noteikts maksimālais kuģošanas ātrums 9 km stundā un kuģošanas līdzekļa dzinēja jauda līdz 20 ZS (14,9 kW)</w:t>
      </w:r>
      <w:r w:rsidR="00FE4272">
        <w:rPr>
          <w:rFonts w:eastAsia="Times New Roman"/>
        </w:rPr>
        <w:t>.</w:t>
      </w:r>
      <w:r w:rsidR="001567AB">
        <w:rPr>
          <w:rFonts w:eastAsia="Times New Roman"/>
        </w:rPr>
        <w:t xml:space="preserve"> Dublējas ar teritorijas plānojumu.</w:t>
      </w:r>
    </w:p>
    <w:p w14:paraId="6C26ECEA" w14:textId="77777777" w:rsidR="00A54CED" w:rsidRDefault="00A54CED" w:rsidP="00A54CED">
      <w:pPr>
        <w:spacing w:after="0"/>
      </w:pPr>
      <w:r>
        <w:t>“Par “ – 12, “Pret” – nav, “Atturas” – 5.</w:t>
      </w:r>
    </w:p>
    <w:p w14:paraId="3B16151B" w14:textId="77777777" w:rsidR="00EB660B" w:rsidRDefault="00EB660B" w:rsidP="00502BDB">
      <w:pPr>
        <w:spacing w:after="0"/>
      </w:pPr>
    </w:p>
    <w:p w14:paraId="73314047" w14:textId="2D2610A2" w:rsidR="001B623F" w:rsidRPr="00FE4272" w:rsidRDefault="00280195" w:rsidP="00586F7D">
      <w:pPr>
        <w:spacing w:after="0"/>
        <w:rPr>
          <w:rFonts w:eastAsia="Times New Roman"/>
          <w:kern w:val="0"/>
          <w14:ligatures w14:val="none"/>
        </w:rPr>
      </w:pPr>
      <w:r>
        <w:t>(</w:t>
      </w:r>
      <w:r w:rsidR="00A54CED">
        <w:t>4</w:t>
      </w:r>
      <w:r>
        <w:t xml:space="preserve">) </w:t>
      </w:r>
      <w:r w:rsidR="00FE4272">
        <w:t>Priekšlikumu 2.</w:t>
      </w:r>
      <w:r w:rsidR="000A0AEA">
        <w:t xml:space="preserve">punkts. </w:t>
      </w:r>
      <w:r w:rsidR="00FE4272" w:rsidRPr="00F772F4">
        <w:rPr>
          <w:rFonts w:eastAsia="Times New Roman"/>
        </w:rPr>
        <w:t xml:space="preserve">Vecgaujā un Dzirnupē maksimālais kuģošanas ātrums – </w:t>
      </w:r>
      <w:r w:rsidR="00FE4272" w:rsidRPr="00FE4272">
        <w:rPr>
          <w:rFonts w:eastAsia="Times New Roman"/>
        </w:rPr>
        <w:t>5 km stundā</w:t>
      </w:r>
      <w:r w:rsidR="00FE4272">
        <w:rPr>
          <w:rFonts w:eastAsia="Times New Roman"/>
        </w:rPr>
        <w:t xml:space="preserve">. Diskusija </w:t>
      </w:r>
      <w:r w:rsidR="001567AB">
        <w:rPr>
          <w:rFonts w:eastAsia="Times New Roman"/>
        </w:rPr>
        <w:t>par atļautajiem ātrumiem.</w:t>
      </w:r>
    </w:p>
    <w:p w14:paraId="4B18FDC3" w14:textId="77777777" w:rsidR="009F240B" w:rsidRDefault="009F240B" w:rsidP="009F240B">
      <w:pPr>
        <w:spacing w:after="0"/>
      </w:pPr>
      <w:r>
        <w:t>“Par “ – 12, “Pret” – nav, “Atturas” – 5.</w:t>
      </w:r>
    </w:p>
    <w:p w14:paraId="374D23D4" w14:textId="77777777" w:rsidR="00280195" w:rsidRDefault="00280195" w:rsidP="00586F7D">
      <w:pPr>
        <w:spacing w:after="0"/>
      </w:pPr>
    </w:p>
    <w:p w14:paraId="08208931" w14:textId="29707E27" w:rsidR="009F240B" w:rsidRDefault="00280195" w:rsidP="009F240B">
      <w:pPr>
        <w:spacing w:after="0"/>
      </w:pPr>
      <w:r>
        <w:t>(</w:t>
      </w:r>
      <w:r w:rsidR="00A54CED">
        <w:t>5</w:t>
      </w:r>
      <w:r>
        <w:t xml:space="preserve">) </w:t>
      </w:r>
      <w:r w:rsidR="00FE4272">
        <w:t>Priekšlikumu 3</w:t>
      </w:r>
      <w:r w:rsidR="009F240B">
        <w:t xml:space="preserve">. punkts. </w:t>
      </w:r>
      <w:r w:rsidR="00FE4272" w:rsidRPr="00F772F4">
        <w:rPr>
          <w:rFonts w:eastAsia="Times New Roman"/>
        </w:rPr>
        <w:t>Mazajā Baltezerā un Dūņezerā noteikts maksimālais kuģošanas ātrums 25 km stundā</w:t>
      </w:r>
      <w:r w:rsidR="00FE4272">
        <w:rPr>
          <w:rFonts w:eastAsia="Times New Roman"/>
        </w:rPr>
        <w:t xml:space="preserve">. </w:t>
      </w:r>
      <w:r w:rsidR="009F240B">
        <w:t>“Par “ – 12, “Pret” – nav, “Atturas” – 5.</w:t>
      </w:r>
    </w:p>
    <w:p w14:paraId="3FDD1828" w14:textId="633BCB54" w:rsidR="00502BDB" w:rsidRDefault="00502BDB" w:rsidP="009F240B">
      <w:pPr>
        <w:spacing w:after="0"/>
      </w:pPr>
    </w:p>
    <w:p w14:paraId="6FCB5CED" w14:textId="7ED9A798" w:rsidR="009F240B" w:rsidRDefault="00727631" w:rsidP="009F240B">
      <w:pPr>
        <w:spacing w:after="0"/>
        <w:rPr>
          <w:rFonts w:eastAsia="Times New Roman"/>
          <w:kern w:val="0"/>
          <w14:ligatures w14:val="none"/>
        </w:rPr>
      </w:pPr>
      <w:r>
        <w:t>(</w:t>
      </w:r>
      <w:r w:rsidR="00A54CED">
        <w:t>6</w:t>
      </w:r>
      <w:r>
        <w:t xml:space="preserve">) </w:t>
      </w:r>
      <w:r w:rsidR="00FE4272">
        <w:t>Priekšlikumu 4. punkts</w:t>
      </w:r>
      <w:r w:rsidR="009F240B">
        <w:t xml:space="preserve">. </w:t>
      </w:r>
      <w:r w:rsidR="00A54CED" w:rsidRPr="00F772F4">
        <w:rPr>
          <w:rFonts w:eastAsia="Times New Roman"/>
        </w:rPr>
        <w:t>Mazajā Baltezerā aizliegta ūdensmotociklu izmantošana. Dūņezerā aizliegta ūdensmotociklu  izmantošana un ūdensslēpošana, izņemot veikbordu</w:t>
      </w:r>
      <w:r w:rsidR="00A54CED">
        <w:rPr>
          <w:rFonts w:eastAsia="Times New Roman"/>
        </w:rPr>
        <w:t>.</w:t>
      </w:r>
    </w:p>
    <w:p w14:paraId="67B8D7B9" w14:textId="14AF3866" w:rsidR="009F240B" w:rsidRDefault="009F240B" w:rsidP="009F240B">
      <w:pPr>
        <w:spacing w:after="0"/>
      </w:pPr>
      <w:r>
        <w:t>“Par “ – 1</w:t>
      </w:r>
      <w:r w:rsidR="00A54CED">
        <w:t>1</w:t>
      </w:r>
      <w:r>
        <w:t xml:space="preserve">, “Pret” – </w:t>
      </w:r>
      <w:r w:rsidR="00A54CED">
        <w:t>3</w:t>
      </w:r>
      <w:r>
        <w:t xml:space="preserve"> “Atturas” – </w:t>
      </w:r>
      <w:r w:rsidR="00A54CED">
        <w:t>3</w:t>
      </w:r>
      <w:r>
        <w:t>.</w:t>
      </w:r>
      <w:r w:rsidR="00EB4A61">
        <w:t xml:space="preserve"> Priekšlikums dublē ĀNP spēkā esošo Teritorijas plānojumu.</w:t>
      </w:r>
    </w:p>
    <w:p w14:paraId="1E0D37CD" w14:textId="77777777" w:rsidR="00A54CED" w:rsidRDefault="00A54CED" w:rsidP="009F240B">
      <w:pPr>
        <w:spacing w:after="0"/>
      </w:pPr>
    </w:p>
    <w:p w14:paraId="50AE949C" w14:textId="66117F70" w:rsidR="00A54CED" w:rsidRDefault="00A54CED" w:rsidP="009F240B">
      <w:pPr>
        <w:spacing w:after="0"/>
        <w:rPr>
          <w:rFonts w:eastAsia="Times New Roman"/>
        </w:rPr>
      </w:pPr>
      <w:r>
        <w:t xml:space="preserve">(7) Priekšlikumu 5. punkts. </w:t>
      </w:r>
      <w:r w:rsidRPr="00F772F4">
        <w:rPr>
          <w:rFonts w:eastAsia="Times New Roman"/>
        </w:rPr>
        <w:t>Gaujā un Gaujā posmā no autoceļa A1 tilta līdz Gaujas grīvai noteikts maksimālais kuģošanas ātrums 15 km/h</w:t>
      </w:r>
      <w:r>
        <w:rPr>
          <w:rFonts w:eastAsia="Times New Roman"/>
        </w:rPr>
        <w:t>.</w:t>
      </w:r>
    </w:p>
    <w:p w14:paraId="6EDD6D80" w14:textId="180E19E6" w:rsidR="00A54CED" w:rsidRDefault="00A54CED" w:rsidP="00A54CED">
      <w:pPr>
        <w:spacing w:after="0"/>
      </w:pPr>
      <w:r>
        <w:lastRenderedPageBreak/>
        <w:t>“Par “ – 6, “Pret” – 4</w:t>
      </w:r>
      <w:r w:rsidR="002F4497">
        <w:t>,</w:t>
      </w:r>
      <w:r>
        <w:t xml:space="preserve"> “Atturas” – 7.</w:t>
      </w:r>
    </w:p>
    <w:p w14:paraId="106DE32E" w14:textId="77777777" w:rsidR="00A55D5E" w:rsidRDefault="00A55D5E" w:rsidP="00586F7D">
      <w:pPr>
        <w:spacing w:after="0"/>
      </w:pPr>
    </w:p>
    <w:p w14:paraId="468E4867" w14:textId="40BC62A1" w:rsidR="00FF2DA0" w:rsidRDefault="00A55D5E" w:rsidP="00FF2DA0">
      <w:pPr>
        <w:spacing w:after="0"/>
        <w:rPr>
          <w:rFonts w:eastAsia="Times New Roman"/>
          <w:kern w:val="0"/>
          <w14:ligatures w14:val="none"/>
        </w:rPr>
      </w:pPr>
      <w:r>
        <w:t>(</w:t>
      </w:r>
      <w:r w:rsidR="00FF2DA0">
        <w:t>8</w:t>
      </w:r>
      <w:r>
        <w:t xml:space="preserve">) </w:t>
      </w:r>
      <w:r w:rsidR="00A54CED">
        <w:t xml:space="preserve">Priekšlikumu </w:t>
      </w:r>
      <w:r w:rsidR="00FF2DA0">
        <w:t xml:space="preserve">6. punkts. </w:t>
      </w:r>
      <w:r w:rsidR="00A54CED" w:rsidRPr="00F772F4">
        <w:rPr>
          <w:rFonts w:eastAsia="Times New Roman"/>
        </w:rPr>
        <w:t>Lielā Baltezera–Mazā Baltezera kanālā noteikts maksimālais kuģošanas ātrums 7 km stundā. Ūdensmotociklu izmantošana un ūdensslēpošana (arī veikbords) ir aizliegta</w:t>
      </w:r>
      <w:r w:rsidR="00A54CED">
        <w:rPr>
          <w:rFonts w:eastAsia="Times New Roman"/>
        </w:rPr>
        <w:t xml:space="preserve">. </w:t>
      </w:r>
      <w:r w:rsidR="00A54CED">
        <w:t>Darba grupa diskutē par iespēju Mazā Baltezera iedzīvotājiem ar ūdensmotocikliem lēnā gaitā izbraukt līdz Lielajam Baltezeram.</w:t>
      </w:r>
    </w:p>
    <w:p w14:paraId="5B7C7B99" w14:textId="486074B1" w:rsidR="00FF2DA0" w:rsidRDefault="00FF2DA0" w:rsidP="00FF2DA0">
      <w:pPr>
        <w:spacing w:after="0"/>
      </w:pPr>
      <w:r>
        <w:t>“Par “ – 9, “Pret” – 5, “Atturas” – 3.</w:t>
      </w:r>
    </w:p>
    <w:p w14:paraId="5DD2229B" w14:textId="77777777" w:rsidR="00BF4465" w:rsidRDefault="00BF4465" w:rsidP="00586F7D">
      <w:pPr>
        <w:spacing w:after="0"/>
      </w:pPr>
    </w:p>
    <w:p w14:paraId="08A8E82D" w14:textId="4FF012A6" w:rsidR="00FF2DA0" w:rsidRDefault="00D51E27" w:rsidP="00FF2DA0">
      <w:pPr>
        <w:spacing w:after="0"/>
      </w:pPr>
      <w:r>
        <w:t>(</w:t>
      </w:r>
      <w:r w:rsidR="00FF2DA0">
        <w:t>9</w:t>
      </w:r>
      <w:r>
        <w:t xml:space="preserve">) </w:t>
      </w:r>
      <w:r w:rsidR="009B5B19">
        <w:t xml:space="preserve">Priekšlikumu </w:t>
      </w:r>
      <w:r w:rsidR="00FF2DA0">
        <w:t xml:space="preserve">7. punkts. </w:t>
      </w:r>
      <w:r w:rsidR="009B5B19" w:rsidRPr="00F772F4">
        <w:rPr>
          <w:rFonts w:eastAsia="Times New Roman"/>
        </w:rPr>
        <w:t>Lielajā Baltezerā un Lilastes ezerā noteikts maksimālais kuģošanas ātrums 60 km stundā. Ūdensmotociklu izmantošana un ūdensslēpošana (arī veikbords) ir atļauta</w:t>
      </w:r>
      <w:r w:rsidR="009B5B19">
        <w:rPr>
          <w:rFonts w:eastAsia="Times New Roman"/>
        </w:rPr>
        <w:t>.</w:t>
      </w:r>
      <w:r w:rsidR="00CD0C72">
        <w:rPr>
          <w:rFonts w:eastAsia="Times New Roman"/>
        </w:rPr>
        <w:t xml:space="preserve"> </w:t>
      </w:r>
      <w:r w:rsidR="00FF2DA0">
        <w:t>“Par “ – 13, “Pret” – 2, “Atturas” – 2.</w:t>
      </w:r>
    </w:p>
    <w:p w14:paraId="7A9AC0BF" w14:textId="52DFB51A" w:rsidR="002821EC" w:rsidRDefault="002821EC" w:rsidP="00FF2DA0">
      <w:pPr>
        <w:spacing w:after="0"/>
      </w:pPr>
    </w:p>
    <w:p w14:paraId="558F1114" w14:textId="70A68072" w:rsidR="00EA0AAE" w:rsidRDefault="005405F4" w:rsidP="00586F7D">
      <w:pPr>
        <w:spacing w:after="0"/>
      </w:pPr>
      <w:r>
        <w:t xml:space="preserve">(10) </w:t>
      </w:r>
      <w:r w:rsidR="009B5B19">
        <w:t xml:space="preserve">Priekšlikumu </w:t>
      </w:r>
      <w:r w:rsidR="00FF2DA0">
        <w:t>8. punkts</w:t>
      </w:r>
      <w:r>
        <w:t xml:space="preserve">. </w:t>
      </w:r>
      <w:r w:rsidR="009B5B19" w:rsidRPr="00F772F4">
        <w:rPr>
          <w:rFonts w:eastAsia="Times New Roman"/>
        </w:rPr>
        <w:t>Dzirnezerā noteikts maksimālais kuģošanas ātrums 60 km stundā. Ūdensmotociklu izmantošana un ūdensslēpošana (arī veikbords) ir atļauta</w:t>
      </w:r>
      <w:r w:rsidR="009B5B19">
        <w:rPr>
          <w:rFonts w:eastAsia="Times New Roman"/>
        </w:rPr>
        <w:t>.</w:t>
      </w:r>
    </w:p>
    <w:p w14:paraId="3EB2616C" w14:textId="71644DC8" w:rsidR="00823A64" w:rsidRDefault="00823A64" w:rsidP="00823A64">
      <w:pPr>
        <w:spacing w:after="0"/>
      </w:pPr>
      <w:r>
        <w:t xml:space="preserve">“Par “ – </w:t>
      </w:r>
      <w:r w:rsidR="00FF2DA0">
        <w:t>4</w:t>
      </w:r>
      <w:r>
        <w:t xml:space="preserve">, “Pret” – </w:t>
      </w:r>
      <w:r w:rsidR="00FF2DA0">
        <w:t>6</w:t>
      </w:r>
      <w:r>
        <w:t xml:space="preserve">, “Atturas” – </w:t>
      </w:r>
      <w:r w:rsidR="00FF2DA0">
        <w:t>6</w:t>
      </w:r>
      <w:r>
        <w:t>.</w:t>
      </w:r>
    </w:p>
    <w:p w14:paraId="32C9378A" w14:textId="77777777" w:rsidR="00DB3CEC" w:rsidRDefault="00DB3CEC" w:rsidP="005405F4">
      <w:pPr>
        <w:spacing w:after="0"/>
      </w:pPr>
    </w:p>
    <w:p w14:paraId="6540F04D" w14:textId="544FA58B" w:rsidR="00DB3CEC" w:rsidRDefault="00DB3CEC" w:rsidP="005405F4">
      <w:pPr>
        <w:spacing w:after="0"/>
      </w:pPr>
      <w:r>
        <w:t xml:space="preserve">(11) </w:t>
      </w:r>
      <w:r w:rsidR="009B5B19">
        <w:t xml:space="preserve">Priekšlikumu </w:t>
      </w:r>
      <w:r w:rsidR="00AE1052">
        <w:t>9</w:t>
      </w:r>
      <w:r w:rsidR="00506DFB">
        <w:t>.punkt</w:t>
      </w:r>
      <w:r w:rsidR="009B5B19">
        <w:t xml:space="preserve">s. </w:t>
      </w:r>
      <w:r w:rsidR="009B5B19" w:rsidRPr="00F772F4">
        <w:rPr>
          <w:rFonts w:eastAsia="Times New Roman"/>
        </w:rPr>
        <w:t>Mazajā Baltezerā aizliegta lieljaudas laivu (definēt terminu) izmantošana</w:t>
      </w:r>
      <w:r w:rsidR="009B5B19">
        <w:rPr>
          <w:rFonts w:eastAsia="Times New Roman"/>
        </w:rPr>
        <w:t>.</w:t>
      </w:r>
      <w:r w:rsidR="00506DFB">
        <w:t xml:space="preserve"> </w:t>
      </w:r>
    </w:p>
    <w:p w14:paraId="29253104" w14:textId="44597A2B" w:rsidR="00AE1052" w:rsidRDefault="00AE1052" w:rsidP="00AE1052">
      <w:pPr>
        <w:spacing w:after="0"/>
      </w:pPr>
      <w:r>
        <w:t xml:space="preserve">“Par “ – </w:t>
      </w:r>
      <w:r w:rsidR="009B5B19">
        <w:t>3</w:t>
      </w:r>
      <w:r>
        <w:t xml:space="preserve">, “Pret” – </w:t>
      </w:r>
      <w:r w:rsidR="009B5B19">
        <w:t>9</w:t>
      </w:r>
      <w:r>
        <w:t xml:space="preserve">, “Atturas” – </w:t>
      </w:r>
      <w:r w:rsidR="009B5B19">
        <w:t>5</w:t>
      </w:r>
      <w:r>
        <w:t>.</w:t>
      </w:r>
      <w:r w:rsidR="00EB4A61">
        <w:t xml:space="preserve"> Priekšlikums nav atbalstīts.</w:t>
      </w:r>
    </w:p>
    <w:p w14:paraId="60B22D00" w14:textId="77777777" w:rsidR="00506DFB" w:rsidRDefault="00506DFB" w:rsidP="00506DFB">
      <w:pPr>
        <w:spacing w:after="0"/>
      </w:pPr>
    </w:p>
    <w:p w14:paraId="648D6CD9" w14:textId="06383D31" w:rsidR="00506DFB" w:rsidRDefault="00506DFB" w:rsidP="00506DFB">
      <w:pPr>
        <w:spacing w:after="0"/>
      </w:pPr>
      <w:r>
        <w:t xml:space="preserve">(12) </w:t>
      </w:r>
      <w:r w:rsidR="002F2F35">
        <w:t xml:space="preserve">Darba grupa </w:t>
      </w:r>
      <w:r w:rsidR="009B5B19">
        <w:t>turpina skatīt SN sagatavoto redakciju</w:t>
      </w:r>
      <w:r w:rsidR="002F2F35">
        <w:t>.</w:t>
      </w:r>
      <w:r w:rsidR="009B5B19">
        <w:t xml:space="preserve"> Priekšlikums izslēgt 40.punkt</w:t>
      </w:r>
      <w:r w:rsidR="001A3D89">
        <w:t>u</w:t>
      </w:r>
      <w:r w:rsidR="009B5B19">
        <w:t>.</w:t>
      </w:r>
      <w:r w:rsidR="00005A2F">
        <w:t xml:space="preserve"> </w:t>
      </w:r>
    </w:p>
    <w:p w14:paraId="016C0228" w14:textId="77777777" w:rsidR="006C596A" w:rsidRDefault="006C596A" w:rsidP="006C596A">
      <w:pPr>
        <w:spacing w:after="0"/>
      </w:pPr>
      <w:r>
        <w:t>“Par “ – 17, “Pret” – nav, “Atturas” – nav.</w:t>
      </w:r>
    </w:p>
    <w:p w14:paraId="4086760F" w14:textId="77777777" w:rsidR="006C596A" w:rsidRDefault="006C596A" w:rsidP="00506DFB">
      <w:pPr>
        <w:spacing w:after="0"/>
      </w:pPr>
    </w:p>
    <w:p w14:paraId="63B8FF4E" w14:textId="5B1F58EE" w:rsidR="006C596A" w:rsidRDefault="006C596A" w:rsidP="006C596A">
      <w:pPr>
        <w:spacing w:after="0"/>
      </w:pPr>
      <w:r>
        <w:t xml:space="preserve">(13) SN </w:t>
      </w:r>
      <w:r w:rsidR="001A3D89">
        <w:t>41</w:t>
      </w:r>
      <w:r>
        <w:t>.punkt</w:t>
      </w:r>
      <w:r w:rsidR="001A3D89">
        <w:t>s. Priekšlikums noteikt aizliegumu ar kuģošanas līdzekļiem radīt speciāli viļņošanos, kas izraisa karstu eroziju.</w:t>
      </w:r>
      <w:r>
        <w:t xml:space="preserve"> </w:t>
      </w:r>
      <w:r w:rsidR="001A3D89">
        <w:t>Gatis Miglāns atstāj sapulci.</w:t>
      </w:r>
    </w:p>
    <w:p w14:paraId="11435220" w14:textId="15EBB2C1" w:rsidR="006C596A" w:rsidRDefault="006C596A" w:rsidP="006C596A">
      <w:pPr>
        <w:spacing w:after="0"/>
      </w:pPr>
      <w:r>
        <w:t>“Par “ – 1</w:t>
      </w:r>
      <w:r w:rsidR="001A3D89">
        <w:t>3</w:t>
      </w:r>
      <w:r>
        <w:t xml:space="preserve">, “Pret” – </w:t>
      </w:r>
      <w:r w:rsidR="001A3D89">
        <w:t>2</w:t>
      </w:r>
      <w:r>
        <w:t xml:space="preserve">, “Atturas” – </w:t>
      </w:r>
      <w:r w:rsidR="001A3D89">
        <w:t>1</w:t>
      </w:r>
      <w:r>
        <w:t>.</w:t>
      </w:r>
    </w:p>
    <w:p w14:paraId="7A5FEC13" w14:textId="77777777" w:rsidR="006C596A" w:rsidRDefault="006C596A" w:rsidP="006C596A">
      <w:pPr>
        <w:spacing w:after="0"/>
      </w:pPr>
    </w:p>
    <w:p w14:paraId="3D8A20BB" w14:textId="40DE64D4" w:rsidR="00380C9B" w:rsidRPr="001A3D89" w:rsidRDefault="006C596A" w:rsidP="00380C9B">
      <w:pPr>
        <w:spacing w:after="0"/>
      </w:pPr>
      <w:r w:rsidRPr="001A3D89">
        <w:t xml:space="preserve">(14) </w:t>
      </w:r>
      <w:r w:rsidR="00380C9B" w:rsidRPr="001A3D89">
        <w:t xml:space="preserve">SN </w:t>
      </w:r>
      <w:r w:rsidR="001A3D89" w:rsidRPr="001A3D89">
        <w:t>42</w:t>
      </w:r>
      <w:r w:rsidR="00380C9B" w:rsidRPr="001A3D89">
        <w:t xml:space="preserve">.punkts. </w:t>
      </w:r>
      <w:r w:rsidR="001A3D89" w:rsidRPr="001A3D89">
        <w:t>Tiek skatīts priekšlikums punkta formulējumam: Motorizētais ūdenssports, ūdensslēpošana un tai pielīdzināmie ūdenssporta veidi (veikbords, veiksērfs) Mazajā Baltezerā ir aizliegti. Ūdenstilpnēs, kurās atbilstoši teritorijas plānojumam tie ir atļauti, kustību no krasta uzsākt drīkst tikai speciāli ierīkotās vietās, uzsākot un pabeidzot braukšanu perpendikulāri krastam.</w:t>
      </w:r>
    </w:p>
    <w:p w14:paraId="42C9133F" w14:textId="2A7851D4" w:rsidR="006C596A" w:rsidRDefault="00380C9B" w:rsidP="00380C9B">
      <w:pPr>
        <w:spacing w:after="0"/>
      </w:pPr>
      <w:r>
        <w:t>“Par “ – 1</w:t>
      </w:r>
      <w:r w:rsidR="00794380">
        <w:t>2</w:t>
      </w:r>
      <w:r>
        <w:t xml:space="preserve">, “Pret” – </w:t>
      </w:r>
      <w:r w:rsidR="00794380">
        <w:t>4,</w:t>
      </w:r>
      <w:r>
        <w:t xml:space="preserve"> “Atturas” – </w:t>
      </w:r>
      <w:r w:rsidR="00794380">
        <w:t>nav</w:t>
      </w:r>
      <w:r>
        <w:t>.</w:t>
      </w:r>
    </w:p>
    <w:p w14:paraId="109B336A" w14:textId="77777777" w:rsidR="00380C9B" w:rsidRDefault="00380C9B" w:rsidP="00380C9B">
      <w:pPr>
        <w:spacing w:after="0"/>
      </w:pPr>
    </w:p>
    <w:p w14:paraId="2A3F14A1" w14:textId="36DF62C2" w:rsidR="00380C9B" w:rsidRPr="001A02B0" w:rsidRDefault="00380C9B" w:rsidP="00794380">
      <w:pPr>
        <w:spacing w:after="0"/>
      </w:pPr>
      <w:r w:rsidRPr="001A02B0">
        <w:t xml:space="preserve">(15) </w:t>
      </w:r>
      <w:r w:rsidR="00794380" w:rsidRPr="001A02B0">
        <w:t xml:space="preserve">Svītrot </w:t>
      </w:r>
      <w:r w:rsidRPr="001A02B0">
        <w:t xml:space="preserve">SN </w:t>
      </w:r>
      <w:r w:rsidR="00794380" w:rsidRPr="001A02B0">
        <w:t>43</w:t>
      </w:r>
      <w:r w:rsidRPr="001A02B0">
        <w:t>.punkt</w:t>
      </w:r>
      <w:r w:rsidR="00794380" w:rsidRPr="001A02B0">
        <w:t>u, jo dublējas</w:t>
      </w:r>
      <w:r w:rsidRPr="001A02B0">
        <w:t xml:space="preserve">. </w:t>
      </w:r>
    </w:p>
    <w:p w14:paraId="34079E92" w14:textId="77777777" w:rsidR="00794380" w:rsidRDefault="00794380" w:rsidP="00794380">
      <w:pPr>
        <w:spacing w:after="0"/>
      </w:pPr>
      <w:r w:rsidRPr="001A02B0">
        <w:t>“Par “ – 14, “Pret” – nav, “Atturas” – 2.</w:t>
      </w:r>
    </w:p>
    <w:p w14:paraId="7873CD58" w14:textId="77777777" w:rsidR="00380C9B" w:rsidRDefault="00380C9B" w:rsidP="00380C9B">
      <w:pPr>
        <w:spacing w:after="0"/>
      </w:pPr>
    </w:p>
    <w:p w14:paraId="22D9D576" w14:textId="499087B6" w:rsidR="00380C9B" w:rsidRDefault="00380C9B" w:rsidP="00380C9B">
      <w:pPr>
        <w:spacing w:after="0"/>
        <w:rPr>
          <w:rFonts w:eastAsia="Times New Roman"/>
          <w:kern w:val="0"/>
          <w14:ligatures w14:val="none"/>
        </w:rPr>
      </w:pPr>
      <w:r>
        <w:t xml:space="preserve">(16) SN </w:t>
      </w:r>
      <w:r w:rsidR="00794380">
        <w:t>44</w:t>
      </w:r>
      <w:r>
        <w:t>.punk</w:t>
      </w:r>
      <w:r w:rsidR="00794380">
        <w:t>ts</w:t>
      </w:r>
      <w:r>
        <w:t xml:space="preserve">. </w:t>
      </w:r>
      <w:r w:rsidR="001A02B0" w:rsidRPr="001A02B0">
        <w:rPr>
          <w:rFonts w:eastAsia="Times New Roman"/>
          <w:kern w:val="0"/>
          <w14:ligatures w14:val="none"/>
        </w:rPr>
        <w:t>Publiskajos ūdeņos ir aizliegta trašu ierīkošana bez attiecīgas Ādažu novada būvvaldes (vai citas novada struktūrvienības) atļaujas.</w:t>
      </w:r>
    </w:p>
    <w:p w14:paraId="3DF05F9B" w14:textId="19CEEB03" w:rsidR="001A02B0" w:rsidRDefault="001A02B0" w:rsidP="001A02B0">
      <w:pPr>
        <w:spacing w:after="0"/>
      </w:pPr>
      <w:r w:rsidRPr="001A02B0">
        <w:t>“Par “ – 1</w:t>
      </w:r>
      <w:r>
        <w:t>6</w:t>
      </w:r>
      <w:r w:rsidRPr="001A02B0">
        <w:t xml:space="preserve">, “Pret” – nav, “Atturas” – </w:t>
      </w:r>
      <w:r>
        <w:t>nav</w:t>
      </w:r>
      <w:r w:rsidRPr="001A02B0">
        <w:t>.</w:t>
      </w:r>
    </w:p>
    <w:p w14:paraId="0602D36D" w14:textId="77777777" w:rsidR="006A0E11" w:rsidRPr="001A02B0" w:rsidRDefault="006A0E11" w:rsidP="00380C9B">
      <w:pPr>
        <w:spacing w:after="0"/>
      </w:pPr>
    </w:p>
    <w:p w14:paraId="505C5A58" w14:textId="133325D5" w:rsidR="006A0E11" w:rsidRDefault="006A0E11" w:rsidP="006A0E11">
      <w:pPr>
        <w:spacing w:after="0"/>
      </w:pPr>
      <w:r>
        <w:t xml:space="preserve">(17) </w:t>
      </w:r>
      <w:r w:rsidR="00267891">
        <w:t xml:space="preserve">Darba grupa diskutē par </w:t>
      </w:r>
      <w:r>
        <w:t xml:space="preserve">SN </w:t>
      </w:r>
      <w:r w:rsidR="00EF05D7">
        <w:t>51</w:t>
      </w:r>
      <w:r>
        <w:t>.punkt</w:t>
      </w:r>
      <w:r w:rsidR="00267891">
        <w:t>a redakciju</w:t>
      </w:r>
      <w:r>
        <w:t xml:space="preserve">. </w:t>
      </w:r>
      <w:r w:rsidR="00267891">
        <w:t xml:space="preserve">Darba grupa piekrīt svītrot teikuma daļu – </w:t>
      </w:r>
      <w:r w:rsidR="00EB4A61">
        <w:t>“</w:t>
      </w:r>
      <w:r w:rsidR="00267891">
        <w:t xml:space="preserve">līdz </w:t>
      </w:r>
      <w:r w:rsidR="00267891" w:rsidRPr="003E41F6">
        <w:rPr>
          <w:rFonts w:eastAsia="Times New Roman"/>
          <w:bCs/>
          <w:kern w:val="0"/>
          <w:lang w:eastAsia="lv-LV"/>
          <w14:ligatures w14:val="none"/>
        </w:rPr>
        <w:t>šo laipu fiziskās nolietošanās beigām</w:t>
      </w:r>
      <w:r w:rsidR="00EB4A61">
        <w:rPr>
          <w:rFonts w:eastAsia="Times New Roman"/>
          <w:bCs/>
          <w:kern w:val="0"/>
          <w:lang w:eastAsia="lv-LV"/>
          <w14:ligatures w14:val="none"/>
        </w:rPr>
        <w:t>”</w:t>
      </w:r>
      <w:r w:rsidR="00267891">
        <w:rPr>
          <w:rFonts w:eastAsia="Times New Roman"/>
          <w:bCs/>
          <w:kern w:val="0"/>
          <w:lang w:eastAsia="lv-LV"/>
          <w14:ligatures w14:val="none"/>
        </w:rPr>
        <w:t>.</w:t>
      </w:r>
    </w:p>
    <w:p w14:paraId="035F1170" w14:textId="43B21B25" w:rsidR="006A0E11" w:rsidRDefault="006A0E11" w:rsidP="006A0E11">
      <w:pPr>
        <w:spacing w:after="0"/>
      </w:pPr>
      <w:r>
        <w:t>“Par “ – 1</w:t>
      </w:r>
      <w:r w:rsidR="00CD0C72">
        <w:t>5</w:t>
      </w:r>
      <w:r>
        <w:t xml:space="preserve">, “Pret” – nav, “Atturas” – </w:t>
      </w:r>
      <w:r w:rsidR="00CD0C72">
        <w:t>1</w:t>
      </w:r>
      <w:r>
        <w:t>.</w:t>
      </w:r>
    </w:p>
    <w:p w14:paraId="1DCBB2D9" w14:textId="77777777" w:rsidR="00CD0C72" w:rsidRDefault="00CD0C72" w:rsidP="006A0E11">
      <w:pPr>
        <w:spacing w:after="0"/>
      </w:pPr>
    </w:p>
    <w:p w14:paraId="47A191B0" w14:textId="20C9484E" w:rsidR="00CD0C72" w:rsidRDefault="00CD0C72" w:rsidP="006A0E11">
      <w:pPr>
        <w:spacing w:after="0"/>
      </w:pPr>
      <w:r>
        <w:t xml:space="preserve">(18) Par pārējiem SN punktiem nav priekšlikumu, līdz ar to darba grupa vienojas par tiem nebalsot. I.Reķe pateicas darba grupas locekļiem par veikto darbu SN </w:t>
      </w:r>
      <w:r w:rsidR="00EB4A61">
        <w:t xml:space="preserve">projekta </w:t>
      </w:r>
      <w:r>
        <w:t>sagatavošanā</w:t>
      </w:r>
      <w:r w:rsidR="00EB4A61">
        <w:t xml:space="preserve"> un izskatīšanā</w:t>
      </w:r>
      <w:r>
        <w:t>.</w:t>
      </w:r>
      <w:r w:rsidR="00EB4A61">
        <w:t xml:space="preserve"> </w:t>
      </w:r>
      <w:r w:rsidR="00845A55">
        <w:t>Informē par priekšlikumu un SN tālāko gaitu un izskatīšanas procesu komitejās un domē.</w:t>
      </w:r>
    </w:p>
    <w:p w14:paraId="00B10667" w14:textId="4105222D" w:rsidR="006A0E11" w:rsidRDefault="006A0E11" w:rsidP="00380C9B">
      <w:pPr>
        <w:spacing w:after="0"/>
      </w:pPr>
    </w:p>
    <w:p w14:paraId="3465A5D1" w14:textId="1EB03DA1" w:rsidR="00005F03" w:rsidRDefault="00005F03" w:rsidP="00A7368A">
      <w:pPr>
        <w:spacing w:before="120" w:after="0"/>
      </w:pPr>
      <w:r>
        <w:t xml:space="preserve">Sapulce tiek slēgta </w:t>
      </w:r>
      <w:r w:rsidR="00EF05D7">
        <w:t>pl</w:t>
      </w:r>
      <w:r w:rsidR="00FB0E8E">
        <w:t>kst.</w:t>
      </w:r>
      <w:r w:rsidR="00EF05D7">
        <w:t xml:space="preserve"> </w:t>
      </w:r>
      <w:r>
        <w:t>20.</w:t>
      </w:r>
      <w:r w:rsidR="00EF05D7">
        <w:t>07</w:t>
      </w:r>
      <w:r>
        <w:t>.</w:t>
      </w:r>
    </w:p>
    <w:p w14:paraId="6A85680E" w14:textId="77777777" w:rsidR="009E72FF" w:rsidRDefault="009E72FF" w:rsidP="009E72FF">
      <w:pPr>
        <w:outlineLvl w:val="0"/>
      </w:pPr>
    </w:p>
    <w:p w14:paraId="6224AFD8" w14:textId="51B16FDC" w:rsidR="009E72FF" w:rsidRDefault="009E72FF" w:rsidP="009E72FF">
      <w:pPr>
        <w:outlineLvl w:val="0"/>
      </w:pPr>
      <w:r w:rsidRPr="0019519E">
        <w:t>Sanāksmes vadītāj</w:t>
      </w:r>
      <w:r w:rsidR="00E12A8A">
        <w:t>a</w:t>
      </w:r>
      <w:r w:rsidRPr="0019519E">
        <w:tab/>
      </w:r>
      <w:r w:rsidRPr="0019519E">
        <w:tab/>
      </w:r>
      <w:r w:rsidRPr="0019519E">
        <w:tab/>
      </w:r>
      <w:r w:rsidRPr="0019519E">
        <w:tab/>
      </w:r>
      <w:r w:rsidRPr="0019519E">
        <w:tab/>
      </w:r>
      <w:r w:rsidRPr="0019519E">
        <w:tab/>
      </w:r>
      <w:r w:rsidRPr="0019519E">
        <w:tab/>
      </w:r>
      <w:r w:rsidR="00E12A8A">
        <w:t>I.Reķe</w:t>
      </w:r>
    </w:p>
    <w:p w14:paraId="5782E873" w14:textId="43ABAC16" w:rsidR="009E72FF" w:rsidRDefault="009E72FF" w:rsidP="009E72FF">
      <w:pPr>
        <w:outlineLvl w:val="0"/>
      </w:pPr>
      <w:r>
        <w:t>Protokolētāja</w:t>
      </w:r>
      <w:r>
        <w:tab/>
      </w:r>
      <w:r>
        <w:tab/>
      </w:r>
      <w:r>
        <w:tab/>
      </w:r>
      <w:r>
        <w:tab/>
      </w:r>
      <w:r>
        <w:tab/>
      </w:r>
      <w:r>
        <w:tab/>
      </w:r>
      <w:r>
        <w:tab/>
      </w:r>
      <w:r>
        <w:tab/>
        <w:t>I.Švarce</w:t>
      </w:r>
    </w:p>
    <w:sectPr w:rsidR="009E72FF" w:rsidSect="00DD5647">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F0FDB" w14:textId="77777777" w:rsidR="005C2C0B" w:rsidRDefault="005C2C0B" w:rsidP="00DB3CEC">
      <w:pPr>
        <w:spacing w:after="0"/>
      </w:pPr>
      <w:r>
        <w:separator/>
      </w:r>
    </w:p>
  </w:endnote>
  <w:endnote w:type="continuationSeparator" w:id="0">
    <w:p w14:paraId="724C90F7" w14:textId="77777777" w:rsidR="005C2C0B" w:rsidRDefault="005C2C0B" w:rsidP="00DB3C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5980466"/>
      <w:docPartObj>
        <w:docPartGallery w:val="Page Numbers (Bottom of Page)"/>
        <w:docPartUnique/>
      </w:docPartObj>
    </w:sdtPr>
    <w:sdtEndPr>
      <w:rPr>
        <w:noProof/>
      </w:rPr>
    </w:sdtEndPr>
    <w:sdtContent>
      <w:p w14:paraId="63675BF4" w14:textId="5F761045" w:rsidR="00DB3CEC" w:rsidRDefault="00DB3C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47C3B3" w14:textId="77777777" w:rsidR="00DB3CEC" w:rsidRDefault="00DB3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6AE90" w14:textId="77777777" w:rsidR="005C2C0B" w:rsidRDefault="005C2C0B" w:rsidP="00DB3CEC">
      <w:pPr>
        <w:spacing w:after="0"/>
      </w:pPr>
      <w:r>
        <w:separator/>
      </w:r>
    </w:p>
  </w:footnote>
  <w:footnote w:type="continuationSeparator" w:id="0">
    <w:p w14:paraId="4DF0EB08" w14:textId="77777777" w:rsidR="005C2C0B" w:rsidRDefault="005C2C0B" w:rsidP="00DB3C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9347B"/>
    <w:multiLevelType w:val="hybridMultilevel"/>
    <w:tmpl w:val="472A69D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9D37074"/>
    <w:multiLevelType w:val="hybridMultilevel"/>
    <w:tmpl w:val="D9CA955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00B0500"/>
    <w:multiLevelType w:val="hybridMultilevel"/>
    <w:tmpl w:val="81DEC2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78792455">
    <w:abstractNumId w:val="1"/>
  </w:num>
  <w:num w:numId="2" w16cid:durableId="2116896649">
    <w:abstractNumId w:val="0"/>
  </w:num>
  <w:num w:numId="3" w16cid:durableId="1639988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CA"/>
    <w:rsid w:val="00005A2F"/>
    <w:rsid w:val="00005F03"/>
    <w:rsid w:val="000157DA"/>
    <w:rsid w:val="000849A3"/>
    <w:rsid w:val="000A0AEA"/>
    <w:rsid w:val="000A56A4"/>
    <w:rsid w:val="000D5C50"/>
    <w:rsid w:val="000E68C0"/>
    <w:rsid w:val="00121666"/>
    <w:rsid w:val="00135BD1"/>
    <w:rsid w:val="00152372"/>
    <w:rsid w:val="001567AB"/>
    <w:rsid w:val="001A02B0"/>
    <w:rsid w:val="001A3D89"/>
    <w:rsid w:val="001B623F"/>
    <w:rsid w:val="001B7EFB"/>
    <w:rsid w:val="001C2570"/>
    <w:rsid w:val="001C7341"/>
    <w:rsid w:val="001C785B"/>
    <w:rsid w:val="00206C82"/>
    <w:rsid w:val="00222D82"/>
    <w:rsid w:val="002237EB"/>
    <w:rsid w:val="00267891"/>
    <w:rsid w:val="00280195"/>
    <w:rsid w:val="002821EC"/>
    <w:rsid w:val="002950BC"/>
    <w:rsid w:val="002A0A61"/>
    <w:rsid w:val="002B6991"/>
    <w:rsid w:val="002F2653"/>
    <w:rsid w:val="002F2F35"/>
    <w:rsid w:val="002F4497"/>
    <w:rsid w:val="003626B4"/>
    <w:rsid w:val="00380C9B"/>
    <w:rsid w:val="003A1395"/>
    <w:rsid w:val="003D472D"/>
    <w:rsid w:val="003F3EA1"/>
    <w:rsid w:val="003F4677"/>
    <w:rsid w:val="00401FA6"/>
    <w:rsid w:val="00416814"/>
    <w:rsid w:val="00475992"/>
    <w:rsid w:val="00502BDB"/>
    <w:rsid w:val="0050668D"/>
    <w:rsid w:val="00506DFB"/>
    <w:rsid w:val="00523526"/>
    <w:rsid w:val="005405F4"/>
    <w:rsid w:val="0054357C"/>
    <w:rsid w:val="00554521"/>
    <w:rsid w:val="00586F7D"/>
    <w:rsid w:val="005946D0"/>
    <w:rsid w:val="005A3762"/>
    <w:rsid w:val="005C2C0B"/>
    <w:rsid w:val="0060454C"/>
    <w:rsid w:val="00626070"/>
    <w:rsid w:val="00653602"/>
    <w:rsid w:val="006540BA"/>
    <w:rsid w:val="006667E0"/>
    <w:rsid w:val="0067155D"/>
    <w:rsid w:val="006A0E11"/>
    <w:rsid w:val="006B7B94"/>
    <w:rsid w:val="006C596A"/>
    <w:rsid w:val="006D0E0A"/>
    <w:rsid w:val="006D272F"/>
    <w:rsid w:val="006E093B"/>
    <w:rsid w:val="006E1476"/>
    <w:rsid w:val="00700EE5"/>
    <w:rsid w:val="00710662"/>
    <w:rsid w:val="0072036A"/>
    <w:rsid w:val="007212DD"/>
    <w:rsid w:val="00723454"/>
    <w:rsid w:val="00727631"/>
    <w:rsid w:val="00727BD1"/>
    <w:rsid w:val="00741A17"/>
    <w:rsid w:val="00746A11"/>
    <w:rsid w:val="007628D5"/>
    <w:rsid w:val="00794380"/>
    <w:rsid w:val="007C0146"/>
    <w:rsid w:val="007E0EB9"/>
    <w:rsid w:val="0080155E"/>
    <w:rsid w:val="00823A64"/>
    <w:rsid w:val="00836D49"/>
    <w:rsid w:val="00837EC3"/>
    <w:rsid w:val="00845A55"/>
    <w:rsid w:val="008E32D1"/>
    <w:rsid w:val="009030F4"/>
    <w:rsid w:val="00907D58"/>
    <w:rsid w:val="009541BC"/>
    <w:rsid w:val="00997EC0"/>
    <w:rsid w:val="009B5B19"/>
    <w:rsid w:val="009E72FF"/>
    <w:rsid w:val="009F07D5"/>
    <w:rsid w:val="009F240B"/>
    <w:rsid w:val="009F737E"/>
    <w:rsid w:val="00A40B89"/>
    <w:rsid w:val="00A511AB"/>
    <w:rsid w:val="00A54CED"/>
    <w:rsid w:val="00A55D5E"/>
    <w:rsid w:val="00A7368A"/>
    <w:rsid w:val="00AA3722"/>
    <w:rsid w:val="00AB7EA2"/>
    <w:rsid w:val="00AE1052"/>
    <w:rsid w:val="00AE2601"/>
    <w:rsid w:val="00AE664A"/>
    <w:rsid w:val="00B233DE"/>
    <w:rsid w:val="00B30259"/>
    <w:rsid w:val="00B43BA5"/>
    <w:rsid w:val="00BB0222"/>
    <w:rsid w:val="00BE6746"/>
    <w:rsid w:val="00BF4465"/>
    <w:rsid w:val="00C02B6A"/>
    <w:rsid w:val="00C86741"/>
    <w:rsid w:val="00C87B8E"/>
    <w:rsid w:val="00CD0C72"/>
    <w:rsid w:val="00D10E5C"/>
    <w:rsid w:val="00D358CA"/>
    <w:rsid w:val="00D51E27"/>
    <w:rsid w:val="00D5767D"/>
    <w:rsid w:val="00DB3CEC"/>
    <w:rsid w:val="00DC6E93"/>
    <w:rsid w:val="00DD2C03"/>
    <w:rsid w:val="00DD5647"/>
    <w:rsid w:val="00DE1BE6"/>
    <w:rsid w:val="00E12A8A"/>
    <w:rsid w:val="00E65744"/>
    <w:rsid w:val="00E870E5"/>
    <w:rsid w:val="00EA0AAE"/>
    <w:rsid w:val="00EB4A61"/>
    <w:rsid w:val="00EB660B"/>
    <w:rsid w:val="00EB77FF"/>
    <w:rsid w:val="00EF05D7"/>
    <w:rsid w:val="00F31CD1"/>
    <w:rsid w:val="00F92CDF"/>
    <w:rsid w:val="00FB0E8E"/>
    <w:rsid w:val="00FB2B5D"/>
    <w:rsid w:val="00FC5DE5"/>
    <w:rsid w:val="00FD0ADF"/>
    <w:rsid w:val="00FE4272"/>
    <w:rsid w:val="00FF2D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FAA5B"/>
  <w15:chartTrackingRefBased/>
  <w15:docId w15:val="{A6E18A9E-6F08-4963-8AC7-CC07AC3E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lv-LV"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8CA"/>
    <w:pPr>
      <w:ind w:left="720"/>
      <w:contextualSpacing/>
    </w:pPr>
  </w:style>
  <w:style w:type="character" w:styleId="Hyperlink">
    <w:name w:val="Hyperlink"/>
    <w:basedOn w:val="DefaultParagraphFont"/>
    <w:uiPriority w:val="99"/>
    <w:unhideWhenUsed/>
    <w:rsid w:val="005A3762"/>
    <w:rPr>
      <w:color w:val="0563C1" w:themeColor="hyperlink"/>
      <w:u w:val="single"/>
    </w:rPr>
  </w:style>
  <w:style w:type="character" w:styleId="UnresolvedMention">
    <w:name w:val="Unresolved Mention"/>
    <w:basedOn w:val="DefaultParagraphFont"/>
    <w:uiPriority w:val="99"/>
    <w:semiHidden/>
    <w:unhideWhenUsed/>
    <w:rsid w:val="005A3762"/>
    <w:rPr>
      <w:color w:val="605E5C"/>
      <w:shd w:val="clear" w:color="auto" w:fill="E1DFDD"/>
    </w:rPr>
  </w:style>
  <w:style w:type="paragraph" w:customStyle="1" w:styleId="Default">
    <w:name w:val="Default"/>
    <w:rsid w:val="00586F7D"/>
    <w:pPr>
      <w:autoSpaceDE w:val="0"/>
      <w:autoSpaceDN w:val="0"/>
      <w:adjustRightInd w:val="0"/>
      <w:spacing w:after="0"/>
    </w:pPr>
    <w:rPr>
      <w:rFonts w:eastAsia="Times New Roman"/>
      <w:color w:val="000000"/>
      <w:kern w:val="0"/>
      <w:lang w:eastAsia="lv-LV"/>
      <w14:ligatures w14:val="none"/>
    </w:rPr>
  </w:style>
  <w:style w:type="paragraph" w:styleId="Header">
    <w:name w:val="header"/>
    <w:basedOn w:val="Normal"/>
    <w:link w:val="HeaderChar"/>
    <w:uiPriority w:val="99"/>
    <w:unhideWhenUsed/>
    <w:rsid w:val="00DB3CEC"/>
    <w:pPr>
      <w:tabs>
        <w:tab w:val="center" w:pos="4153"/>
        <w:tab w:val="right" w:pos="8306"/>
      </w:tabs>
      <w:spacing w:after="0"/>
    </w:pPr>
  </w:style>
  <w:style w:type="character" w:customStyle="1" w:styleId="HeaderChar">
    <w:name w:val="Header Char"/>
    <w:basedOn w:val="DefaultParagraphFont"/>
    <w:link w:val="Header"/>
    <w:uiPriority w:val="99"/>
    <w:rsid w:val="00DB3CEC"/>
  </w:style>
  <w:style w:type="paragraph" w:styleId="Footer">
    <w:name w:val="footer"/>
    <w:basedOn w:val="Normal"/>
    <w:link w:val="FooterChar"/>
    <w:uiPriority w:val="99"/>
    <w:unhideWhenUsed/>
    <w:rsid w:val="00DB3CEC"/>
    <w:pPr>
      <w:tabs>
        <w:tab w:val="center" w:pos="4153"/>
        <w:tab w:val="right" w:pos="8306"/>
      </w:tabs>
      <w:spacing w:after="0"/>
    </w:pPr>
  </w:style>
  <w:style w:type="character" w:customStyle="1" w:styleId="FooterChar">
    <w:name w:val="Footer Char"/>
    <w:basedOn w:val="DefaultParagraphFont"/>
    <w:link w:val="Footer"/>
    <w:uiPriority w:val="99"/>
    <w:rsid w:val="00DB3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3314</Words>
  <Characters>1890</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Vītoliņa</dc:creator>
  <cp:keywords/>
  <dc:description/>
  <cp:lastModifiedBy>Inga Reke</cp:lastModifiedBy>
  <cp:revision>6</cp:revision>
  <dcterms:created xsi:type="dcterms:W3CDTF">2024-05-28T21:19:00Z</dcterms:created>
  <dcterms:modified xsi:type="dcterms:W3CDTF">2024-05-29T08:41:00Z</dcterms:modified>
</cp:coreProperties>
</file>