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27D4A" w14:textId="77777777" w:rsidR="00586F7D" w:rsidRPr="007A045C" w:rsidRDefault="00586F7D" w:rsidP="00586F7D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7A045C">
        <w:rPr>
          <w:b/>
          <w:bCs/>
          <w:kern w:val="36"/>
          <w:sz w:val="32"/>
          <w:szCs w:val="32"/>
        </w:rPr>
        <w:t xml:space="preserve">Darba grupas </w:t>
      </w:r>
      <w:r w:rsidRPr="007A045C">
        <w:rPr>
          <w:b/>
          <w:sz w:val="32"/>
          <w:szCs w:val="32"/>
        </w:rPr>
        <w:t>publisko ūdeņu apsaimniekošanas un izmantošanas kārtības noteikšanai</w:t>
      </w:r>
    </w:p>
    <w:p w14:paraId="1EFD3DDA" w14:textId="77777777" w:rsidR="00586F7D" w:rsidRPr="00CB700C" w:rsidRDefault="00586F7D" w:rsidP="00586F7D">
      <w:pPr>
        <w:spacing w:before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SANĀKSMES </w:t>
      </w:r>
      <w:r w:rsidRPr="00CB700C">
        <w:rPr>
          <w:b/>
          <w:sz w:val="28"/>
          <w:szCs w:val="28"/>
        </w:rPr>
        <w:t xml:space="preserve">PROTOKOLS </w:t>
      </w:r>
    </w:p>
    <w:p w14:paraId="05B2B4CE" w14:textId="77777777" w:rsidR="00586F7D" w:rsidRDefault="00586F7D" w:rsidP="00586F7D">
      <w:pPr>
        <w:tabs>
          <w:tab w:val="left" w:pos="7088"/>
        </w:tabs>
        <w:jc w:val="center"/>
      </w:pPr>
    </w:p>
    <w:p w14:paraId="33CEF8DC" w14:textId="41072E01" w:rsidR="00586F7D" w:rsidRPr="0019519E" w:rsidRDefault="00586F7D" w:rsidP="00586F7D">
      <w:r w:rsidRPr="0019519E">
        <w:t>202</w:t>
      </w:r>
      <w:r w:rsidR="000E68C0">
        <w:t>4</w:t>
      </w:r>
      <w:r w:rsidRPr="0019519E">
        <w:t xml:space="preserve">. gada </w:t>
      </w:r>
      <w:r w:rsidR="00F92CDF">
        <w:t>8</w:t>
      </w:r>
      <w:r w:rsidR="009030F4">
        <w:t>.</w:t>
      </w:r>
      <w:r w:rsidR="000E68C0">
        <w:t>aprīlī</w:t>
      </w:r>
      <w:r w:rsidR="009030F4">
        <w:t xml:space="preserve"> pl.1</w:t>
      </w:r>
      <w:r w:rsidR="000E68C0">
        <w:t>7</w:t>
      </w:r>
      <w:r w:rsidR="009030F4">
        <w:t>.00</w:t>
      </w:r>
    </w:p>
    <w:p w14:paraId="262DE857" w14:textId="40F43A6D" w:rsidR="00586F7D" w:rsidRPr="001D4875" w:rsidRDefault="00586F7D" w:rsidP="00586F7D">
      <w:pPr>
        <w:pStyle w:val="Default"/>
        <w:spacing w:after="120"/>
        <w:rPr>
          <w:color w:val="auto"/>
        </w:rPr>
      </w:pPr>
      <w:r w:rsidRPr="001D4875">
        <w:rPr>
          <w:i/>
          <w:iCs/>
        </w:rPr>
        <w:t>S</w:t>
      </w:r>
      <w:r w:rsidR="009030F4">
        <w:rPr>
          <w:i/>
          <w:iCs/>
        </w:rPr>
        <w:t>a</w:t>
      </w:r>
      <w:r w:rsidR="00DE1BE6">
        <w:rPr>
          <w:i/>
          <w:iCs/>
        </w:rPr>
        <w:t>n</w:t>
      </w:r>
      <w:r w:rsidR="009030F4">
        <w:rPr>
          <w:i/>
          <w:iCs/>
        </w:rPr>
        <w:t>āksme</w:t>
      </w:r>
      <w:r w:rsidRPr="001D4875">
        <w:rPr>
          <w:i/>
          <w:iCs/>
        </w:rPr>
        <w:t xml:space="preserve"> notiek </w:t>
      </w:r>
      <w:r w:rsidR="009030F4">
        <w:rPr>
          <w:i/>
          <w:iCs/>
        </w:rPr>
        <w:t>klātienē Ca</w:t>
      </w:r>
      <w:r w:rsidR="00DE1BE6">
        <w:rPr>
          <w:i/>
          <w:iCs/>
        </w:rPr>
        <w:t>r</w:t>
      </w:r>
      <w:r w:rsidR="009030F4">
        <w:rPr>
          <w:i/>
          <w:iCs/>
        </w:rPr>
        <w:t>nikavā</w:t>
      </w:r>
      <w:r w:rsidR="000E68C0">
        <w:rPr>
          <w:i/>
          <w:iCs/>
        </w:rPr>
        <w:t xml:space="preserve">, Stacijas ielā 5, Sēžu zālē un </w:t>
      </w:r>
      <w:r w:rsidR="000E68C0" w:rsidRPr="001D4875">
        <w:rPr>
          <w:i/>
          <w:iCs/>
        </w:rPr>
        <w:t>attālināti, izmantojot elektroniskos saziņas līdzekļus videokonferences (attēlā un skaņas) režīmā</w:t>
      </w:r>
      <w:r w:rsidR="000E68C0">
        <w:rPr>
          <w:i/>
          <w:iCs/>
        </w:rPr>
        <w:t>.</w:t>
      </w:r>
    </w:p>
    <w:p w14:paraId="4A3711F8" w14:textId="7227A1EB" w:rsidR="00586F7D" w:rsidRPr="0019519E" w:rsidRDefault="00586F7D" w:rsidP="005405F4">
      <w:pPr>
        <w:spacing w:after="0"/>
        <w:outlineLvl w:val="0"/>
        <w:rPr>
          <w:b/>
          <w:bCs/>
        </w:rPr>
      </w:pPr>
      <w:r w:rsidRPr="0019519E">
        <w:t>Sanāksmi vada:</w:t>
      </w:r>
      <w:r w:rsidRPr="0019519E">
        <w:rPr>
          <w:b/>
        </w:rPr>
        <w:t xml:space="preserve"> </w:t>
      </w:r>
      <w:r w:rsidR="000E68C0">
        <w:t>Inga Reķe</w:t>
      </w:r>
    </w:p>
    <w:p w14:paraId="3DB9320F" w14:textId="4E517412" w:rsidR="00586F7D" w:rsidRPr="0019519E" w:rsidRDefault="00586F7D" w:rsidP="00586F7D">
      <w:pPr>
        <w:outlineLvl w:val="0"/>
      </w:pPr>
      <w:r w:rsidRPr="0019519E">
        <w:t xml:space="preserve">Sanāksmi protokolē: </w:t>
      </w:r>
      <w:r>
        <w:t>Inga Švarce</w:t>
      </w:r>
    </w:p>
    <w:p w14:paraId="5589E522" w14:textId="5E257CFE" w:rsidR="00586F7D" w:rsidRDefault="00586F7D" w:rsidP="00586F7D">
      <w:pPr>
        <w:spacing w:before="240" w:after="0"/>
        <w:outlineLvl w:val="0"/>
      </w:pPr>
      <w:r w:rsidRPr="0019519E">
        <w:t xml:space="preserve">Sanāksmē </w:t>
      </w:r>
      <w:r w:rsidR="001C785B">
        <w:t xml:space="preserve">klātienē </w:t>
      </w:r>
      <w:r w:rsidRPr="0019519E">
        <w:t>piedalās</w:t>
      </w:r>
      <w:r>
        <w:t>:</w:t>
      </w:r>
    </w:p>
    <w:p w14:paraId="20042F04" w14:textId="7BEC3875" w:rsidR="00D358CA" w:rsidRDefault="00D358CA">
      <w:r>
        <w:t xml:space="preserve">Edgars Sliede, </w:t>
      </w:r>
      <w:r w:rsidR="009030F4">
        <w:t>Indra Murziņa</w:t>
      </w:r>
      <w:r>
        <w:t xml:space="preserve">, </w:t>
      </w:r>
      <w:r w:rsidR="009030F4">
        <w:t xml:space="preserve">Daiga Konrāde, Aivars Buls, Kaspars Slavinskis, Ģirts Plakans, Jānis Brants, Lelde Rostoka, </w:t>
      </w:r>
      <w:r w:rsidR="007E0EB9">
        <w:t>Irēna Rimeika – Mežule,</w:t>
      </w:r>
      <w:r>
        <w:t xml:space="preserve"> Raimonds Garenčiks, </w:t>
      </w:r>
      <w:r w:rsidR="00E12A8A">
        <w:t xml:space="preserve">Inga Reķe, </w:t>
      </w:r>
      <w:r w:rsidR="007E0EB9">
        <w:t>I</w:t>
      </w:r>
      <w:r w:rsidR="00586F7D">
        <w:t>nga Švarce</w:t>
      </w:r>
      <w:r>
        <w:t>.</w:t>
      </w:r>
    </w:p>
    <w:p w14:paraId="38FE2BE6" w14:textId="6E40AAA0" w:rsidR="00E12A8A" w:rsidRDefault="001C785B" w:rsidP="00586F7D">
      <w:pPr>
        <w:spacing w:after="0"/>
      </w:pPr>
      <w:r>
        <w:t xml:space="preserve">Attālināti: </w:t>
      </w:r>
      <w:r w:rsidR="00C86741">
        <w:t xml:space="preserve">Oskars Bērziņš, Raitis Kubuliņš, Ainars Grikmanis, </w:t>
      </w:r>
      <w:r>
        <w:t>Andrejs Valters</w:t>
      </w:r>
      <w:r w:rsidR="00554521">
        <w:t>, Sandis Tomsons</w:t>
      </w:r>
      <w:r w:rsidR="00121666">
        <w:t>.</w:t>
      </w:r>
    </w:p>
    <w:p w14:paraId="7CAC7855" w14:textId="77777777" w:rsidR="00E12A8A" w:rsidRDefault="00E12A8A" w:rsidP="00586F7D">
      <w:pPr>
        <w:spacing w:after="0"/>
      </w:pPr>
    </w:p>
    <w:p w14:paraId="5E9F906B" w14:textId="1E917069" w:rsidR="00502BDB" w:rsidRDefault="001C785B" w:rsidP="00586F7D">
      <w:pPr>
        <w:spacing w:after="0"/>
      </w:pPr>
      <w:r>
        <w:t xml:space="preserve">I.Reķe ierosina </w:t>
      </w:r>
      <w:r w:rsidR="00C86741">
        <w:t xml:space="preserve">turpināt izskatīt un </w:t>
      </w:r>
      <w:r>
        <w:t xml:space="preserve">balsot par izsūtītās </w:t>
      </w:r>
      <w:r w:rsidR="00523526">
        <w:t xml:space="preserve">saistošo noteikumu </w:t>
      </w:r>
      <w:r w:rsidR="00523526" w:rsidRPr="00523526">
        <w:t>“</w:t>
      </w:r>
      <w:r w:rsidR="00523526" w:rsidRPr="00523526">
        <w:rPr>
          <w:rFonts w:eastAsia="Times New Roman"/>
          <w:noProof/>
          <w:kern w:val="0"/>
          <w14:ligatures w14:val="none"/>
        </w:rPr>
        <w:t xml:space="preserve">Par publisko ūdeņu izmantošanu un apsaimniekošanu Ādažu novadā” </w:t>
      </w:r>
      <w:r>
        <w:rPr>
          <w:rFonts w:eastAsia="Times New Roman"/>
          <w:noProof/>
          <w:kern w:val="0"/>
          <w14:ligatures w14:val="none"/>
        </w:rPr>
        <w:t xml:space="preserve">projekta </w:t>
      </w:r>
      <w:r w:rsidR="00280195">
        <w:rPr>
          <w:rFonts w:eastAsia="Times New Roman"/>
          <w:noProof/>
          <w:kern w:val="0"/>
          <w14:ligatures w14:val="none"/>
        </w:rPr>
        <w:t xml:space="preserve">(turpmāk – SN) </w:t>
      </w:r>
      <w:r>
        <w:rPr>
          <w:rFonts w:eastAsia="Times New Roman"/>
          <w:noProof/>
          <w:kern w:val="0"/>
          <w14:ligatures w14:val="none"/>
        </w:rPr>
        <w:t xml:space="preserve">redakcijas </w:t>
      </w:r>
      <w:r w:rsidR="00523526" w:rsidRPr="00523526">
        <w:rPr>
          <w:rFonts w:eastAsia="Times New Roman"/>
          <w:noProof/>
          <w:kern w:val="0"/>
          <w14:ligatures w14:val="none"/>
        </w:rPr>
        <w:t>punktiem</w:t>
      </w:r>
      <w:r w:rsidR="00502BDB">
        <w:t>.</w:t>
      </w:r>
      <w:r w:rsidR="00C86741">
        <w:t xml:space="preserve"> Izskatīsim konkrētu punktu priekšlikumus un par tiem arī nobalsosim.</w:t>
      </w:r>
    </w:p>
    <w:p w14:paraId="0E8A028F" w14:textId="77777777" w:rsidR="00502BDB" w:rsidRDefault="00502BDB" w:rsidP="00586F7D">
      <w:pPr>
        <w:spacing w:after="0"/>
      </w:pPr>
    </w:p>
    <w:p w14:paraId="151B2655" w14:textId="1C5DE863" w:rsidR="00502BDB" w:rsidRDefault="00280195" w:rsidP="00502BDB">
      <w:pPr>
        <w:spacing w:after="0"/>
        <w:rPr>
          <w:rFonts w:eastAsia="Times New Roman"/>
        </w:rPr>
      </w:pPr>
      <w:r>
        <w:rPr>
          <w:rFonts w:eastAsia="Times New Roman"/>
        </w:rPr>
        <w:t xml:space="preserve">(1) </w:t>
      </w:r>
      <w:r w:rsidR="00C86741">
        <w:rPr>
          <w:rFonts w:eastAsia="Times New Roman"/>
        </w:rPr>
        <w:t xml:space="preserve">Atkārtoti tiek skatīts </w:t>
      </w:r>
      <w:r w:rsidR="00727631">
        <w:rPr>
          <w:rFonts w:eastAsia="Times New Roman"/>
        </w:rPr>
        <w:t xml:space="preserve">SN </w:t>
      </w:r>
      <w:r w:rsidR="00C86741">
        <w:rPr>
          <w:rFonts w:eastAsia="Times New Roman"/>
        </w:rPr>
        <w:t>2</w:t>
      </w:r>
      <w:r w:rsidR="00502BDB">
        <w:rPr>
          <w:rFonts w:eastAsia="Times New Roman"/>
        </w:rPr>
        <w:t xml:space="preserve">1. </w:t>
      </w:r>
      <w:r w:rsidR="00653602">
        <w:rPr>
          <w:rFonts w:eastAsia="Times New Roman"/>
        </w:rPr>
        <w:t xml:space="preserve">punkts. </w:t>
      </w:r>
      <w:r w:rsidR="00C86741">
        <w:rPr>
          <w:rFonts w:eastAsia="Times New Roman"/>
        </w:rPr>
        <w:t>Nolemts balsot par katru 21.punkta apakšpunktu atsevišķi.</w:t>
      </w:r>
    </w:p>
    <w:p w14:paraId="0BFC4E09" w14:textId="3CA5ABA7" w:rsidR="00502BDB" w:rsidRDefault="00C86741" w:rsidP="00502BDB">
      <w:pPr>
        <w:spacing w:after="0"/>
      </w:pPr>
      <w:r>
        <w:t xml:space="preserve">Balsojums par 21.1.punktu. </w:t>
      </w:r>
      <w:r w:rsidR="00502BDB">
        <w:t>“Par “ – 1</w:t>
      </w:r>
      <w:r>
        <w:t>7</w:t>
      </w:r>
      <w:r w:rsidR="00502BDB">
        <w:t>, “Pret” – nav, “Atturas” – nav.</w:t>
      </w:r>
    </w:p>
    <w:p w14:paraId="4D803412" w14:textId="77777777" w:rsidR="00C86741" w:rsidRDefault="00C86741" w:rsidP="00502BDB">
      <w:pPr>
        <w:spacing w:after="0"/>
      </w:pPr>
    </w:p>
    <w:p w14:paraId="5B357BC2" w14:textId="47053141" w:rsidR="00502BDB" w:rsidRDefault="00280195" w:rsidP="00502BDB">
      <w:pPr>
        <w:spacing w:after="0"/>
      </w:pPr>
      <w:r>
        <w:t xml:space="preserve">(2) </w:t>
      </w:r>
      <w:r w:rsidR="00727631">
        <w:t xml:space="preserve">SN </w:t>
      </w:r>
      <w:r w:rsidR="00502BDB">
        <w:t>2</w:t>
      </w:r>
      <w:r w:rsidR="00C86741">
        <w:t>1.2</w:t>
      </w:r>
      <w:r w:rsidR="00502BDB">
        <w:t xml:space="preserve">. </w:t>
      </w:r>
      <w:r w:rsidR="00653602">
        <w:t>punkts.</w:t>
      </w:r>
    </w:p>
    <w:p w14:paraId="613DAC7E" w14:textId="35C3D0BD" w:rsidR="00EB660B" w:rsidRDefault="0054357C" w:rsidP="00502BDB">
      <w:pPr>
        <w:spacing w:after="0"/>
        <w:rPr>
          <w:rFonts w:eastAsia="Times New Roman"/>
        </w:rPr>
      </w:pPr>
      <w:r>
        <w:rPr>
          <w:rFonts w:eastAsia="Times New Roman"/>
        </w:rPr>
        <w:t>Darba grupa diskutē par dažādiem priekšlikumiem par laipu garumu, dziļumu un novietojumu</w:t>
      </w:r>
      <w:r w:rsidR="00EB660B">
        <w:rPr>
          <w:rFonts w:eastAsia="Times New Roman"/>
        </w:rPr>
        <w:t>, kā arī par vēsturiski (pirms šo noteikumu apstiprināšanas) izbūvētajām laipām un prasībām šo laipu izmēriem. Nolemj fiksēt esošo situāciju ar izbūvētajām laipām un to leģitimizēt.</w:t>
      </w:r>
    </w:p>
    <w:p w14:paraId="76FD0548" w14:textId="33CA2164" w:rsidR="00C86741" w:rsidRDefault="00EB660B" w:rsidP="00502BDB">
      <w:pPr>
        <w:spacing w:after="0"/>
        <w:rPr>
          <w:rFonts w:eastAsia="Times New Roman"/>
        </w:rPr>
      </w:pPr>
      <w:r>
        <w:rPr>
          <w:rFonts w:eastAsia="Times New Roman"/>
        </w:rPr>
        <w:t xml:space="preserve">Darba grupa vienojas balsot atsevišķi par katru </w:t>
      </w:r>
      <w:r w:rsidR="001C7341">
        <w:rPr>
          <w:rFonts w:eastAsia="Times New Roman"/>
        </w:rPr>
        <w:t xml:space="preserve">iesniegto </w:t>
      </w:r>
      <w:r>
        <w:rPr>
          <w:rFonts w:eastAsia="Times New Roman"/>
        </w:rPr>
        <w:t>priekšlikumu.</w:t>
      </w:r>
    </w:p>
    <w:p w14:paraId="0C50EC91" w14:textId="77777777" w:rsidR="00C86741" w:rsidRDefault="00C86741" w:rsidP="00502BDB">
      <w:pPr>
        <w:spacing w:after="0"/>
        <w:rPr>
          <w:rFonts w:eastAsia="Times New Roman"/>
        </w:rPr>
      </w:pPr>
    </w:p>
    <w:p w14:paraId="0B4E9BF6" w14:textId="32D8F093" w:rsidR="009F07D5" w:rsidRDefault="00EB660B" w:rsidP="00502BDB">
      <w:pPr>
        <w:spacing w:after="0"/>
      </w:pPr>
      <w:r>
        <w:t xml:space="preserve">(3) </w:t>
      </w:r>
      <w:r w:rsidR="001C7341">
        <w:t>Daudzdzīvokļu mājām</w:t>
      </w:r>
      <w:r w:rsidR="00380C9B">
        <w:t xml:space="preserve"> īpaši nosacījumi, t.sk.</w:t>
      </w:r>
      <w:r w:rsidR="001C7341">
        <w:t xml:space="preserve"> atļaut izbūvēt laipas atbilstoši dzīvokļu skaitam</w:t>
      </w:r>
      <w:r w:rsidR="009F07D5">
        <w:t>.</w:t>
      </w:r>
    </w:p>
    <w:p w14:paraId="6FC2D759" w14:textId="61C1D9D9" w:rsidR="00502BDB" w:rsidRDefault="00502BDB" w:rsidP="00502BDB">
      <w:pPr>
        <w:spacing w:after="0"/>
      </w:pPr>
      <w:r>
        <w:t xml:space="preserve">“Par “ – </w:t>
      </w:r>
      <w:r w:rsidR="00C86741">
        <w:t>4</w:t>
      </w:r>
      <w:r>
        <w:t xml:space="preserve">, “Pret” – </w:t>
      </w:r>
      <w:r w:rsidR="00EB660B">
        <w:t>10</w:t>
      </w:r>
      <w:r>
        <w:t xml:space="preserve">, “Atturas” – </w:t>
      </w:r>
      <w:r w:rsidR="00EB660B">
        <w:t>3</w:t>
      </w:r>
      <w:r>
        <w:t>.</w:t>
      </w:r>
    </w:p>
    <w:p w14:paraId="3B16151B" w14:textId="77777777" w:rsidR="00EB660B" w:rsidRDefault="00EB660B" w:rsidP="00502BDB">
      <w:pPr>
        <w:spacing w:after="0"/>
      </w:pPr>
    </w:p>
    <w:p w14:paraId="73314047" w14:textId="50699231" w:rsidR="001B623F" w:rsidRDefault="00280195" w:rsidP="00586F7D">
      <w:pPr>
        <w:spacing w:after="0"/>
        <w:rPr>
          <w:rFonts w:eastAsia="Times New Roman"/>
          <w:kern w:val="0"/>
          <w14:ligatures w14:val="none"/>
        </w:rPr>
      </w:pPr>
      <w:r>
        <w:t xml:space="preserve">(4) </w:t>
      </w:r>
      <w:r w:rsidR="000A0AEA">
        <w:t xml:space="preserve">SN 21.1. punkts. </w:t>
      </w:r>
      <w:r w:rsidR="000A0AEA" w:rsidRPr="001504F7">
        <w:rPr>
          <w:rFonts w:eastAsia="Times New Roman"/>
          <w:kern w:val="0"/>
          <w14:ligatures w14:val="none"/>
        </w:rPr>
        <w:t xml:space="preserve">Laipas vai piestātnes maksimālais platums nepārsniedz </w:t>
      </w:r>
      <w:r w:rsidR="00EB660B">
        <w:t>3 m</w:t>
      </w:r>
      <w:r>
        <w:rPr>
          <w:rFonts w:eastAsia="Times New Roman"/>
          <w:kern w:val="0"/>
          <w14:ligatures w14:val="none"/>
        </w:rPr>
        <w:t xml:space="preserve">. </w:t>
      </w:r>
    </w:p>
    <w:p w14:paraId="636F1B89" w14:textId="4748DF9A" w:rsidR="00280195" w:rsidRDefault="00280195" w:rsidP="00280195">
      <w:pPr>
        <w:spacing w:after="0"/>
      </w:pPr>
      <w:r>
        <w:t>“Par “ – 1</w:t>
      </w:r>
      <w:r w:rsidR="00EB660B">
        <w:t>5</w:t>
      </w:r>
      <w:r>
        <w:t xml:space="preserve">, “Pret” – nav, “Atturas” – </w:t>
      </w:r>
      <w:r w:rsidR="006B7B94">
        <w:t>2</w:t>
      </w:r>
      <w:r>
        <w:t>.</w:t>
      </w:r>
    </w:p>
    <w:p w14:paraId="374D23D4" w14:textId="77777777" w:rsidR="00280195" w:rsidRDefault="00280195" w:rsidP="00586F7D">
      <w:pPr>
        <w:spacing w:after="0"/>
      </w:pPr>
    </w:p>
    <w:p w14:paraId="2D171155" w14:textId="49710E00" w:rsidR="00280195" w:rsidRDefault="00280195" w:rsidP="00586F7D">
      <w:pPr>
        <w:spacing w:after="0"/>
      </w:pPr>
      <w:r>
        <w:t xml:space="preserve">(5) </w:t>
      </w:r>
      <w:r w:rsidR="000A0AEA">
        <w:t xml:space="preserve">SN 21.2. punkts. </w:t>
      </w:r>
      <w:r w:rsidR="000A0AEA">
        <w:rPr>
          <w:rFonts w:eastAsia="Times New Roman"/>
          <w:kern w:val="0"/>
          <w14:ligatures w14:val="none"/>
        </w:rPr>
        <w:t>L</w:t>
      </w:r>
      <w:r w:rsidR="000A0AEA" w:rsidRPr="001504F7">
        <w:rPr>
          <w:rFonts w:eastAsia="Times New Roman"/>
          <w:kern w:val="0"/>
          <w14:ligatures w14:val="none"/>
        </w:rPr>
        <w:t xml:space="preserve">aipas vai piestātnes kopējā platība nedrīkst aizņemt vairāk par </w:t>
      </w:r>
      <w:r w:rsidR="000A0AEA">
        <w:rPr>
          <w:rFonts w:eastAsia="Times New Roman"/>
          <w:kern w:val="0"/>
          <w14:ligatures w14:val="none"/>
        </w:rPr>
        <w:t>90</w:t>
      </w:r>
      <w:r w:rsidR="000A0AEA" w:rsidRPr="001504F7">
        <w:rPr>
          <w:rFonts w:eastAsia="Times New Roman"/>
          <w:kern w:val="0"/>
          <w14:ligatures w14:val="none"/>
        </w:rPr>
        <w:t xml:space="preserve"> m</w:t>
      </w:r>
      <w:r w:rsidR="000A0AEA" w:rsidRPr="001504F7">
        <w:rPr>
          <w:rFonts w:eastAsia="Times New Roman"/>
          <w:kern w:val="0"/>
          <w:vertAlign w:val="superscript"/>
          <w14:ligatures w14:val="none"/>
        </w:rPr>
        <w:t>2</w:t>
      </w:r>
      <w:r w:rsidR="000A0AEA" w:rsidRPr="001504F7">
        <w:rPr>
          <w:rFonts w:eastAsia="Times New Roman"/>
          <w:kern w:val="0"/>
          <w14:ligatures w14:val="none"/>
        </w:rPr>
        <w:t xml:space="preserve"> no ūdensobjekta teritorijas</w:t>
      </w:r>
      <w:r>
        <w:t>.</w:t>
      </w:r>
    </w:p>
    <w:p w14:paraId="0F4EA7DD" w14:textId="148077B0" w:rsidR="00727631" w:rsidRDefault="00727631" w:rsidP="00727631">
      <w:pPr>
        <w:spacing w:after="0"/>
      </w:pPr>
      <w:r>
        <w:t>“Par “ – 1</w:t>
      </w:r>
      <w:r w:rsidR="006B7B94">
        <w:t>0</w:t>
      </w:r>
      <w:r>
        <w:t xml:space="preserve">, “Pret” – </w:t>
      </w:r>
      <w:r w:rsidR="006B7B94">
        <w:t>2</w:t>
      </w:r>
      <w:r>
        <w:t xml:space="preserve">, “Atturas” – </w:t>
      </w:r>
      <w:r w:rsidR="006B7B94">
        <w:t>5</w:t>
      </w:r>
      <w:r>
        <w:t>.</w:t>
      </w:r>
    </w:p>
    <w:p w14:paraId="3FDD1828" w14:textId="77777777" w:rsidR="00502BDB" w:rsidRDefault="00502BDB" w:rsidP="00586F7D">
      <w:pPr>
        <w:spacing w:after="0"/>
      </w:pPr>
    </w:p>
    <w:p w14:paraId="70D06F26" w14:textId="01072B88" w:rsidR="00727631" w:rsidRDefault="00727631" w:rsidP="00586F7D">
      <w:pPr>
        <w:spacing w:after="0"/>
      </w:pPr>
      <w:r>
        <w:t xml:space="preserve">(6) </w:t>
      </w:r>
      <w:r w:rsidR="003D472D">
        <w:t xml:space="preserve">21.3. punktā - </w:t>
      </w:r>
      <w:r w:rsidR="003D472D" w:rsidRPr="001504F7">
        <w:rPr>
          <w:rFonts w:eastAsia="Times New Roman"/>
          <w:kern w:val="0"/>
          <w14:ligatures w14:val="none"/>
        </w:rPr>
        <w:t xml:space="preserve">paralēli krastam novietotās laipas vai piestātnes garums nedrīkst pārsniegt </w:t>
      </w:r>
      <w:r w:rsidR="003D472D">
        <w:t>60 %</w:t>
      </w:r>
      <w:r w:rsidR="003D472D" w:rsidRPr="001504F7">
        <w:rPr>
          <w:rFonts w:eastAsia="Times New Roman"/>
          <w:kern w:val="0"/>
          <w14:ligatures w14:val="none"/>
        </w:rPr>
        <w:t xml:space="preserve"> no ūdensobjektam piegulošā zemes gabala garuma</w:t>
      </w:r>
      <w:r>
        <w:t>.</w:t>
      </w:r>
    </w:p>
    <w:p w14:paraId="3E472E9C" w14:textId="16B2EF7E" w:rsidR="00A55D5E" w:rsidRDefault="00A55D5E" w:rsidP="00A55D5E">
      <w:pPr>
        <w:spacing w:after="0"/>
      </w:pPr>
      <w:r>
        <w:t>“Par “ – 1</w:t>
      </w:r>
      <w:r w:rsidR="002237EB">
        <w:t>4</w:t>
      </w:r>
      <w:r>
        <w:t xml:space="preserve">, “Pret” – nav, “Atturas” – </w:t>
      </w:r>
      <w:r w:rsidR="002237EB">
        <w:t>3</w:t>
      </w:r>
      <w:r>
        <w:t>.</w:t>
      </w:r>
    </w:p>
    <w:p w14:paraId="106DE32E" w14:textId="77777777" w:rsidR="00A55D5E" w:rsidRDefault="00A55D5E" w:rsidP="00586F7D">
      <w:pPr>
        <w:spacing w:after="0"/>
      </w:pPr>
    </w:p>
    <w:p w14:paraId="1B5A334D" w14:textId="38B3C098" w:rsidR="00A55D5E" w:rsidRDefault="00A55D5E" w:rsidP="00586F7D">
      <w:pPr>
        <w:spacing w:after="0"/>
      </w:pPr>
      <w:r>
        <w:t xml:space="preserve">(7) </w:t>
      </w:r>
      <w:r w:rsidR="00BF4465">
        <w:t>Svītrot 21.4.punktu</w:t>
      </w:r>
      <w:r w:rsidR="00D51E27">
        <w:t>.</w:t>
      </w:r>
    </w:p>
    <w:p w14:paraId="61868081" w14:textId="151962DF" w:rsidR="00BF4465" w:rsidRDefault="00BF4465" w:rsidP="00BF4465">
      <w:pPr>
        <w:spacing w:after="0"/>
      </w:pPr>
      <w:r>
        <w:t>“Par “ – 15, “Pret” – nav, “Atturas” – 2.</w:t>
      </w:r>
    </w:p>
    <w:p w14:paraId="5DD2229B" w14:textId="77777777" w:rsidR="00BF4465" w:rsidRDefault="00BF4465" w:rsidP="00586F7D">
      <w:pPr>
        <w:spacing w:after="0"/>
      </w:pPr>
    </w:p>
    <w:p w14:paraId="2C396D04" w14:textId="3BFECD79" w:rsidR="00A55D5E" w:rsidRDefault="00D51E27" w:rsidP="00586F7D">
      <w:pPr>
        <w:spacing w:after="0"/>
      </w:pPr>
      <w:r>
        <w:lastRenderedPageBreak/>
        <w:t xml:space="preserve">(8) </w:t>
      </w:r>
      <w:r w:rsidR="002821EC">
        <w:t xml:space="preserve">SN </w:t>
      </w:r>
      <w:r w:rsidR="009F07D5">
        <w:rPr>
          <w:rFonts w:eastAsia="Times New Roman"/>
          <w:kern w:val="0"/>
          <w14:ligatures w14:val="none"/>
        </w:rPr>
        <w:t>21.5.punkts</w:t>
      </w:r>
      <w:r w:rsidR="002821EC">
        <w:t>.</w:t>
      </w:r>
      <w:r w:rsidR="000A0AEA">
        <w:t xml:space="preserve"> Jāprecizē </w:t>
      </w:r>
    </w:p>
    <w:p w14:paraId="7A9AC0BF" w14:textId="631A2035" w:rsidR="002821EC" w:rsidRDefault="002821EC" w:rsidP="002821EC">
      <w:pPr>
        <w:spacing w:after="0"/>
      </w:pPr>
      <w:r>
        <w:t>“Par “ – 1</w:t>
      </w:r>
      <w:r w:rsidR="009F07D5">
        <w:t>7</w:t>
      </w:r>
      <w:r>
        <w:t>, “Pret” – nav, “Atturas” – nav.</w:t>
      </w:r>
    </w:p>
    <w:p w14:paraId="2D755F1E" w14:textId="77777777" w:rsidR="002821EC" w:rsidRDefault="002821EC" w:rsidP="00586F7D">
      <w:pPr>
        <w:spacing w:after="0"/>
      </w:pPr>
    </w:p>
    <w:p w14:paraId="6BE3212B" w14:textId="777B4485" w:rsidR="002821EC" w:rsidRDefault="002821EC" w:rsidP="00586F7D">
      <w:pPr>
        <w:spacing w:after="0"/>
      </w:pPr>
      <w:r>
        <w:t xml:space="preserve">(9) </w:t>
      </w:r>
      <w:r w:rsidR="00EA0AAE">
        <w:t xml:space="preserve">SN </w:t>
      </w:r>
      <w:r w:rsidR="00823A64">
        <w:t>21.6</w:t>
      </w:r>
      <w:r w:rsidR="00EA0AAE">
        <w:t xml:space="preserve">.punkts. </w:t>
      </w:r>
      <w:r w:rsidR="003A1395">
        <w:t xml:space="preserve">Jāpapildina ar piezīmi, ka ir atļauta vēsturiskā piestātne </w:t>
      </w:r>
      <w:r w:rsidR="003A1395" w:rsidRPr="001504F7">
        <w:rPr>
          <w:rFonts w:eastAsia="Times New Roman"/>
          <w:kern w:val="0"/>
          <w14:ligatures w14:val="none"/>
        </w:rPr>
        <w:t>Lielā Baltezera–Mazā Baltezera kanālā</w:t>
      </w:r>
      <w:r w:rsidR="003A1395">
        <w:rPr>
          <w:rFonts w:eastAsia="Times New Roman"/>
          <w:kern w:val="0"/>
          <w14:ligatures w14:val="none"/>
        </w:rPr>
        <w:t>, ja nav pretrunā 52.punktam.</w:t>
      </w:r>
    </w:p>
    <w:p w14:paraId="2C4FACF8" w14:textId="4A597E15" w:rsidR="00EA0AAE" w:rsidRDefault="00EA0AAE" w:rsidP="00EA0AAE">
      <w:pPr>
        <w:spacing w:after="0"/>
      </w:pPr>
      <w:r>
        <w:t>“Par “ – 1</w:t>
      </w:r>
      <w:r w:rsidR="00823A64">
        <w:t>7</w:t>
      </w:r>
      <w:r>
        <w:t>, “Pret” – nav, “Atturas” – nav.</w:t>
      </w:r>
    </w:p>
    <w:p w14:paraId="5E030DAB" w14:textId="77777777" w:rsidR="00EA0AAE" w:rsidRDefault="00EA0AAE" w:rsidP="00586F7D">
      <w:pPr>
        <w:spacing w:after="0"/>
      </w:pPr>
    </w:p>
    <w:p w14:paraId="558F1114" w14:textId="5881BFB7" w:rsidR="00EA0AAE" w:rsidRDefault="005405F4" w:rsidP="00586F7D">
      <w:pPr>
        <w:spacing w:after="0"/>
      </w:pPr>
      <w:r>
        <w:t xml:space="preserve">(10) SN </w:t>
      </w:r>
      <w:r w:rsidR="00823A64">
        <w:t>2</w:t>
      </w:r>
      <w:r>
        <w:t>1</w:t>
      </w:r>
      <w:r w:rsidR="00823A64">
        <w:t>.7</w:t>
      </w:r>
      <w:r>
        <w:t xml:space="preserve">. un </w:t>
      </w:r>
      <w:r w:rsidR="00823A64">
        <w:t>2</w:t>
      </w:r>
      <w:r>
        <w:t>1</w:t>
      </w:r>
      <w:r w:rsidR="00823A64">
        <w:t>.8</w:t>
      </w:r>
      <w:r>
        <w:t xml:space="preserve">.punkti. </w:t>
      </w:r>
    </w:p>
    <w:p w14:paraId="3EB2616C" w14:textId="77777777" w:rsidR="00823A64" w:rsidRDefault="00823A64" w:rsidP="00823A64">
      <w:pPr>
        <w:spacing w:after="0"/>
      </w:pPr>
      <w:r>
        <w:t>“Par “ – 17, “Pret” – nav, “Atturas” – nav.</w:t>
      </w:r>
    </w:p>
    <w:p w14:paraId="32C9378A" w14:textId="77777777" w:rsidR="00DB3CEC" w:rsidRDefault="00DB3CEC" w:rsidP="005405F4">
      <w:pPr>
        <w:spacing w:after="0"/>
      </w:pPr>
    </w:p>
    <w:p w14:paraId="6540F04D" w14:textId="6104F1F6" w:rsidR="00DB3CEC" w:rsidRDefault="00DB3CEC" w:rsidP="005405F4">
      <w:pPr>
        <w:spacing w:after="0"/>
      </w:pPr>
      <w:r>
        <w:t xml:space="preserve">(11) </w:t>
      </w:r>
      <w:r w:rsidR="00AE1052">
        <w:t xml:space="preserve">Svītrot </w:t>
      </w:r>
      <w:r w:rsidR="00506DFB">
        <w:t>SN 2</w:t>
      </w:r>
      <w:r w:rsidR="00AE1052">
        <w:t>1.9</w:t>
      </w:r>
      <w:r w:rsidR="00506DFB">
        <w:t>.punkt</w:t>
      </w:r>
      <w:r w:rsidR="00AE1052">
        <w:t>u</w:t>
      </w:r>
      <w:r w:rsidR="002F2F35">
        <w:t>, jo 3.pielikumā pievienota karte</w:t>
      </w:r>
      <w:r w:rsidR="00506DFB">
        <w:t xml:space="preserve">. </w:t>
      </w:r>
    </w:p>
    <w:p w14:paraId="29253104" w14:textId="77777777" w:rsidR="00AE1052" w:rsidRDefault="00AE1052" w:rsidP="00AE1052">
      <w:pPr>
        <w:spacing w:after="0"/>
      </w:pPr>
      <w:r>
        <w:t>“Par “ – 17, “Pret” – nav, “Atturas” – nav.</w:t>
      </w:r>
    </w:p>
    <w:p w14:paraId="60B22D00" w14:textId="77777777" w:rsidR="00506DFB" w:rsidRDefault="00506DFB" w:rsidP="00506DFB">
      <w:pPr>
        <w:spacing w:after="0"/>
      </w:pPr>
    </w:p>
    <w:p w14:paraId="648D6CD9" w14:textId="526826D4" w:rsidR="00506DFB" w:rsidRDefault="00506DFB" w:rsidP="00506DFB">
      <w:pPr>
        <w:spacing w:after="0"/>
      </w:pPr>
      <w:r>
        <w:t>(12) SN 2</w:t>
      </w:r>
      <w:r w:rsidR="006C596A">
        <w:t>2</w:t>
      </w:r>
      <w:r>
        <w:t xml:space="preserve">.punkts. </w:t>
      </w:r>
      <w:r w:rsidR="002F2F35">
        <w:t>Darba grupa vienojas, ka jāprecizē formulējums – atbild tā persona, kura izmanto laipu, nevis īpašnieks.</w:t>
      </w:r>
    </w:p>
    <w:p w14:paraId="016C0228" w14:textId="77777777" w:rsidR="006C596A" w:rsidRDefault="006C596A" w:rsidP="006C596A">
      <w:pPr>
        <w:spacing w:after="0"/>
      </w:pPr>
      <w:r>
        <w:t>“Par “ – 17, “Pret” – nav, “Atturas” – nav.</w:t>
      </w:r>
    </w:p>
    <w:p w14:paraId="4086760F" w14:textId="77777777" w:rsidR="006C596A" w:rsidRDefault="006C596A" w:rsidP="00506DFB">
      <w:pPr>
        <w:spacing w:after="0"/>
      </w:pPr>
    </w:p>
    <w:p w14:paraId="63B8FF4E" w14:textId="5BB34BE9" w:rsidR="006C596A" w:rsidRDefault="006C596A" w:rsidP="006C596A">
      <w:pPr>
        <w:spacing w:after="0"/>
      </w:pPr>
      <w:r>
        <w:t>(13) SN 23.punkt</w:t>
      </w:r>
      <w:r w:rsidR="00907D58">
        <w:t>ā svītrot otro palīgteikumu</w:t>
      </w:r>
      <w:r>
        <w:t xml:space="preserve">. </w:t>
      </w:r>
    </w:p>
    <w:p w14:paraId="11435220" w14:textId="4B275171" w:rsidR="006C596A" w:rsidRDefault="006C596A" w:rsidP="006C596A">
      <w:pPr>
        <w:spacing w:after="0"/>
      </w:pPr>
      <w:r>
        <w:t>“Par “ – 17, “Pret” – nav, “Atturas” – nav.</w:t>
      </w:r>
    </w:p>
    <w:p w14:paraId="7A5FEC13" w14:textId="77777777" w:rsidR="006C596A" w:rsidRDefault="006C596A" w:rsidP="006C596A">
      <w:pPr>
        <w:spacing w:after="0"/>
      </w:pPr>
    </w:p>
    <w:p w14:paraId="3D8A20BB" w14:textId="11ED933D" w:rsidR="00380C9B" w:rsidRDefault="006C596A" w:rsidP="00380C9B">
      <w:pPr>
        <w:spacing w:after="0"/>
      </w:pPr>
      <w:r>
        <w:t xml:space="preserve">(14) </w:t>
      </w:r>
      <w:r w:rsidR="00380C9B">
        <w:t xml:space="preserve">SN 24.punkts. </w:t>
      </w:r>
    </w:p>
    <w:p w14:paraId="42C9133F" w14:textId="5B378554" w:rsidR="006C596A" w:rsidRDefault="00380C9B" w:rsidP="00380C9B">
      <w:pPr>
        <w:spacing w:after="0"/>
      </w:pPr>
      <w:r>
        <w:t>“Par “ – 15, “Pret” – 1, “Atturas” – 1.</w:t>
      </w:r>
    </w:p>
    <w:p w14:paraId="109B336A" w14:textId="77777777" w:rsidR="00380C9B" w:rsidRDefault="00380C9B" w:rsidP="00380C9B">
      <w:pPr>
        <w:spacing w:after="0"/>
      </w:pPr>
    </w:p>
    <w:p w14:paraId="73ECB141" w14:textId="04A76D7A" w:rsidR="00380C9B" w:rsidRDefault="00380C9B" w:rsidP="00380C9B">
      <w:pPr>
        <w:spacing w:after="0"/>
      </w:pPr>
      <w:r>
        <w:t xml:space="preserve">(15) SN 25.punkts. </w:t>
      </w:r>
      <w:r w:rsidR="007628D5">
        <w:t>Diskusija par laipas vai piestātnes pasi, informāciju, kas tajā būtu jānorāda. Darba grupa vienojas, ka tiks precizēts formulējums.</w:t>
      </w:r>
    </w:p>
    <w:p w14:paraId="2A3F14A1" w14:textId="72685DE9" w:rsidR="00380C9B" w:rsidRDefault="00380C9B" w:rsidP="00380C9B">
      <w:pPr>
        <w:spacing w:after="0"/>
      </w:pPr>
      <w:r>
        <w:t>Raitis Kubuliņš pamet sapulci.</w:t>
      </w:r>
    </w:p>
    <w:p w14:paraId="606DE79C" w14:textId="763914BC" w:rsidR="00380C9B" w:rsidRDefault="00380C9B" w:rsidP="00380C9B">
      <w:pPr>
        <w:spacing w:after="0"/>
      </w:pPr>
      <w:r>
        <w:t>“Par “ – 15, “Pret” – nav, “Atturas” – 1.</w:t>
      </w:r>
    </w:p>
    <w:p w14:paraId="7873CD58" w14:textId="77777777" w:rsidR="00380C9B" w:rsidRDefault="00380C9B" w:rsidP="00380C9B">
      <w:pPr>
        <w:spacing w:after="0"/>
      </w:pPr>
    </w:p>
    <w:p w14:paraId="22D9D576" w14:textId="5BB204AB" w:rsidR="00380C9B" w:rsidRDefault="00380C9B" w:rsidP="00380C9B">
      <w:pPr>
        <w:spacing w:after="0"/>
      </w:pPr>
      <w:r>
        <w:t>(16) Svītrot SN 26.punktu</w:t>
      </w:r>
      <w:r w:rsidR="007628D5">
        <w:t>,  jo dublē citus punktus</w:t>
      </w:r>
      <w:r>
        <w:t xml:space="preserve">. </w:t>
      </w:r>
    </w:p>
    <w:p w14:paraId="19DEDC5F" w14:textId="585D1649" w:rsidR="00380C9B" w:rsidRDefault="00380C9B" w:rsidP="00380C9B">
      <w:pPr>
        <w:spacing w:after="0"/>
      </w:pPr>
      <w:r>
        <w:t>“Par “ – 1</w:t>
      </w:r>
      <w:r w:rsidR="006A0E11">
        <w:t>6</w:t>
      </w:r>
      <w:r>
        <w:t>, “Pret” – nav, “Atturas” – nav.</w:t>
      </w:r>
    </w:p>
    <w:p w14:paraId="0602D36D" w14:textId="77777777" w:rsidR="006A0E11" w:rsidRDefault="006A0E11" w:rsidP="00380C9B">
      <w:pPr>
        <w:spacing w:after="0"/>
      </w:pPr>
    </w:p>
    <w:p w14:paraId="505C5A58" w14:textId="3E35D620" w:rsidR="006A0E11" w:rsidRDefault="006A0E11" w:rsidP="006A0E11">
      <w:pPr>
        <w:spacing w:after="0"/>
      </w:pPr>
      <w:r>
        <w:t xml:space="preserve">(17) SN 27.punkts. </w:t>
      </w:r>
    </w:p>
    <w:p w14:paraId="035F1170" w14:textId="77777777" w:rsidR="006A0E11" w:rsidRDefault="006A0E11" w:rsidP="006A0E11">
      <w:pPr>
        <w:spacing w:after="0"/>
      </w:pPr>
      <w:r>
        <w:t>“Par “ – 16, “Pret” – nav, “Atturas” – nav.</w:t>
      </w:r>
    </w:p>
    <w:p w14:paraId="00B10667" w14:textId="4105222D" w:rsidR="006A0E11" w:rsidRDefault="006A0E11" w:rsidP="00380C9B">
      <w:pPr>
        <w:spacing w:after="0"/>
      </w:pPr>
    </w:p>
    <w:p w14:paraId="46DD080E" w14:textId="2608DC3B" w:rsidR="003D472D" w:rsidRPr="003D472D" w:rsidRDefault="003D472D" w:rsidP="00380C9B">
      <w:pPr>
        <w:spacing w:after="0"/>
      </w:pPr>
      <w:r w:rsidRPr="003D472D">
        <w:t xml:space="preserve">(18) SN </w:t>
      </w:r>
      <w:r w:rsidRPr="003D472D">
        <w:rPr>
          <w:rFonts w:eastAsia="Times New Roman"/>
          <w:kern w:val="0"/>
          <w14:ligatures w14:val="none"/>
        </w:rPr>
        <w:t>V.</w:t>
      </w:r>
      <w:r>
        <w:rPr>
          <w:rFonts w:eastAsia="Times New Roman"/>
          <w:kern w:val="0"/>
          <w14:ligatures w14:val="none"/>
        </w:rPr>
        <w:t xml:space="preserve"> nodaļa.</w:t>
      </w:r>
      <w:r w:rsidRPr="003D472D">
        <w:rPr>
          <w:rFonts w:eastAsia="Times New Roman"/>
          <w:kern w:val="0"/>
          <w14:ligatures w14:val="none"/>
        </w:rPr>
        <w:t xml:space="preserve"> Sezonas objektu saskaņošanas, izvietošanas un izmantošanas kārtība.</w:t>
      </w:r>
    </w:p>
    <w:p w14:paraId="64A71B7C" w14:textId="77777777" w:rsidR="003D472D" w:rsidRDefault="003D472D" w:rsidP="003D472D">
      <w:pPr>
        <w:spacing w:after="0"/>
      </w:pPr>
      <w:r>
        <w:t>“Par “ – 16, “Pret” – nav, “Atturas” – nav.</w:t>
      </w:r>
    </w:p>
    <w:p w14:paraId="10D82D9D" w14:textId="77777777" w:rsidR="006A0E11" w:rsidRDefault="006A0E11" w:rsidP="00380C9B">
      <w:pPr>
        <w:spacing w:after="0"/>
      </w:pPr>
    </w:p>
    <w:p w14:paraId="2BF6F4CB" w14:textId="57A0FB89" w:rsidR="003D472D" w:rsidRDefault="003D472D" w:rsidP="00380C9B">
      <w:pPr>
        <w:spacing w:after="0"/>
      </w:pPr>
      <w:r>
        <w:t xml:space="preserve">(19) SN 38.punkts. </w:t>
      </w:r>
    </w:p>
    <w:p w14:paraId="55DEA9B5" w14:textId="77777777" w:rsidR="003D472D" w:rsidRDefault="003D472D" w:rsidP="003D472D">
      <w:pPr>
        <w:spacing w:after="0"/>
      </w:pPr>
      <w:r>
        <w:t>“Par “ – 16, “Pret” – nav, “Atturas” – nav.</w:t>
      </w:r>
    </w:p>
    <w:p w14:paraId="5A4C76B2" w14:textId="15B8ED73" w:rsidR="00380C9B" w:rsidRDefault="00380C9B" w:rsidP="00380C9B">
      <w:pPr>
        <w:spacing w:after="0"/>
      </w:pPr>
    </w:p>
    <w:p w14:paraId="50DFD4BB" w14:textId="63427475" w:rsidR="003D472D" w:rsidRDefault="003D472D" w:rsidP="00380C9B">
      <w:pPr>
        <w:spacing w:after="0"/>
        <w:rPr>
          <w:rFonts w:eastAsia="Times New Roman"/>
          <w:kern w:val="0"/>
          <w14:ligatures w14:val="none"/>
        </w:rPr>
      </w:pPr>
      <w:r w:rsidRPr="000157DA">
        <w:t xml:space="preserve">(20) </w:t>
      </w:r>
      <w:r w:rsidR="000157DA" w:rsidRPr="000157DA">
        <w:t xml:space="preserve">Darba grupa diskutē par SN </w:t>
      </w:r>
      <w:r w:rsidR="000157DA" w:rsidRPr="000157DA">
        <w:rPr>
          <w:rFonts w:eastAsia="Times New Roman"/>
          <w:kern w:val="0"/>
          <w14:ligatures w14:val="none"/>
        </w:rPr>
        <w:t>VI.</w:t>
      </w:r>
      <w:r w:rsidR="000157DA">
        <w:rPr>
          <w:rFonts w:eastAsia="Times New Roman"/>
          <w:kern w:val="0"/>
          <w14:ligatures w14:val="none"/>
        </w:rPr>
        <w:t>nodaļu.</w:t>
      </w:r>
      <w:r w:rsidR="000157DA" w:rsidRPr="000157DA">
        <w:rPr>
          <w:rFonts w:eastAsia="Times New Roman"/>
          <w:kern w:val="0"/>
          <w14:ligatures w14:val="none"/>
        </w:rPr>
        <w:t xml:space="preserve"> </w:t>
      </w:r>
      <w:bookmarkStart w:id="0" w:name="_Hlk152165234"/>
      <w:r w:rsidR="000157DA" w:rsidRPr="000157DA">
        <w:rPr>
          <w:rFonts w:eastAsia="Times New Roman"/>
          <w:kern w:val="0"/>
          <w14:ligatures w14:val="none"/>
        </w:rPr>
        <w:t>Nosacījumi kuģošanas līdzekļu satiksmei publiskajos ūdeņos</w:t>
      </w:r>
      <w:bookmarkEnd w:id="0"/>
      <w:r w:rsidR="000157DA" w:rsidRPr="000157DA">
        <w:rPr>
          <w:rFonts w:eastAsia="Times New Roman"/>
          <w:kern w:val="0"/>
          <w14:ligatures w14:val="none"/>
        </w:rPr>
        <w:t>.</w:t>
      </w:r>
      <w:r w:rsidR="000157DA">
        <w:rPr>
          <w:rFonts w:eastAsia="Times New Roman"/>
          <w:kern w:val="0"/>
          <w14:ligatures w14:val="none"/>
        </w:rPr>
        <w:t xml:space="preserve"> Vai šajos SN </w:t>
      </w:r>
      <w:r w:rsidR="00D9735E">
        <w:rPr>
          <w:rFonts w:eastAsia="Times New Roman"/>
          <w:kern w:val="0"/>
          <w14:ligatures w14:val="none"/>
        </w:rPr>
        <w:t>ir nepeiciešams</w:t>
      </w:r>
      <w:r w:rsidR="000157DA">
        <w:rPr>
          <w:rFonts w:eastAsia="Times New Roman"/>
          <w:kern w:val="0"/>
          <w14:ligatures w14:val="none"/>
        </w:rPr>
        <w:t xml:space="preserve"> dublēt nosacījumus, kas ir iekļauti teritorijas plānojuma apbūves noteikumos.</w:t>
      </w:r>
      <w:r w:rsidR="00F268C5">
        <w:rPr>
          <w:rFonts w:eastAsia="Times New Roman"/>
          <w:kern w:val="0"/>
          <w14:ligatures w14:val="none"/>
        </w:rPr>
        <w:t xml:space="preserve"> </w:t>
      </w:r>
      <w:r w:rsidR="004E06A9">
        <w:rPr>
          <w:rFonts w:eastAsia="Times New Roman"/>
          <w:kern w:val="0"/>
          <w14:ligatures w14:val="none"/>
        </w:rPr>
        <w:t xml:space="preserve">Balso par </w:t>
      </w:r>
      <w:r w:rsidR="00F268C5">
        <w:rPr>
          <w:rFonts w:eastAsia="Times New Roman"/>
          <w:kern w:val="0"/>
          <w14:ligatures w14:val="none"/>
        </w:rPr>
        <w:t>39.punkt</w:t>
      </w:r>
      <w:r w:rsidR="004E06A9">
        <w:rPr>
          <w:rFonts w:eastAsia="Times New Roman"/>
          <w:kern w:val="0"/>
          <w14:ligatures w14:val="none"/>
        </w:rPr>
        <w:t>u</w:t>
      </w:r>
      <w:r w:rsidR="00F268C5">
        <w:rPr>
          <w:rFonts w:eastAsia="Times New Roman"/>
          <w:kern w:val="0"/>
          <w14:ligatures w14:val="none"/>
        </w:rPr>
        <w:t>.</w:t>
      </w:r>
    </w:p>
    <w:p w14:paraId="789F14BD" w14:textId="57BABFF6" w:rsidR="000157DA" w:rsidRDefault="000157DA" w:rsidP="000157DA">
      <w:pPr>
        <w:spacing w:after="0"/>
      </w:pPr>
      <w:r>
        <w:t>“Par “ – 11, “Pret” – 2, “Atturas” – 3.</w:t>
      </w:r>
    </w:p>
    <w:p w14:paraId="5DA5A35A" w14:textId="77777777" w:rsidR="000157DA" w:rsidRPr="000157DA" w:rsidRDefault="000157DA" w:rsidP="00380C9B">
      <w:pPr>
        <w:spacing w:after="0"/>
      </w:pPr>
    </w:p>
    <w:p w14:paraId="4F3C700B" w14:textId="2D8AA6BC" w:rsidR="00380C9B" w:rsidRDefault="000157DA" w:rsidP="00380C9B">
      <w:pPr>
        <w:spacing w:after="0"/>
      </w:pPr>
      <w:r>
        <w:t>Darba grupa vienojas turpināt VI.nodaļas izskatīšanu nākamajā sapulcē</w:t>
      </w:r>
      <w:r w:rsidR="0006280D">
        <w:t xml:space="preserve"> 17</w:t>
      </w:r>
      <w:r>
        <w:t>.</w:t>
      </w:r>
      <w:r w:rsidR="0006280D">
        <w:t>aprīlī.</w:t>
      </w:r>
    </w:p>
    <w:p w14:paraId="540EB075" w14:textId="77777777" w:rsidR="00E12A8A" w:rsidRDefault="00E12A8A" w:rsidP="00586F7D">
      <w:pPr>
        <w:spacing w:after="0"/>
      </w:pPr>
    </w:p>
    <w:p w14:paraId="3465A5D1" w14:textId="2E236830" w:rsidR="00005F03" w:rsidRDefault="00005F03" w:rsidP="00A7368A">
      <w:pPr>
        <w:spacing w:before="120" w:after="0"/>
      </w:pPr>
      <w:r>
        <w:t>Sapulce tiek slēgta 20.</w:t>
      </w:r>
      <w:r w:rsidR="000157DA">
        <w:t>1</w:t>
      </w:r>
      <w:r>
        <w:t>5.</w:t>
      </w:r>
    </w:p>
    <w:p w14:paraId="6A85680E" w14:textId="77777777" w:rsidR="009E72FF" w:rsidRDefault="009E72FF" w:rsidP="009E72FF">
      <w:pPr>
        <w:outlineLvl w:val="0"/>
      </w:pPr>
    </w:p>
    <w:p w14:paraId="6224AFD8" w14:textId="51B16FDC" w:rsidR="009E72FF" w:rsidRDefault="009E72FF" w:rsidP="009E72FF">
      <w:pPr>
        <w:outlineLvl w:val="0"/>
      </w:pPr>
      <w:r w:rsidRPr="0019519E">
        <w:t>Sanāksmes vadītāj</w:t>
      </w:r>
      <w:r w:rsidR="00E12A8A">
        <w:t>a</w:t>
      </w:r>
      <w:r w:rsidRPr="0019519E">
        <w:tab/>
      </w:r>
      <w:r w:rsidRPr="0019519E">
        <w:tab/>
      </w:r>
      <w:r w:rsidRPr="0019519E">
        <w:tab/>
      </w:r>
      <w:r w:rsidRPr="0019519E">
        <w:tab/>
      </w:r>
      <w:r w:rsidRPr="0019519E">
        <w:tab/>
      </w:r>
      <w:r w:rsidRPr="0019519E">
        <w:tab/>
      </w:r>
      <w:r w:rsidRPr="0019519E">
        <w:tab/>
      </w:r>
      <w:r w:rsidR="00E12A8A">
        <w:t>I.Reķe</w:t>
      </w:r>
    </w:p>
    <w:p w14:paraId="5782E873" w14:textId="43ABAC16" w:rsidR="009E72FF" w:rsidRDefault="009E72FF" w:rsidP="009E72FF">
      <w:pPr>
        <w:outlineLvl w:val="0"/>
      </w:pPr>
      <w:r>
        <w:t>Protokolētāja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I.Švarce</w:t>
      </w:r>
    </w:p>
    <w:sectPr w:rsidR="009E72FF" w:rsidSect="00DD564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8B908" w14:textId="77777777" w:rsidR="003558AF" w:rsidRDefault="003558AF" w:rsidP="00DB3CEC">
      <w:pPr>
        <w:spacing w:after="0"/>
      </w:pPr>
      <w:r>
        <w:separator/>
      </w:r>
    </w:p>
  </w:endnote>
  <w:endnote w:type="continuationSeparator" w:id="0">
    <w:p w14:paraId="141CA777" w14:textId="77777777" w:rsidR="003558AF" w:rsidRDefault="003558AF" w:rsidP="00DB3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980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75BF4" w14:textId="5F761045" w:rsidR="00DB3CEC" w:rsidRDefault="00DB3C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7C3B3" w14:textId="77777777" w:rsidR="00DB3CEC" w:rsidRDefault="00DB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B4FC6" w14:textId="77777777" w:rsidR="003558AF" w:rsidRDefault="003558AF" w:rsidP="00DB3CEC">
      <w:pPr>
        <w:spacing w:after="0"/>
      </w:pPr>
      <w:r>
        <w:separator/>
      </w:r>
    </w:p>
  </w:footnote>
  <w:footnote w:type="continuationSeparator" w:id="0">
    <w:p w14:paraId="1925637D" w14:textId="77777777" w:rsidR="003558AF" w:rsidRDefault="003558AF" w:rsidP="00DB3C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347B"/>
    <w:multiLevelType w:val="hybridMultilevel"/>
    <w:tmpl w:val="472A69D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7074"/>
    <w:multiLevelType w:val="hybridMultilevel"/>
    <w:tmpl w:val="D9CA955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0500"/>
    <w:multiLevelType w:val="hybridMultilevel"/>
    <w:tmpl w:val="81DEC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2455">
    <w:abstractNumId w:val="1"/>
  </w:num>
  <w:num w:numId="2" w16cid:durableId="2116896649">
    <w:abstractNumId w:val="0"/>
  </w:num>
  <w:num w:numId="3" w16cid:durableId="163998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CA"/>
    <w:rsid w:val="00005F03"/>
    <w:rsid w:val="000157DA"/>
    <w:rsid w:val="0006280D"/>
    <w:rsid w:val="000849A3"/>
    <w:rsid w:val="000A0AEA"/>
    <w:rsid w:val="000D5C50"/>
    <w:rsid w:val="000E68C0"/>
    <w:rsid w:val="00121666"/>
    <w:rsid w:val="00135BD1"/>
    <w:rsid w:val="001B623F"/>
    <w:rsid w:val="001B7EFB"/>
    <w:rsid w:val="001C2570"/>
    <w:rsid w:val="001C7341"/>
    <w:rsid w:val="001C785B"/>
    <w:rsid w:val="00206C82"/>
    <w:rsid w:val="00222D82"/>
    <w:rsid w:val="002237EB"/>
    <w:rsid w:val="00237F6E"/>
    <w:rsid w:val="00280195"/>
    <w:rsid w:val="002821EC"/>
    <w:rsid w:val="002A0A61"/>
    <w:rsid w:val="002B6991"/>
    <w:rsid w:val="002C65E0"/>
    <w:rsid w:val="002F2653"/>
    <w:rsid w:val="002F2F35"/>
    <w:rsid w:val="003558AF"/>
    <w:rsid w:val="003626B4"/>
    <w:rsid w:val="00380C9B"/>
    <w:rsid w:val="003A1395"/>
    <w:rsid w:val="003D472D"/>
    <w:rsid w:val="003F4677"/>
    <w:rsid w:val="00401FA6"/>
    <w:rsid w:val="00475992"/>
    <w:rsid w:val="004E06A9"/>
    <w:rsid w:val="00502BDB"/>
    <w:rsid w:val="0050668D"/>
    <w:rsid w:val="00506DFB"/>
    <w:rsid w:val="00523526"/>
    <w:rsid w:val="005405F4"/>
    <w:rsid w:val="0054357C"/>
    <w:rsid w:val="00554521"/>
    <w:rsid w:val="00586F7D"/>
    <w:rsid w:val="005946D0"/>
    <w:rsid w:val="005A3762"/>
    <w:rsid w:val="0060454C"/>
    <w:rsid w:val="00626070"/>
    <w:rsid w:val="00653602"/>
    <w:rsid w:val="006667E0"/>
    <w:rsid w:val="0067155D"/>
    <w:rsid w:val="006A0E11"/>
    <w:rsid w:val="006B7B94"/>
    <w:rsid w:val="006C596A"/>
    <w:rsid w:val="006D0E0A"/>
    <w:rsid w:val="006D272F"/>
    <w:rsid w:val="006E093B"/>
    <w:rsid w:val="006E1476"/>
    <w:rsid w:val="00710662"/>
    <w:rsid w:val="0072036A"/>
    <w:rsid w:val="007212DD"/>
    <w:rsid w:val="00723454"/>
    <w:rsid w:val="00727631"/>
    <w:rsid w:val="00727BD1"/>
    <w:rsid w:val="00741A17"/>
    <w:rsid w:val="00746A11"/>
    <w:rsid w:val="007628D5"/>
    <w:rsid w:val="007E0EB9"/>
    <w:rsid w:val="0080155E"/>
    <w:rsid w:val="00823A64"/>
    <w:rsid w:val="00836D49"/>
    <w:rsid w:val="00837EC3"/>
    <w:rsid w:val="008E32D1"/>
    <w:rsid w:val="009030F4"/>
    <w:rsid w:val="00907D58"/>
    <w:rsid w:val="009541BC"/>
    <w:rsid w:val="00997EC0"/>
    <w:rsid w:val="009E72FF"/>
    <w:rsid w:val="009F07D5"/>
    <w:rsid w:val="009F737E"/>
    <w:rsid w:val="00A40B89"/>
    <w:rsid w:val="00A55D5E"/>
    <w:rsid w:val="00A7368A"/>
    <w:rsid w:val="00AA3722"/>
    <w:rsid w:val="00AB7EA2"/>
    <w:rsid w:val="00AE1052"/>
    <w:rsid w:val="00AE664A"/>
    <w:rsid w:val="00B233DE"/>
    <w:rsid w:val="00BB0222"/>
    <w:rsid w:val="00BE6746"/>
    <w:rsid w:val="00BF4465"/>
    <w:rsid w:val="00C86741"/>
    <w:rsid w:val="00C87B8E"/>
    <w:rsid w:val="00D10E5C"/>
    <w:rsid w:val="00D358CA"/>
    <w:rsid w:val="00D51E27"/>
    <w:rsid w:val="00D5767D"/>
    <w:rsid w:val="00D9735E"/>
    <w:rsid w:val="00DB3CEC"/>
    <w:rsid w:val="00DD2C03"/>
    <w:rsid w:val="00DD5647"/>
    <w:rsid w:val="00DE1BE6"/>
    <w:rsid w:val="00E12A8A"/>
    <w:rsid w:val="00E870E5"/>
    <w:rsid w:val="00EA0AAE"/>
    <w:rsid w:val="00EB660B"/>
    <w:rsid w:val="00EB77FF"/>
    <w:rsid w:val="00F268C5"/>
    <w:rsid w:val="00F92CDF"/>
    <w:rsid w:val="00FB2B5D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FAA5B"/>
  <w15:chartTrackingRefBased/>
  <w15:docId w15:val="{A6E18A9E-6F08-4963-8AC7-CC07AC3E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762"/>
    <w:rPr>
      <w:color w:val="605E5C"/>
      <w:shd w:val="clear" w:color="auto" w:fill="E1DFDD"/>
    </w:rPr>
  </w:style>
  <w:style w:type="paragraph" w:customStyle="1" w:styleId="Default">
    <w:name w:val="Default"/>
    <w:rsid w:val="00586F7D"/>
    <w:pPr>
      <w:autoSpaceDE w:val="0"/>
      <w:autoSpaceDN w:val="0"/>
      <w:adjustRightInd w:val="0"/>
      <w:spacing w:after="0"/>
    </w:pPr>
    <w:rPr>
      <w:rFonts w:eastAsia="Times New Roman"/>
      <w:color w:val="000000"/>
      <w:kern w:val="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3CE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3CEC"/>
  </w:style>
  <w:style w:type="paragraph" w:styleId="Footer">
    <w:name w:val="footer"/>
    <w:basedOn w:val="Normal"/>
    <w:link w:val="FooterChar"/>
    <w:uiPriority w:val="99"/>
    <w:unhideWhenUsed/>
    <w:rsid w:val="00DB3CEC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Vītoliņa</dc:creator>
  <cp:keywords/>
  <dc:description/>
  <cp:lastModifiedBy>Inga Reke</cp:lastModifiedBy>
  <cp:revision>20</cp:revision>
  <dcterms:created xsi:type="dcterms:W3CDTF">2024-05-28T07:25:00Z</dcterms:created>
  <dcterms:modified xsi:type="dcterms:W3CDTF">2024-05-29T08:39:00Z</dcterms:modified>
</cp:coreProperties>
</file>