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7CB30" w14:textId="77777777" w:rsidR="002E483C" w:rsidRDefault="002E483C">
      <w:pPr>
        <w:widowControl w:val="0"/>
        <w:pBdr>
          <w:top w:val="nil"/>
          <w:left w:val="nil"/>
          <w:bottom w:val="nil"/>
          <w:right w:val="nil"/>
          <w:between w:val="nil"/>
        </w:pBdr>
        <w:spacing w:after="0"/>
        <w:rPr>
          <w:rFonts w:ascii="Arial" w:eastAsia="Arial" w:hAnsi="Arial" w:cs="Arial"/>
          <w:color w:val="000000"/>
        </w:rPr>
      </w:pPr>
    </w:p>
    <w:tbl>
      <w:tblPr>
        <w:tblStyle w:val="a"/>
        <w:tblW w:w="3544" w:type="dxa"/>
        <w:tblInd w:w="-115" w:type="dxa"/>
        <w:tblLayout w:type="fixed"/>
        <w:tblLook w:val="0000" w:firstRow="0" w:lastRow="0" w:firstColumn="0" w:lastColumn="0" w:noHBand="0" w:noVBand="0"/>
      </w:tblPr>
      <w:tblGrid>
        <w:gridCol w:w="3544"/>
      </w:tblGrid>
      <w:tr w:rsidR="002E483C" w14:paraId="27C631B4" w14:textId="77777777">
        <w:trPr>
          <w:trHeight w:val="180"/>
        </w:trPr>
        <w:tc>
          <w:tcPr>
            <w:tcW w:w="3544" w:type="dxa"/>
          </w:tcPr>
          <w:p w14:paraId="618AE027" w14:textId="77777777" w:rsidR="002E483C" w:rsidRDefault="002E483C">
            <w:pPr>
              <w:pStyle w:val="Title"/>
              <w:rPr>
                <w:rFonts w:ascii="Arial" w:eastAsia="Arial" w:hAnsi="Arial" w:cs="Arial"/>
                <w:i w:val="0"/>
                <w:sz w:val="18"/>
                <w:szCs w:val="18"/>
              </w:rPr>
            </w:pPr>
            <w:bookmarkStart w:id="0" w:name="_heading=h.gjdgxs" w:colFirst="0" w:colLast="0"/>
            <w:bookmarkEnd w:id="0"/>
          </w:p>
        </w:tc>
      </w:tr>
    </w:tbl>
    <w:p w14:paraId="796D91B1" w14:textId="77777777" w:rsidR="002E483C" w:rsidRDefault="00285E02">
      <w:pPr>
        <w:spacing w:after="0"/>
        <w:jc w:val="center"/>
        <w:rPr>
          <w:rFonts w:ascii="Arial" w:eastAsia="Arial" w:hAnsi="Arial" w:cs="Arial"/>
          <w:smallCaps/>
          <w:color w:val="FF9300"/>
          <w:sz w:val="32"/>
          <w:szCs w:val="32"/>
        </w:rPr>
      </w:pPr>
      <w:r>
        <w:rPr>
          <w:rFonts w:ascii="Arial" w:eastAsia="Arial" w:hAnsi="Arial" w:cs="Arial"/>
          <w:smallCaps/>
          <w:color w:val="FF9300"/>
          <w:sz w:val="32"/>
          <w:szCs w:val="32"/>
        </w:rPr>
        <w:t>ĀDAŽU PUMPTREK SACENSĪBAS SKŪTER FRĪSTAILĀ</w:t>
      </w:r>
    </w:p>
    <w:p w14:paraId="7B7B2231" w14:textId="77777777" w:rsidR="002E483C" w:rsidRDefault="00285E02">
      <w:pPr>
        <w:spacing w:after="0"/>
        <w:jc w:val="center"/>
        <w:rPr>
          <w:rFonts w:ascii="Arial" w:eastAsia="Arial" w:hAnsi="Arial" w:cs="Arial"/>
          <w:smallCaps/>
          <w:sz w:val="28"/>
          <w:szCs w:val="28"/>
        </w:rPr>
      </w:pPr>
      <w:r>
        <w:rPr>
          <w:rFonts w:ascii="Arial" w:eastAsia="Arial" w:hAnsi="Arial" w:cs="Arial"/>
          <w:smallCaps/>
          <w:sz w:val="28"/>
          <w:szCs w:val="28"/>
        </w:rPr>
        <w:t>SACENSĪBU NOLIKUMS</w:t>
      </w:r>
    </w:p>
    <w:p w14:paraId="3DDBAB69" w14:textId="77777777" w:rsidR="002E483C" w:rsidRDefault="002E483C">
      <w:pPr>
        <w:spacing w:after="0"/>
        <w:jc w:val="center"/>
        <w:rPr>
          <w:rFonts w:ascii="Arial" w:eastAsia="Arial" w:hAnsi="Arial" w:cs="Arial"/>
          <w:smallCaps/>
          <w:sz w:val="28"/>
          <w:szCs w:val="28"/>
        </w:rPr>
      </w:pPr>
    </w:p>
    <w:p w14:paraId="2F4BAD7E" w14:textId="77777777" w:rsidR="002E483C" w:rsidRDefault="00285E02">
      <w:pPr>
        <w:numPr>
          <w:ilvl w:val="0"/>
          <w:numId w:val="2"/>
        </w:numPr>
        <w:pBdr>
          <w:top w:val="nil"/>
          <w:left w:val="nil"/>
          <w:bottom w:val="nil"/>
          <w:right w:val="nil"/>
          <w:between w:val="nil"/>
        </w:pBdr>
        <w:spacing w:before="240" w:after="120" w:line="240" w:lineRule="auto"/>
        <w:ind w:left="851" w:hanging="851"/>
        <w:rPr>
          <w:rFonts w:ascii="Arial" w:eastAsia="Arial" w:hAnsi="Arial" w:cs="Arial"/>
          <w:b/>
          <w:color w:val="000000"/>
        </w:rPr>
      </w:pPr>
      <w:r>
        <w:rPr>
          <w:rFonts w:ascii="Arial" w:eastAsia="Arial" w:hAnsi="Arial" w:cs="Arial"/>
          <w:b/>
          <w:color w:val="000000"/>
        </w:rPr>
        <w:t>SACENSĪBU LAIKS, VIETA UN ORGANIZATORS</w:t>
      </w:r>
    </w:p>
    <w:p w14:paraId="054B8628"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rPr>
        <w:t xml:space="preserve">Sacensības norisināsies 25. maijā 2024. gadā. Ādažu </w:t>
      </w:r>
      <w:proofErr w:type="spellStart"/>
      <w:r>
        <w:rPr>
          <w:rFonts w:ascii="Arial" w:eastAsia="Arial" w:hAnsi="Arial" w:cs="Arial"/>
        </w:rPr>
        <w:t>pump</w:t>
      </w:r>
      <w:proofErr w:type="spellEnd"/>
      <w:r>
        <w:rPr>
          <w:rFonts w:ascii="Arial" w:eastAsia="Arial" w:hAnsi="Arial" w:cs="Arial"/>
        </w:rPr>
        <w:t xml:space="preserve"> </w:t>
      </w:r>
      <w:proofErr w:type="spellStart"/>
      <w:r>
        <w:rPr>
          <w:rFonts w:ascii="Arial" w:eastAsia="Arial" w:hAnsi="Arial" w:cs="Arial"/>
        </w:rPr>
        <w:t>track</w:t>
      </w:r>
      <w:proofErr w:type="spellEnd"/>
      <w:r>
        <w:rPr>
          <w:rFonts w:ascii="Arial" w:eastAsia="Arial" w:hAnsi="Arial" w:cs="Arial"/>
        </w:rPr>
        <w:t>, Attekas iela 41</w:t>
      </w:r>
      <w:r>
        <w:rPr>
          <w:rFonts w:ascii="Arial" w:eastAsia="Arial" w:hAnsi="Arial" w:cs="Arial"/>
          <w:color w:val="000000"/>
        </w:rPr>
        <w:t>.</w:t>
      </w:r>
    </w:p>
    <w:p w14:paraId="3D6655AB"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Sacensību programmu sastāda Galvenais Tiesnesis, turpmāk tekstā- GT, iepriekš saskaņojot ar SKEITPARKU SPORTAVEIDU ATTĪSTĪBAS ĀGENTŪRA, turpmākā tekstā - SSAA.</w:t>
      </w:r>
    </w:p>
    <w:p w14:paraId="19F1503F"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Informācija par konkrēto sacensību programmu ir pieejama Ādažu novada mājaslapā mājas lapā www.adazi.lv ne vēlāk kā 2 nedēļas pirms sacensībām. </w:t>
      </w:r>
    </w:p>
    <w:p w14:paraId="59A05388"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Gadījumā, ja sacensību dienā klimatiskie apstākļi uz trases vai trases segums neļauj pienācīgi rīkot sacensības, tad GT ir tiesības atcelt sacensības nolikumā norādītajā dienā un mainīt sacensību programmu. </w:t>
      </w:r>
    </w:p>
    <w:p w14:paraId="76B16FA8"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b/>
          <w:color w:val="000000"/>
        </w:rPr>
      </w:pPr>
      <w:r>
        <w:rPr>
          <w:rFonts w:ascii="Arial" w:eastAsia="Arial" w:hAnsi="Arial" w:cs="Arial"/>
          <w:color w:val="000000"/>
        </w:rPr>
        <w:t xml:space="preserve">GT ir tiesības noteikt jebkuru citu dienu un laiku, kad notiks atceltās sacensības, savlaicīgi informējot par to sacensību dalībniekus.  </w:t>
      </w:r>
    </w:p>
    <w:p w14:paraId="1015656A" w14:textId="77777777" w:rsidR="002E483C" w:rsidRDefault="00285E02">
      <w:pPr>
        <w:numPr>
          <w:ilvl w:val="0"/>
          <w:numId w:val="2"/>
        </w:numPr>
        <w:pBdr>
          <w:top w:val="nil"/>
          <w:left w:val="nil"/>
          <w:bottom w:val="nil"/>
          <w:right w:val="nil"/>
          <w:between w:val="nil"/>
        </w:pBdr>
        <w:spacing w:before="240" w:after="120" w:line="240" w:lineRule="auto"/>
        <w:ind w:left="851" w:hanging="851"/>
        <w:rPr>
          <w:rFonts w:ascii="Arial" w:eastAsia="Arial" w:hAnsi="Arial" w:cs="Arial"/>
          <w:b/>
          <w:color w:val="000000"/>
        </w:rPr>
      </w:pPr>
      <w:r>
        <w:rPr>
          <w:rFonts w:ascii="Arial" w:eastAsia="Arial" w:hAnsi="Arial" w:cs="Arial"/>
          <w:b/>
          <w:color w:val="000000"/>
        </w:rPr>
        <w:t xml:space="preserve">SACENSĪBU VADĪBA </w:t>
      </w:r>
    </w:p>
    <w:p w14:paraId="1FE03DD8"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SSAA ieceļ sacensību GT un uzrauga viņa darbību.</w:t>
      </w:r>
    </w:p>
    <w:p w14:paraId="78B152FE" w14:textId="77777777" w:rsidR="002E483C" w:rsidRDefault="00285E02">
      <w:pPr>
        <w:numPr>
          <w:ilvl w:val="1"/>
          <w:numId w:val="2"/>
        </w:numPr>
        <w:pBdr>
          <w:top w:val="nil"/>
          <w:left w:val="nil"/>
          <w:bottom w:val="nil"/>
          <w:right w:val="nil"/>
          <w:between w:val="nil"/>
        </w:pBdr>
        <w:spacing w:before="240" w:after="120" w:line="240" w:lineRule="auto"/>
        <w:ind w:left="851" w:hanging="851"/>
        <w:rPr>
          <w:rFonts w:ascii="Arial" w:eastAsia="Arial" w:hAnsi="Arial" w:cs="Arial"/>
          <w:color w:val="000000"/>
        </w:rPr>
      </w:pPr>
      <w:r>
        <w:rPr>
          <w:rFonts w:ascii="Arial" w:eastAsia="Arial" w:hAnsi="Arial" w:cs="Arial"/>
          <w:color w:val="000000"/>
        </w:rPr>
        <w:t xml:space="preserve">GT nosaka tiesnešu skaitu, ieceļ viņus, atceļ no amata un uzrauga viņu darbību.  </w:t>
      </w:r>
    </w:p>
    <w:p w14:paraId="45C9DE13" w14:textId="77777777" w:rsidR="002E483C" w:rsidRDefault="00285E02">
      <w:pPr>
        <w:numPr>
          <w:ilvl w:val="0"/>
          <w:numId w:val="2"/>
        </w:numPr>
        <w:pBdr>
          <w:top w:val="nil"/>
          <w:left w:val="nil"/>
          <w:bottom w:val="nil"/>
          <w:right w:val="nil"/>
          <w:between w:val="nil"/>
        </w:pBdr>
        <w:spacing w:before="240" w:after="120" w:line="240" w:lineRule="auto"/>
        <w:ind w:left="851" w:hanging="851"/>
        <w:rPr>
          <w:rFonts w:ascii="Arial" w:eastAsia="Arial" w:hAnsi="Arial" w:cs="Arial"/>
          <w:b/>
          <w:color w:val="000000"/>
        </w:rPr>
      </w:pPr>
      <w:r>
        <w:rPr>
          <w:rFonts w:ascii="Arial" w:eastAsia="Arial" w:hAnsi="Arial" w:cs="Arial"/>
          <w:b/>
          <w:color w:val="000000"/>
        </w:rPr>
        <w:t>PROTESTU IZSKATĪŠANA</w:t>
      </w:r>
    </w:p>
    <w:p w14:paraId="6C5945DB"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Protestus par tiesnešu rīcību iesniedz Sekretariātā 15 minūšu laikā pēc pēdējā nostartējuša dalībnieka. Šos protestus izskata GT, kopā ar citiem sacensību tiesnešiem. </w:t>
      </w:r>
    </w:p>
    <w:p w14:paraId="37D9E349"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Jautājumu par protesta apmierināšanu lemj ar vienkāršu balsu vairākumu. Šis lēmums ir galīgs un nav pārsūdzams. </w:t>
      </w:r>
    </w:p>
    <w:p w14:paraId="3CF143C2"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Protesta iesniedzējs kopā ar protestu iemaksā 30 eiro (par katru protestu), kuru saņem sacensību GT. Gadījumā, kad  protests ir pamatots un tiek apmierināts, 30 eiro ir jāatgriež protesta iesniedzējam. </w:t>
      </w:r>
    </w:p>
    <w:p w14:paraId="0EC133F5" w14:textId="77777777" w:rsidR="002E483C" w:rsidRDefault="00285E02">
      <w:pPr>
        <w:numPr>
          <w:ilvl w:val="1"/>
          <w:numId w:val="2"/>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Gadījumā, ja protests nav pamatots- 30 eiro tiek ieskaitīti organizatora norēķinu kontā. </w:t>
      </w:r>
    </w:p>
    <w:p w14:paraId="24F3069D" w14:textId="77777777" w:rsidR="002E483C" w:rsidRDefault="00285E02">
      <w:pPr>
        <w:numPr>
          <w:ilvl w:val="0"/>
          <w:numId w:val="1"/>
        </w:numPr>
        <w:pBdr>
          <w:top w:val="nil"/>
          <w:left w:val="nil"/>
          <w:bottom w:val="nil"/>
          <w:right w:val="nil"/>
          <w:between w:val="nil"/>
        </w:pBdr>
        <w:spacing w:before="240" w:after="120" w:line="240" w:lineRule="auto"/>
        <w:rPr>
          <w:rFonts w:ascii="Arial" w:eastAsia="Arial" w:hAnsi="Arial" w:cs="Arial"/>
          <w:b/>
          <w:color w:val="000000"/>
        </w:rPr>
      </w:pPr>
      <w:r>
        <w:rPr>
          <w:rFonts w:ascii="Arial" w:eastAsia="Arial" w:hAnsi="Arial" w:cs="Arial"/>
          <w:b/>
          <w:color w:val="000000"/>
        </w:rPr>
        <w:t xml:space="preserve">DALĪBNIEKI  </w:t>
      </w:r>
    </w:p>
    <w:p w14:paraId="1A5168E3" w14:textId="77777777" w:rsidR="002E483C" w:rsidRDefault="00285E02">
      <w:pPr>
        <w:numPr>
          <w:ilvl w:val="1"/>
          <w:numId w:val="1"/>
        </w:numPr>
        <w:pBdr>
          <w:top w:val="nil"/>
          <w:left w:val="nil"/>
          <w:bottom w:val="nil"/>
          <w:right w:val="nil"/>
          <w:between w:val="nil"/>
        </w:pBdr>
        <w:spacing w:before="240" w:after="120" w:line="240" w:lineRule="auto"/>
        <w:ind w:left="1134" w:hanging="1134"/>
        <w:rPr>
          <w:rFonts w:ascii="Arial" w:eastAsia="Arial" w:hAnsi="Arial" w:cs="Arial"/>
          <w:color w:val="000000"/>
        </w:rPr>
      </w:pPr>
      <w:r>
        <w:rPr>
          <w:rFonts w:ascii="Arial" w:eastAsia="Arial" w:hAnsi="Arial" w:cs="Arial"/>
          <w:color w:val="000000"/>
        </w:rPr>
        <w:lastRenderedPageBreak/>
        <w:t xml:space="preserve">Dalībnieki sacenšas skūter frīstailā uz </w:t>
      </w:r>
      <w:proofErr w:type="spellStart"/>
      <w:r>
        <w:rPr>
          <w:rFonts w:ascii="Arial" w:eastAsia="Arial" w:hAnsi="Arial" w:cs="Arial"/>
          <w:color w:val="000000"/>
        </w:rPr>
        <w:t>velotrases</w:t>
      </w:r>
      <w:proofErr w:type="spellEnd"/>
      <w:r>
        <w:rPr>
          <w:rFonts w:ascii="Arial" w:eastAsia="Arial" w:hAnsi="Arial" w:cs="Arial"/>
          <w:color w:val="000000"/>
        </w:rPr>
        <w:t xml:space="preserve"> un tiek sadalīti sekojošās grupās:</w:t>
      </w:r>
    </w:p>
    <w:p w14:paraId="40319A9E" w14:textId="77777777" w:rsidR="002E483C" w:rsidRDefault="00285E02">
      <w:pPr>
        <w:numPr>
          <w:ilvl w:val="0"/>
          <w:numId w:val="3"/>
        </w:numPr>
        <w:pBdr>
          <w:top w:val="nil"/>
          <w:left w:val="nil"/>
          <w:bottom w:val="nil"/>
          <w:right w:val="nil"/>
          <w:between w:val="nil"/>
        </w:pBdr>
        <w:spacing w:before="240" w:after="120" w:line="240" w:lineRule="auto"/>
        <w:rPr>
          <w:rFonts w:ascii="Arial" w:eastAsia="Arial" w:hAnsi="Arial" w:cs="Arial"/>
          <w:color w:val="000000"/>
        </w:rPr>
      </w:pPr>
      <w:r>
        <w:rPr>
          <w:rFonts w:ascii="Arial" w:eastAsia="Arial" w:hAnsi="Arial" w:cs="Arial"/>
        </w:rPr>
        <w:t xml:space="preserve">Bērni </w:t>
      </w:r>
      <w:r>
        <w:rPr>
          <w:rFonts w:ascii="Arial" w:eastAsia="Arial" w:hAnsi="Arial" w:cs="Arial"/>
          <w:color w:val="000000"/>
        </w:rPr>
        <w:t xml:space="preserve"> (9 gadi un jaunāki </w:t>
      </w:r>
      <w:r>
        <w:rPr>
          <w:rFonts w:ascii="Arial" w:eastAsia="Arial" w:hAnsi="Arial" w:cs="Arial"/>
        </w:rPr>
        <w:t>zēni un meitenes</w:t>
      </w:r>
      <w:r>
        <w:rPr>
          <w:rFonts w:ascii="Arial" w:eastAsia="Arial" w:hAnsi="Arial" w:cs="Arial"/>
          <w:color w:val="000000"/>
        </w:rPr>
        <w:t>)</w:t>
      </w:r>
    </w:p>
    <w:p w14:paraId="4A05642F" w14:textId="77777777" w:rsidR="002E483C" w:rsidRDefault="00285E02">
      <w:pPr>
        <w:numPr>
          <w:ilvl w:val="0"/>
          <w:numId w:val="3"/>
        </w:numPr>
        <w:pBdr>
          <w:top w:val="nil"/>
          <w:left w:val="nil"/>
          <w:bottom w:val="nil"/>
          <w:right w:val="nil"/>
          <w:between w:val="nil"/>
        </w:pBdr>
        <w:spacing w:before="240" w:after="120" w:line="240" w:lineRule="auto"/>
        <w:rPr>
          <w:rFonts w:ascii="Arial" w:eastAsia="Arial" w:hAnsi="Arial" w:cs="Arial"/>
          <w:color w:val="000000"/>
        </w:rPr>
      </w:pPr>
      <w:r>
        <w:rPr>
          <w:rFonts w:ascii="Arial" w:eastAsia="Arial" w:hAnsi="Arial" w:cs="Arial"/>
        </w:rPr>
        <w:t>Meitenes</w:t>
      </w:r>
      <w:r>
        <w:rPr>
          <w:rFonts w:ascii="Arial" w:eastAsia="Arial" w:hAnsi="Arial" w:cs="Arial"/>
          <w:color w:val="000000"/>
        </w:rPr>
        <w:t xml:space="preserve"> (</w:t>
      </w:r>
      <w:r>
        <w:rPr>
          <w:rFonts w:ascii="Arial" w:eastAsia="Arial" w:hAnsi="Arial" w:cs="Arial"/>
        </w:rPr>
        <w:t>10</w:t>
      </w:r>
      <w:r>
        <w:rPr>
          <w:rFonts w:ascii="Arial" w:eastAsia="Arial" w:hAnsi="Arial" w:cs="Arial"/>
          <w:color w:val="000000"/>
        </w:rPr>
        <w:t xml:space="preserve"> gadi un </w:t>
      </w:r>
      <w:r>
        <w:rPr>
          <w:rFonts w:ascii="Arial" w:eastAsia="Arial" w:hAnsi="Arial" w:cs="Arial"/>
        </w:rPr>
        <w:t>vecākas</w:t>
      </w:r>
      <w:r>
        <w:rPr>
          <w:rFonts w:ascii="Arial" w:eastAsia="Arial" w:hAnsi="Arial" w:cs="Arial"/>
          <w:color w:val="000000"/>
        </w:rPr>
        <w:t>)</w:t>
      </w:r>
    </w:p>
    <w:p w14:paraId="4BE12F2C" w14:textId="77777777" w:rsidR="002E483C" w:rsidRDefault="00285E02">
      <w:pPr>
        <w:numPr>
          <w:ilvl w:val="0"/>
          <w:numId w:val="3"/>
        </w:numPr>
        <w:pBdr>
          <w:top w:val="nil"/>
          <w:left w:val="nil"/>
          <w:bottom w:val="nil"/>
          <w:right w:val="nil"/>
          <w:between w:val="nil"/>
        </w:pBdr>
        <w:spacing w:before="240" w:after="120" w:line="240" w:lineRule="auto"/>
        <w:rPr>
          <w:rFonts w:ascii="Arial" w:eastAsia="Arial" w:hAnsi="Arial" w:cs="Arial"/>
        </w:rPr>
      </w:pPr>
      <w:r>
        <w:rPr>
          <w:rFonts w:ascii="Arial" w:eastAsia="Arial" w:hAnsi="Arial" w:cs="Arial"/>
        </w:rPr>
        <w:t>Jaunieši (10 - 15 gadi)</w:t>
      </w:r>
    </w:p>
    <w:p w14:paraId="18DB8B7F" w14:textId="77777777" w:rsidR="002E483C" w:rsidRDefault="00285E02">
      <w:pPr>
        <w:numPr>
          <w:ilvl w:val="0"/>
          <w:numId w:val="3"/>
        </w:numPr>
        <w:pBdr>
          <w:top w:val="nil"/>
          <w:left w:val="nil"/>
          <w:bottom w:val="nil"/>
          <w:right w:val="nil"/>
          <w:between w:val="nil"/>
        </w:pBdr>
        <w:spacing w:before="240" w:after="120" w:line="240" w:lineRule="auto"/>
        <w:rPr>
          <w:rFonts w:ascii="Arial" w:eastAsia="Arial" w:hAnsi="Arial" w:cs="Arial"/>
          <w:color w:val="000000"/>
        </w:rPr>
      </w:pPr>
      <w:proofErr w:type="spellStart"/>
      <w:r>
        <w:rPr>
          <w:rFonts w:ascii="Arial" w:eastAsia="Arial" w:hAnsi="Arial" w:cs="Arial"/>
        </w:rPr>
        <w:t>Open</w:t>
      </w:r>
      <w:proofErr w:type="spellEnd"/>
      <w:r>
        <w:rPr>
          <w:rFonts w:ascii="Arial" w:eastAsia="Arial" w:hAnsi="Arial" w:cs="Arial"/>
        </w:rPr>
        <w:t xml:space="preserve"> / </w:t>
      </w:r>
      <w:proofErr w:type="spellStart"/>
      <w:r>
        <w:rPr>
          <w:rFonts w:ascii="Arial" w:eastAsia="Arial" w:hAnsi="Arial" w:cs="Arial"/>
        </w:rPr>
        <w:t>Pro</w:t>
      </w:r>
      <w:proofErr w:type="spellEnd"/>
      <w:r>
        <w:rPr>
          <w:rFonts w:ascii="Arial" w:eastAsia="Arial" w:hAnsi="Arial" w:cs="Arial"/>
          <w:color w:val="000000"/>
        </w:rPr>
        <w:t xml:space="preserve"> (jeb kura vecuma)</w:t>
      </w:r>
    </w:p>
    <w:p w14:paraId="398338D1"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Ja jaunākajā grupā ir pieteikušies mazāk nekā 4 cilvēki, šī grupa tiek pievienota vecākajai grupai. </w:t>
      </w:r>
    </w:p>
    <w:p w14:paraId="7A276DCF"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Sacensībās var piedalīties tikai tās personas, kuras ir parakstījušas sportista deklarāciju un samaksājušas dalības maksu. </w:t>
      </w:r>
    </w:p>
    <w:p w14:paraId="55AC8DC4"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Nepilngadīgo dalībnieku (līdz 18 </w:t>
      </w:r>
      <w:proofErr w:type="spellStart"/>
      <w:r>
        <w:rPr>
          <w:rFonts w:ascii="Arial" w:eastAsia="Arial" w:hAnsi="Arial" w:cs="Arial"/>
          <w:color w:val="000000"/>
        </w:rPr>
        <w:t>g.v</w:t>
      </w:r>
      <w:proofErr w:type="spellEnd"/>
      <w:r>
        <w:rPr>
          <w:rFonts w:ascii="Arial" w:eastAsia="Arial" w:hAnsi="Arial" w:cs="Arial"/>
          <w:color w:val="000000"/>
        </w:rPr>
        <w:t xml:space="preserve">.) sportista deklarāciju var parakstīt vecāki, aizbildņi, treneris, kluba pārstāvis un/vai nacionālās federācijas oficiāls pārstāvis, kuri ar savu parakstu apliecina atbildību par minēto sportistu. </w:t>
      </w:r>
    </w:p>
    <w:p w14:paraId="57C783E0"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GT ir tiesīgs ierobežot sacensību dalībnieku skaitu, ja tas rada apstākļus, kas apdraud sportistu veselību. </w:t>
      </w:r>
    </w:p>
    <w:p w14:paraId="1C1B02E4" w14:textId="77777777" w:rsidR="002E483C" w:rsidRDefault="00285E02">
      <w:pPr>
        <w:numPr>
          <w:ilvl w:val="0"/>
          <w:numId w:val="1"/>
        </w:numPr>
        <w:pBdr>
          <w:top w:val="nil"/>
          <w:left w:val="nil"/>
          <w:bottom w:val="nil"/>
          <w:right w:val="nil"/>
          <w:between w:val="nil"/>
        </w:pBdr>
        <w:spacing w:before="120" w:after="120" w:line="240" w:lineRule="auto"/>
        <w:rPr>
          <w:rFonts w:ascii="Arial" w:eastAsia="Arial" w:hAnsi="Arial" w:cs="Arial"/>
          <w:b/>
          <w:color w:val="000000"/>
        </w:rPr>
      </w:pPr>
      <w:r>
        <w:rPr>
          <w:rFonts w:ascii="Arial" w:eastAsia="Arial" w:hAnsi="Arial" w:cs="Arial"/>
          <w:b/>
          <w:color w:val="000000"/>
        </w:rPr>
        <w:t>SACENSĪBU NORISE, VĒRTĒŠANA UN REITINGI.</w:t>
      </w:r>
    </w:p>
    <w:p w14:paraId="534AA87D" w14:textId="77777777" w:rsidR="002E483C" w:rsidRDefault="00285E02">
      <w:pPr>
        <w:numPr>
          <w:ilvl w:val="1"/>
          <w:numId w:val="1"/>
        </w:numPr>
        <w:pBdr>
          <w:top w:val="nil"/>
          <w:left w:val="nil"/>
          <w:bottom w:val="nil"/>
          <w:right w:val="nil"/>
          <w:between w:val="nil"/>
        </w:pBdr>
        <w:spacing w:before="120" w:after="120" w:line="240" w:lineRule="auto"/>
        <w:ind w:left="851" w:hanging="851"/>
        <w:jc w:val="both"/>
        <w:rPr>
          <w:rFonts w:ascii="Arial" w:eastAsia="Arial" w:hAnsi="Arial" w:cs="Arial"/>
          <w:color w:val="000000"/>
        </w:rPr>
      </w:pPr>
      <w:r>
        <w:rPr>
          <w:rFonts w:ascii="Arial" w:eastAsia="Arial" w:hAnsi="Arial" w:cs="Arial"/>
          <w:color w:val="000000"/>
        </w:rPr>
        <w:t xml:space="preserve">Ādažu </w:t>
      </w:r>
      <w:proofErr w:type="spellStart"/>
      <w:r>
        <w:rPr>
          <w:rFonts w:ascii="Arial" w:eastAsia="Arial" w:hAnsi="Arial" w:cs="Arial"/>
          <w:color w:val="000000"/>
        </w:rPr>
        <w:t>velotrases</w:t>
      </w:r>
      <w:proofErr w:type="spellEnd"/>
      <w:r>
        <w:rPr>
          <w:rFonts w:ascii="Arial" w:eastAsia="Arial" w:hAnsi="Arial" w:cs="Arial"/>
          <w:color w:val="000000"/>
        </w:rPr>
        <w:t xml:space="preserve"> skūter frīstaila sacensības norisinās </w:t>
      </w:r>
      <w:proofErr w:type="spellStart"/>
      <w:r>
        <w:rPr>
          <w:rFonts w:ascii="Arial" w:eastAsia="Arial" w:hAnsi="Arial" w:cs="Arial"/>
          <w:color w:val="000000"/>
        </w:rPr>
        <w:t>ādažu</w:t>
      </w:r>
      <w:proofErr w:type="spellEnd"/>
      <w:r>
        <w:rPr>
          <w:rFonts w:ascii="Arial" w:eastAsia="Arial" w:hAnsi="Arial" w:cs="Arial"/>
          <w:color w:val="000000"/>
        </w:rPr>
        <w:t xml:space="preserve"> </w:t>
      </w:r>
      <w:proofErr w:type="spellStart"/>
      <w:r>
        <w:rPr>
          <w:rFonts w:ascii="Arial" w:eastAsia="Arial" w:hAnsi="Arial" w:cs="Arial"/>
          <w:color w:val="000000"/>
        </w:rPr>
        <w:t>velotrasē</w:t>
      </w:r>
      <w:proofErr w:type="spellEnd"/>
      <w:r>
        <w:rPr>
          <w:rFonts w:ascii="Arial" w:eastAsia="Arial" w:hAnsi="Arial" w:cs="Arial"/>
          <w:color w:val="000000"/>
        </w:rPr>
        <w:t>. Sacensību formāts b</w:t>
      </w:r>
      <w:r>
        <w:rPr>
          <w:rFonts w:ascii="Arial" w:eastAsia="Arial" w:hAnsi="Arial" w:cs="Arial"/>
        </w:rPr>
        <w:t xml:space="preserve">ērnu grupā ir braucieni uz laiku. Meiteņu, jauniešu, </w:t>
      </w:r>
      <w:proofErr w:type="spellStart"/>
      <w:r>
        <w:rPr>
          <w:rFonts w:ascii="Arial" w:eastAsia="Arial" w:hAnsi="Arial" w:cs="Arial"/>
        </w:rPr>
        <w:t>open</w:t>
      </w:r>
      <w:proofErr w:type="spellEnd"/>
      <w:r>
        <w:rPr>
          <w:rFonts w:ascii="Arial" w:eastAsia="Arial" w:hAnsi="Arial" w:cs="Arial"/>
        </w:rPr>
        <w:t xml:space="preserve"> grupās</w:t>
      </w:r>
      <w:r>
        <w:rPr>
          <w:rFonts w:ascii="Arial" w:eastAsia="Arial" w:hAnsi="Arial" w:cs="Arial"/>
          <w:color w:val="000000"/>
        </w:rPr>
        <w:t xml:space="preserve"> ir braucienu formāts, kur katram dalībniekam tiek dota viena minūte kuras laikā dalībnieks var izmantot visu </w:t>
      </w:r>
      <w:proofErr w:type="spellStart"/>
      <w:r>
        <w:rPr>
          <w:rFonts w:ascii="Arial" w:eastAsia="Arial" w:hAnsi="Arial" w:cs="Arial"/>
          <w:color w:val="000000"/>
        </w:rPr>
        <w:t>velotrasi</w:t>
      </w:r>
      <w:proofErr w:type="spellEnd"/>
      <w:r>
        <w:rPr>
          <w:rFonts w:ascii="Arial" w:eastAsia="Arial" w:hAnsi="Arial" w:cs="Arial"/>
          <w:color w:val="000000"/>
        </w:rPr>
        <w:t xml:space="preserve"> un izpildīt trikus.</w:t>
      </w:r>
    </w:p>
    <w:p w14:paraId="722E9E12"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Dalībniekiem </w:t>
      </w:r>
      <w:proofErr w:type="spellStart"/>
      <w:r>
        <w:rPr>
          <w:rFonts w:ascii="Arial" w:eastAsia="Arial" w:hAnsi="Arial" w:cs="Arial"/>
          <w:color w:val="000000"/>
        </w:rPr>
        <w:t>jācenšās</w:t>
      </w:r>
      <w:proofErr w:type="spellEnd"/>
      <w:r>
        <w:rPr>
          <w:rFonts w:ascii="Arial" w:eastAsia="Arial" w:hAnsi="Arial" w:cs="Arial"/>
          <w:color w:val="000000"/>
        </w:rPr>
        <w:t xml:space="preserve"> izmantot pēc iespējas visa </w:t>
      </w:r>
      <w:proofErr w:type="spellStart"/>
      <w:r>
        <w:rPr>
          <w:rFonts w:ascii="Arial" w:eastAsia="Arial" w:hAnsi="Arial" w:cs="Arial"/>
          <w:color w:val="000000"/>
        </w:rPr>
        <w:t>velotrases</w:t>
      </w:r>
      <w:proofErr w:type="spellEnd"/>
      <w:r>
        <w:rPr>
          <w:rFonts w:ascii="Arial" w:eastAsia="Arial" w:hAnsi="Arial" w:cs="Arial"/>
          <w:color w:val="000000"/>
        </w:rPr>
        <w:t xml:space="preserve"> un </w:t>
      </w:r>
      <w:proofErr w:type="spellStart"/>
      <w:r>
        <w:rPr>
          <w:rFonts w:ascii="Arial" w:eastAsia="Arial" w:hAnsi="Arial" w:cs="Arial"/>
          <w:color w:val="000000"/>
        </w:rPr>
        <w:t>jācensšās</w:t>
      </w:r>
      <w:proofErr w:type="spellEnd"/>
      <w:r>
        <w:rPr>
          <w:rFonts w:ascii="Arial" w:eastAsia="Arial" w:hAnsi="Arial" w:cs="Arial"/>
          <w:color w:val="000000"/>
        </w:rPr>
        <w:t xml:space="preserve"> izpildīt pēc iespējas dažādāki triki.</w:t>
      </w:r>
    </w:p>
    <w:p w14:paraId="01731081"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Sacensības vērtē 2 – 5 tiesneši. Vērtējums tiek dots100 punktu skalā. </w:t>
      </w:r>
    </w:p>
    <w:p w14:paraId="364CD0FF"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proofErr w:type="spellStart"/>
      <w:r>
        <w:rPr>
          <w:rFonts w:ascii="Arial" w:eastAsia="Arial" w:hAnsi="Arial" w:cs="Arial"/>
          <w:color w:val="000000"/>
        </w:rPr>
        <w:t>Tiesnešī</w:t>
      </w:r>
      <w:proofErr w:type="spellEnd"/>
      <w:r>
        <w:rPr>
          <w:rFonts w:ascii="Arial" w:eastAsia="Arial" w:hAnsi="Arial" w:cs="Arial"/>
          <w:color w:val="000000"/>
        </w:rPr>
        <w:t xml:space="preserve"> vērtē: </w:t>
      </w:r>
      <w:proofErr w:type="spellStart"/>
      <w:r>
        <w:rPr>
          <w:rFonts w:ascii="Arial" w:eastAsia="Arial" w:hAnsi="Arial" w:cs="Arial"/>
          <w:color w:val="000000"/>
        </w:rPr>
        <w:t>velotrases</w:t>
      </w:r>
      <w:proofErr w:type="spellEnd"/>
      <w:r>
        <w:rPr>
          <w:rFonts w:ascii="Arial" w:eastAsia="Arial" w:hAnsi="Arial" w:cs="Arial"/>
          <w:color w:val="000000"/>
        </w:rPr>
        <w:t xml:space="preserve"> izmantošanu, triku sarežģītību, ātrumu, </w:t>
      </w:r>
      <w:proofErr w:type="spellStart"/>
      <w:r>
        <w:rPr>
          <w:rFonts w:ascii="Arial" w:eastAsia="Arial" w:hAnsi="Arial" w:cs="Arial"/>
          <w:color w:val="000000"/>
        </w:rPr>
        <w:t>amplitūdi</w:t>
      </w:r>
      <w:proofErr w:type="spellEnd"/>
      <w:r>
        <w:rPr>
          <w:rFonts w:ascii="Arial" w:eastAsia="Arial" w:hAnsi="Arial" w:cs="Arial"/>
          <w:color w:val="000000"/>
        </w:rPr>
        <w:t xml:space="preserve">, </w:t>
      </w:r>
      <w:proofErr w:type="spellStart"/>
      <w:r>
        <w:rPr>
          <w:rFonts w:ascii="Arial" w:eastAsia="Arial" w:hAnsi="Arial" w:cs="Arial"/>
          <w:color w:val="000000"/>
        </w:rPr>
        <w:t>orģinalitāti</w:t>
      </w:r>
      <w:proofErr w:type="spellEnd"/>
      <w:r>
        <w:rPr>
          <w:rFonts w:ascii="Arial" w:eastAsia="Arial" w:hAnsi="Arial" w:cs="Arial"/>
          <w:color w:val="000000"/>
        </w:rPr>
        <w:t xml:space="preserve">, </w:t>
      </w:r>
      <w:proofErr w:type="spellStart"/>
      <w:r>
        <w:rPr>
          <w:rFonts w:ascii="Arial" w:eastAsia="Arial" w:hAnsi="Arial" w:cs="Arial"/>
          <w:color w:val="000000"/>
        </w:rPr>
        <w:t>teknisko</w:t>
      </w:r>
      <w:proofErr w:type="spellEnd"/>
      <w:r>
        <w:rPr>
          <w:rFonts w:ascii="Arial" w:eastAsia="Arial" w:hAnsi="Arial" w:cs="Arial"/>
          <w:color w:val="000000"/>
        </w:rPr>
        <w:t xml:space="preserve"> izpildījumu jeb stilu.</w:t>
      </w:r>
    </w:p>
    <w:p w14:paraId="3BFA9FF4"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Pirms sacensību sākuma norisinās </w:t>
      </w:r>
      <w:proofErr w:type="spellStart"/>
      <w:r>
        <w:rPr>
          <w:rFonts w:ascii="Arial" w:eastAsia="Arial" w:hAnsi="Arial" w:cs="Arial"/>
          <w:color w:val="000000"/>
        </w:rPr>
        <w:t>bruacēju</w:t>
      </w:r>
      <w:proofErr w:type="spellEnd"/>
      <w:r>
        <w:rPr>
          <w:rFonts w:ascii="Arial" w:eastAsia="Arial" w:hAnsi="Arial" w:cs="Arial"/>
          <w:color w:val="000000"/>
        </w:rPr>
        <w:t xml:space="preserve"> sapulce, kurā dalībniekiem tiek vēlreiz izskaidrota sacensību norise un vērtēšanas kritēriji.</w:t>
      </w:r>
    </w:p>
    <w:p w14:paraId="18D7265D" w14:textId="77777777" w:rsidR="002E483C" w:rsidRDefault="00285E02">
      <w:pPr>
        <w:numPr>
          <w:ilvl w:val="0"/>
          <w:numId w:val="1"/>
        </w:numPr>
        <w:pBdr>
          <w:top w:val="nil"/>
          <w:left w:val="nil"/>
          <w:bottom w:val="nil"/>
          <w:right w:val="nil"/>
          <w:between w:val="nil"/>
        </w:pBdr>
        <w:spacing w:before="120" w:after="120" w:line="240" w:lineRule="auto"/>
        <w:ind w:left="851" w:hanging="851"/>
        <w:rPr>
          <w:rFonts w:ascii="Arial" w:eastAsia="Arial" w:hAnsi="Arial" w:cs="Arial"/>
          <w:b/>
          <w:color w:val="000000"/>
        </w:rPr>
      </w:pPr>
      <w:r>
        <w:rPr>
          <w:rFonts w:ascii="Arial" w:eastAsia="Arial" w:hAnsi="Arial" w:cs="Arial"/>
          <w:b/>
          <w:color w:val="000000"/>
        </w:rPr>
        <w:t xml:space="preserve">PIETEIKŠANĀS SACENSĪBĀM </w:t>
      </w:r>
    </w:p>
    <w:p w14:paraId="10E785A5" w14:textId="77777777" w:rsidR="002E483C" w:rsidRDefault="00285E02">
      <w:pPr>
        <w:numPr>
          <w:ilvl w:val="1"/>
          <w:numId w:val="1"/>
        </w:numPr>
        <w:pBdr>
          <w:top w:val="nil"/>
          <w:left w:val="nil"/>
          <w:bottom w:val="nil"/>
          <w:right w:val="nil"/>
          <w:between w:val="nil"/>
        </w:pBdr>
        <w:spacing w:before="120" w:after="120" w:line="240" w:lineRule="auto"/>
        <w:ind w:left="851" w:hanging="851"/>
        <w:jc w:val="both"/>
        <w:rPr>
          <w:rFonts w:ascii="Arial" w:eastAsia="Arial" w:hAnsi="Arial" w:cs="Arial"/>
          <w:color w:val="000000"/>
        </w:rPr>
      </w:pPr>
      <w:r>
        <w:rPr>
          <w:rFonts w:ascii="Arial" w:eastAsia="Arial" w:hAnsi="Arial" w:cs="Arial"/>
          <w:color w:val="000000"/>
        </w:rPr>
        <w:t>Pieteikums par dalību sacensībās jāiesniedz elektroniski aizpildot pieteikšanās veidlapu, ko var atrast www.adazi.lv ne vēlāk kā 12 stundas pirms sacensībām, vai arī jāiesniedz sacensību sekretariātā sacensību dienā programmā norādītajā laikā. Saite uz re</w:t>
      </w:r>
      <w:r>
        <w:rPr>
          <w:rFonts w:ascii="Arial" w:eastAsia="Arial" w:hAnsi="Arial" w:cs="Arial"/>
        </w:rPr>
        <w:t xml:space="preserve">ģistrācijas formu </w:t>
      </w:r>
      <w:hyperlink r:id="rId8">
        <w:r>
          <w:rPr>
            <w:rFonts w:ascii="Arial" w:eastAsia="Arial" w:hAnsi="Arial" w:cs="Arial"/>
            <w:color w:val="1155CC"/>
            <w:u w:val="single"/>
          </w:rPr>
          <w:t>https://forms.gle/pPtPoM1EQNWP7rt99</w:t>
        </w:r>
      </w:hyperlink>
      <w:r>
        <w:rPr>
          <w:rFonts w:ascii="Arial" w:eastAsia="Arial" w:hAnsi="Arial" w:cs="Arial"/>
        </w:rPr>
        <w:t xml:space="preserve"> </w:t>
      </w:r>
    </w:p>
    <w:p w14:paraId="1CFEC5D6"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Pieteikumu iesniedz sportists, sportista vecāki, klubs vai kluba atbildīgā persona, kura pārstāv konkrēto sportistu.  </w:t>
      </w:r>
    </w:p>
    <w:p w14:paraId="74F873BD"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Ierodoties sacensībās, pieteiktajam dalībniekam vai viņa pārstāvētā kluba atbildīgajai personai sacensību programmā norādītajā kārtībā ir jāreģistrējas pie sacensību sekretariāta vai viņa norādītās personas.</w:t>
      </w:r>
    </w:p>
    <w:p w14:paraId="7A7D010F"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Ja līdz GT noteiktajam reģistrācijas laika beigām, dalībnieks netiek reģistrēts, tad pie starta tas netiek pielaists. </w:t>
      </w:r>
    </w:p>
    <w:p w14:paraId="289E8FC4"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lastRenderedPageBreak/>
        <w:t xml:space="preserve">Ja dalībnieks ir pieteicies un reģistrējies, bet konkrētajās sacensībās nav startējis, tad viņa pārstāvētā kluba atbildīgā persona atgriež visu, kas dalībniekiem bija piešķirts konkrētajās sacensībās (starta numurs, pacēlāja karte/s, biļete/s un tml.), pretējā gadījumā </w:t>
      </w:r>
      <w:r>
        <w:rPr>
          <w:rFonts w:ascii="Arial" w:eastAsia="Arial" w:hAnsi="Arial" w:cs="Arial"/>
        </w:rPr>
        <w:t>SSAA</w:t>
      </w:r>
      <w:r>
        <w:rPr>
          <w:rFonts w:ascii="Arial" w:eastAsia="Arial" w:hAnsi="Arial" w:cs="Arial"/>
          <w:color w:val="000000"/>
        </w:rPr>
        <w:t xml:space="preserve"> ir tiesības klubam piestādīt rēķinu par nodarītajiem zaudējumiem dubultā apmērā. </w:t>
      </w:r>
    </w:p>
    <w:p w14:paraId="65FE1AA8"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Dalībnieki, kuri jeb kādu apstākļu dēļ ir nokavējuši savu startu, tiek pielaisti pie starta pēc pēdējā startējušā dalībnieka viņa grupā.</w:t>
      </w:r>
    </w:p>
    <w:p w14:paraId="605191AB" w14:textId="77777777" w:rsidR="002E483C" w:rsidRDefault="00285E02">
      <w:pPr>
        <w:numPr>
          <w:ilvl w:val="0"/>
          <w:numId w:val="1"/>
        </w:numPr>
        <w:pBdr>
          <w:top w:val="nil"/>
          <w:left w:val="nil"/>
          <w:bottom w:val="nil"/>
          <w:right w:val="nil"/>
          <w:between w:val="nil"/>
        </w:pBdr>
        <w:spacing w:before="120" w:after="120" w:line="240" w:lineRule="auto"/>
        <w:ind w:left="851" w:hanging="851"/>
        <w:jc w:val="both"/>
        <w:rPr>
          <w:rFonts w:ascii="Arial" w:eastAsia="Arial" w:hAnsi="Arial" w:cs="Arial"/>
          <w:b/>
          <w:color w:val="000000"/>
        </w:rPr>
      </w:pPr>
      <w:r>
        <w:rPr>
          <w:rFonts w:ascii="Arial" w:eastAsia="Arial" w:hAnsi="Arial" w:cs="Arial"/>
          <w:b/>
          <w:color w:val="000000"/>
        </w:rPr>
        <w:t>DROŠĪBA</w:t>
      </w:r>
    </w:p>
    <w:p w14:paraId="344E49E1" w14:textId="77777777" w:rsidR="002E483C" w:rsidRDefault="00285E02">
      <w:pPr>
        <w:numPr>
          <w:ilvl w:val="1"/>
          <w:numId w:val="1"/>
        </w:numPr>
        <w:pBdr>
          <w:top w:val="nil"/>
          <w:left w:val="nil"/>
          <w:bottom w:val="nil"/>
          <w:right w:val="nil"/>
          <w:between w:val="nil"/>
        </w:pBdr>
        <w:spacing w:before="120" w:after="120" w:line="240" w:lineRule="auto"/>
        <w:ind w:left="851" w:hanging="851"/>
        <w:jc w:val="both"/>
        <w:rPr>
          <w:rFonts w:ascii="Arial" w:eastAsia="Arial" w:hAnsi="Arial" w:cs="Arial"/>
          <w:color w:val="000000"/>
        </w:rPr>
      </w:pPr>
      <w:r>
        <w:rPr>
          <w:rFonts w:ascii="Arial" w:eastAsia="Arial" w:hAnsi="Arial" w:cs="Arial"/>
          <w:color w:val="000000"/>
        </w:rPr>
        <w:t xml:space="preserve">Katrs dalībnieks pats ir atbildīgs par savu drošību sacensību laikā un parakstot dalībnieka </w:t>
      </w:r>
      <w:proofErr w:type="spellStart"/>
      <w:r>
        <w:rPr>
          <w:rFonts w:ascii="Arial" w:eastAsia="Arial" w:hAnsi="Arial" w:cs="Arial"/>
          <w:color w:val="000000"/>
        </w:rPr>
        <w:t>deklerāciju</w:t>
      </w:r>
      <w:proofErr w:type="spellEnd"/>
      <w:r>
        <w:rPr>
          <w:rFonts w:ascii="Arial" w:eastAsia="Arial" w:hAnsi="Arial" w:cs="Arial"/>
          <w:color w:val="000000"/>
        </w:rPr>
        <w:t xml:space="preserve"> ar savu parakstu apliecina, ka apzinās risku un uzņēmās atbildību par savu drošību</w:t>
      </w:r>
    </w:p>
    <w:p w14:paraId="3A7500C6"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Sacensību laikā dalībniekiem obligāti </w:t>
      </w:r>
      <w:proofErr w:type="spellStart"/>
      <w:r>
        <w:rPr>
          <w:rFonts w:ascii="Arial" w:eastAsia="Arial" w:hAnsi="Arial" w:cs="Arial"/>
          <w:color w:val="000000"/>
        </w:rPr>
        <w:t>jāvēk</w:t>
      </w:r>
      <w:proofErr w:type="spellEnd"/>
      <w:r>
        <w:rPr>
          <w:rFonts w:ascii="Arial" w:eastAsia="Arial" w:hAnsi="Arial" w:cs="Arial"/>
          <w:color w:val="000000"/>
        </w:rPr>
        <w:t xml:space="preserve"> ķivere. Vēlams arī </w:t>
      </w:r>
      <w:proofErr w:type="spellStart"/>
      <w:r>
        <w:rPr>
          <w:rFonts w:ascii="Arial" w:eastAsia="Arial" w:hAnsi="Arial" w:cs="Arial"/>
          <w:color w:val="000000"/>
        </w:rPr>
        <w:t>aizsargekipējums</w:t>
      </w:r>
      <w:proofErr w:type="spellEnd"/>
      <w:r>
        <w:rPr>
          <w:rFonts w:ascii="Arial" w:eastAsia="Arial" w:hAnsi="Arial" w:cs="Arial"/>
          <w:color w:val="000000"/>
        </w:rPr>
        <w:t xml:space="preserve"> mugurai un ceļiem.</w:t>
      </w:r>
    </w:p>
    <w:p w14:paraId="35AB8312"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Sacensību organizatori iesaka dalībniekiem uz sacensību laiku iegādāties veselības un dzīvības apdrošināšanas.</w:t>
      </w:r>
    </w:p>
    <w:p w14:paraId="0FD02CE6" w14:textId="77777777" w:rsidR="002E483C" w:rsidRDefault="00285E02">
      <w:pPr>
        <w:numPr>
          <w:ilvl w:val="0"/>
          <w:numId w:val="1"/>
        </w:numPr>
        <w:pBdr>
          <w:top w:val="nil"/>
          <w:left w:val="nil"/>
          <w:bottom w:val="nil"/>
          <w:right w:val="nil"/>
          <w:between w:val="nil"/>
        </w:pBdr>
        <w:spacing w:before="120" w:after="120" w:line="240" w:lineRule="auto"/>
        <w:ind w:left="851" w:hanging="851"/>
        <w:rPr>
          <w:rFonts w:ascii="Arial" w:eastAsia="Arial" w:hAnsi="Arial" w:cs="Arial"/>
          <w:b/>
          <w:color w:val="000000"/>
        </w:rPr>
      </w:pPr>
      <w:r>
        <w:rPr>
          <w:rFonts w:ascii="Arial" w:eastAsia="Arial" w:hAnsi="Arial" w:cs="Arial"/>
          <w:b/>
          <w:color w:val="000000"/>
        </w:rPr>
        <w:t>APBALVOŠANA</w:t>
      </w:r>
    </w:p>
    <w:p w14:paraId="4057217C" w14:textId="77777777" w:rsidR="002E483C" w:rsidRDefault="00285E02">
      <w:pPr>
        <w:numPr>
          <w:ilvl w:val="1"/>
          <w:numId w:val="1"/>
        </w:numPr>
        <w:pBdr>
          <w:top w:val="nil"/>
          <w:left w:val="nil"/>
          <w:bottom w:val="nil"/>
          <w:right w:val="nil"/>
          <w:between w:val="nil"/>
        </w:pBdr>
        <w:spacing w:before="120" w:after="120" w:line="240" w:lineRule="auto"/>
        <w:ind w:left="851" w:hanging="851"/>
        <w:jc w:val="both"/>
        <w:rPr>
          <w:rFonts w:ascii="Arial" w:eastAsia="Arial" w:hAnsi="Arial" w:cs="Arial"/>
          <w:color w:val="000000"/>
        </w:rPr>
      </w:pPr>
      <w:r>
        <w:rPr>
          <w:rFonts w:ascii="Arial" w:eastAsia="Arial" w:hAnsi="Arial" w:cs="Arial"/>
        </w:rPr>
        <w:t xml:space="preserve">Bērnu grupā visi dalībnieki tiks apbalvoti ar diplomu un saldumu maisu. Meiteņu un jauniešu grupas trīs labākie sportisti tiek apbalvoti ar diplomiem, medaļām un veikala Taktika sarūpētām balvām. </w:t>
      </w:r>
      <w:proofErr w:type="spellStart"/>
      <w:r>
        <w:rPr>
          <w:rFonts w:ascii="Arial" w:eastAsia="Arial" w:hAnsi="Arial" w:cs="Arial"/>
        </w:rPr>
        <w:t>Open</w:t>
      </w:r>
      <w:proofErr w:type="spellEnd"/>
      <w:r>
        <w:rPr>
          <w:rFonts w:ascii="Arial" w:eastAsia="Arial" w:hAnsi="Arial" w:cs="Arial"/>
        </w:rPr>
        <w:t xml:space="preserve"> / </w:t>
      </w:r>
      <w:proofErr w:type="spellStart"/>
      <w:r>
        <w:rPr>
          <w:rFonts w:ascii="Arial" w:eastAsia="Arial" w:hAnsi="Arial" w:cs="Arial"/>
        </w:rPr>
        <w:t>pro</w:t>
      </w:r>
      <w:proofErr w:type="spellEnd"/>
      <w:r>
        <w:rPr>
          <w:rFonts w:ascii="Arial" w:eastAsia="Arial" w:hAnsi="Arial" w:cs="Arial"/>
        </w:rPr>
        <w:t xml:space="preserve"> grupas trīs labākie dalībnieki tiek apbalvoti ar  diplomiem un naudas balvām. 1. vieta 70 eiro 2. vieta 50 eiro 3. vieta 30 eiro.</w:t>
      </w:r>
    </w:p>
    <w:p w14:paraId="69AC7925" w14:textId="77777777" w:rsidR="002E483C" w:rsidRDefault="00285E02">
      <w:pPr>
        <w:numPr>
          <w:ilvl w:val="0"/>
          <w:numId w:val="1"/>
        </w:numPr>
        <w:pBdr>
          <w:top w:val="nil"/>
          <w:left w:val="nil"/>
          <w:bottom w:val="nil"/>
          <w:right w:val="nil"/>
          <w:between w:val="nil"/>
        </w:pBdr>
        <w:spacing w:before="240" w:after="120" w:line="240" w:lineRule="auto"/>
        <w:ind w:left="851" w:hanging="851"/>
        <w:rPr>
          <w:rFonts w:ascii="Arial" w:eastAsia="Arial" w:hAnsi="Arial" w:cs="Arial"/>
          <w:b/>
          <w:color w:val="000000"/>
        </w:rPr>
      </w:pPr>
      <w:r>
        <w:rPr>
          <w:rFonts w:ascii="Arial" w:eastAsia="Arial" w:hAnsi="Arial" w:cs="Arial"/>
          <w:b/>
          <w:color w:val="000000"/>
        </w:rPr>
        <w:t xml:space="preserve">REKLĀMA </w:t>
      </w:r>
    </w:p>
    <w:p w14:paraId="18B07E40"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Ekskluzīvas reklāmas izvietošanas tiesības sacensību laikā pieder SSAA.</w:t>
      </w:r>
    </w:p>
    <w:p w14:paraId="45E80FC0"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 xml:space="preserve">Visa iespējamā reklāmas izvietošana šajā laikā obligāti jāsaskaņo ar SSAA.  </w:t>
      </w:r>
    </w:p>
    <w:p w14:paraId="72B122EC" w14:textId="77777777" w:rsidR="002E483C" w:rsidRDefault="00285E02">
      <w:pPr>
        <w:numPr>
          <w:ilvl w:val="0"/>
          <w:numId w:val="1"/>
        </w:numPr>
        <w:pBdr>
          <w:top w:val="nil"/>
          <w:left w:val="nil"/>
          <w:bottom w:val="nil"/>
          <w:right w:val="nil"/>
          <w:between w:val="nil"/>
        </w:pBdr>
        <w:spacing w:before="240" w:after="120" w:line="240" w:lineRule="auto"/>
        <w:ind w:left="851" w:hanging="851"/>
        <w:jc w:val="both"/>
        <w:rPr>
          <w:rFonts w:ascii="Arial" w:eastAsia="Arial" w:hAnsi="Arial" w:cs="Arial"/>
          <w:b/>
          <w:color w:val="000000"/>
        </w:rPr>
      </w:pPr>
      <w:r>
        <w:rPr>
          <w:rFonts w:ascii="Arial" w:eastAsia="Arial" w:hAnsi="Arial" w:cs="Arial"/>
          <w:b/>
          <w:color w:val="000000"/>
        </w:rPr>
        <w:t xml:space="preserve">NOLIKUMA SPĒKS UN TĀ GROZĪŠANA. </w:t>
      </w:r>
    </w:p>
    <w:p w14:paraId="1095A056"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Šis Nolikums ir spēkā uz laiku līdz nākamajiem grozījumiem.</w:t>
      </w:r>
    </w:p>
    <w:p w14:paraId="5734CC99" w14:textId="77777777" w:rsidR="002E483C" w:rsidRDefault="00285E02">
      <w:pPr>
        <w:numPr>
          <w:ilvl w:val="1"/>
          <w:numId w:val="1"/>
        </w:numPr>
        <w:pBdr>
          <w:top w:val="nil"/>
          <w:left w:val="nil"/>
          <w:bottom w:val="nil"/>
          <w:right w:val="nil"/>
          <w:between w:val="nil"/>
        </w:pBdr>
        <w:spacing w:before="240" w:after="120" w:line="240" w:lineRule="auto"/>
        <w:ind w:left="851" w:hanging="851"/>
        <w:jc w:val="both"/>
        <w:rPr>
          <w:rFonts w:ascii="Arial" w:eastAsia="Arial" w:hAnsi="Arial" w:cs="Arial"/>
          <w:color w:val="000000"/>
        </w:rPr>
      </w:pPr>
      <w:r>
        <w:rPr>
          <w:rFonts w:ascii="Arial" w:eastAsia="Arial" w:hAnsi="Arial" w:cs="Arial"/>
          <w:color w:val="000000"/>
        </w:rPr>
        <w:t>Nolikumu ir tiesīga grozīt SSAA valde.</w:t>
      </w:r>
    </w:p>
    <w:p w14:paraId="1F99DCC1" w14:textId="77777777" w:rsidR="002E483C" w:rsidRDefault="002E483C">
      <w:pPr>
        <w:spacing w:before="240" w:after="120" w:line="240" w:lineRule="auto"/>
        <w:rPr>
          <w:rFonts w:ascii="Arial" w:eastAsia="Arial" w:hAnsi="Arial" w:cs="Arial"/>
        </w:rPr>
      </w:pPr>
    </w:p>
    <w:sectPr w:rsidR="002E483C">
      <w:headerReference w:type="default" r:id="rId9"/>
      <w:headerReference w:type="first" r:id="rId10"/>
      <w:footerReference w:type="first" r:id="rId11"/>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7300C" w14:textId="77777777" w:rsidR="00285E02" w:rsidRDefault="00285E02">
      <w:pPr>
        <w:spacing w:after="0" w:line="240" w:lineRule="auto"/>
      </w:pPr>
      <w:r>
        <w:separator/>
      </w:r>
    </w:p>
  </w:endnote>
  <w:endnote w:type="continuationSeparator" w:id="0">
    <w:p w14:paraId="51F60757" w14:textId="77777777" w:rsidR="00285E02" w:rsidRDefault="00285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404F272A-5742-4542-8F32-EC364D4BB45E}"/>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75CB5AA7-8BBD-4270-8617-035FDF59FFBB}"/>
    <w:embedBold r:id="rId3" w:fontKey="{B5183555-6E2F-4064-B74C-8878488F4191}"/>
  </w:font>
  <w:font w:name="Georgia">
    <w:panose1 w:val="02040502050405020303"/>
    <w:charset w:val="BA"/>
    <w:family w:val="roman"/>
    <w:pitch w:val="variable"/>
    <w:sig w:usb0="00000287" w:usb1="00000000" w:usb2="00000000" w:usb3="00000000" w:csb0="0000009F" w:csb1="00000000"/>
    <w:embedRegular r:id="rId4" w:fontKey="{8397BFC6-12A4-4F62-B57C-03E9DC559754}"/>
    <w:embedItalic r:id="rId5" w:fontKey="{2FE6BB24-3B24-42F7-A181-FB5863771CC6}"/>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6" w:fontKey="{EFB42F46-1891-4CE0-A276-983160D32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9056" w14:textId="77777777" w:rsidR="002E483C" w:rsidRDefault="002E48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80867" w14:textId="77777777" w:rsidR="00285E02" w:rsidRDefault="00285E02">
      <w:pPr>
        <w:spacing w:after="0" w:line="240" w:lineRule="auto"/>
      </w:pPr>
      <w:r>
        <w:separator/>
      </w:r>
    </w:p>
  </w:footnote>
  <w:footnote w:type="continuationSeparator" w:id="0">
    <w:p w14:paraId="4D0C8E07" w14:textId="77777777" w:rsidR="00285E02" w:rsidRDefault="00285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72497" w14:textId="77777777" w:rsidR="002E483C" w:rsidRDefault="002E48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84811" w14:textId="77777777" w:rsidR="002E483C" w:rsidRDefault="00285E02">
    <w:r>
      <w:rPr>
        <w:noProof/>
      </w:rPr>
      <w:drawing>
        <wp:inline distT="114300" distB="114300" distL="114300" distR="114300" wp14:anchorId="4FD3B1B5" wp14:editId="07554A31">
          <wp:extent cx="5731200" cy="1435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200" cy="1435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F3C6E"/>
    <w:multiLevelType w:val="multilevel"/>
    <w:tmpl w:val="1092EC52"/>
    <w:lvl w:ilvl="0">
      <w:start w:val="1"/>
      <w:numFmt w:val="decimal"/>
      <w:lvlText w:val="%1."/>
      <w:lvlJc w:val="left"/>
      <w:pPr>
        <w:ind w:left="720" w:hanging="360"/>
      </w:pPr>
    </w:lvl>
    <w:lvl w:ilvl="1">
      <w:start w:val="1"/>
      <w:numFmt w:val="decimal"/>
      <w:lvlText w:val="%1.%2."/>
      <w:lvlJc w:val="left"/>
      <w:pPr>
        <w:ind w:left="1080" w:hanging="720"/>
      </w:pPr>
      <w:rPr>
        <w:b w:val="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0B7E034D"/>
    <w:multiLevelType w:val="multilevel"/>
    <w:tmpl w:val="A58C8E10"/>
    <w:lvl w:ilvl="0">
      <w:start w:val="4"/>
      <w:numFmt w:val="decimal"/>
      <w:lvlText w:val="%1."/>
      <w:lvlJc w:val="left"/>
      <w:pPr>
        <w:ind w:left="360" w:hanging="360"/>
      </w:pPr>
    </w:lvl>
    <w:lvl w:ilvl="1">
      <w:start w:val="1"/>
      <w:numFmt w:val="decimal"/>
      <w:lvlText w:val="%1.%2."/>
      <w:lvlJc w:val="left"/>
      <w:pPr>
        <w:ind w:left="405" w:hanging="360"/>
      </w:pPr>
    </w:lvl>
    <w:lvl w:ilvl="2">
      <w:start w:val="1"/>
      <w:numFmt w:val="decimal"/>
      <w:lvlText w:val="%1.%2.%3."/>
      <w:lvlJc w:val="left"/>
      <w:pPr>
        <w:ind w:left="810" w:hanging="720"/>
      </w:pPr>
    </w:lvl>
    <w:lvl w:ilvl="3">
      <w:start w:val="1"/>
      <w:numFmt w:val="decimal"/>
      <w:lvlText w:val="%1.%2.%3.%4."/>
      <w:lvlJc w:val="left"/>
      <w:pPr>
        <w:ind w:left="855" w:hanging="720"/>
      </w:pPr>
    </w:lvl>
    <w:lvl w:ilvl="4">
      <w:start w:val="1"/>
      <w:numFmt w:val="decimal"/>
      <w:lvlText w:val="%1.%2.%3.%4.%5."/>
      <w:lvlJc w:val="left"/>
      <w:pPr>
        <w:ind w:left="1260" w:hanging="1080"/>
      </w:pPr>
    </w:lvl>
    <w:lvl w:ilvl="5">
      <w:start w:val="1"/>
      <w:numFmt w:val="decimal"/>
      <w:lvlText w:val="%1.%2.%3.%4.%5.%6."/>
      <w:lvlJc w:val="left"/>
      <w:pPr>
        <w:ind w:left="1305" w:hanging="1080"/>
      </w:pPr>
    </w:lvl>
    <w:lvl w:ilvl="6">
      <w:start w:val="1"/>
      <w:numFmt w:val="decimal"/>
      <w:lvlText w:val="%1.%2.%3.%4.%5.%6.%7."/>
      <w:lvlJc w:val="left"/>
      <w:pPr>
        <w:ind w:left="1710" w:hanging="1440"/>
      </w:pPr>
    </w:lvl>
    <w:lvl w:ilvl="7">
      <w:start w:val="1"/>
      <w:numFmt w:val="decimal"/>
      <w:lvlText w:val="%1.%2.%3.%4.%5.%6.%7.%8."/>
      <w:lvlJc w:val="left"/>
      <w:pPr>
        <w:ind w:left="1755" w:hanging="1440"/>
      </w:pPr>
    </w:lvl>
    <w:lvl w:ilvl="8">
      <w:start w:val="1"/>
      <w:numFmt w:val="decimal"/>
      <w:lvlText w:val="%1.%2.%3.%4.%5.%6.%7.%8.%9."/>
      <w:lvlJc w:val="left"/>
      <w:pPr>
        <w:ind w:left="2160" w:hanging="1800"/>
      </w:pPr>
    </w:lvl>
  </w:abstractNum>
  <w:abstractNum w:abstractNumId="2" w15:restartNumberingAfterBreak="0">
    <w:nsid w:val="7F9A1A36"/>
    <w:multiLevelType w:val="multilevel"/>
    <w:tmpl w:val="7EBC5D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4601819">
    <w:abstractNumId w:val="1"/>
  </w:num>
  <w:num w:numId="2" w16cid:durableId="1192915930">
    <w:abstractNumId w:val="0"/>
  </w:num>
  <w:num w:numId="3" w16cid:durableId="86661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83C"/>
    <w:rsid w:val="00285E02"/>
    <w:rsid w:val="002E483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0CF8"/>
  <w15:docId w15:val="{E44B5FBB-61FA-4C93-AAD5-092743DC5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v-LV"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37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54F79"/>
    <w:pPr>
      <w:spacing w:after="0" w:line="240" w:lineRule="auto"/>
      <w:jc w:val="center"/>
    </w:pPr>
    <w:rPr>
      <w:rFonts w:ascii="Times New Roman" w:eastAsia="Times New Roman" w:hAnsi="Times New Roman" w:cs="Times New Roman"/>
      <w:i/>
      <w:color w:val="000000"/>
      <w:sz w:val="26"/>
      <w:szCs w:val="24"/>
    </w:rPr>
  </w:style>
  <w:style w:type="paragraph" w:styleId="Header">
    <w:name w:val="header"/>
    <w:basedOn w:val="Normal"/>
    <w:link w:val="HeaderChar"/>
    <w:uiPriority w:val="99"/>
    <w:semiHidden/>
    <w:unhideWhenUsed/>
    <w:rsid w:val="009D2C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2CBE"/>
  </w:style>
  <w:style w:type="paragraph" w:styleId="Footer">
    <w:name w:val="footer"/>
    <w:basedOn w:val="Normal"/>
    <w:link w:val="FooterChar"/>
    <w:uiPriority w:val="99"/>
    <w:semiHidden/>
    <w:unhideWhenUsed/>
    <w:rsid w:val="009D2CB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2CBE"/>
  </w:style>
  <w:style w:type="paragraph" w:styleId="ListParagraph">
    <w:name w:val="List Paragraph"/>
    <w:basedOn w:val="Normal"/>
    <w:uiPriority w:val="34"/>
    <w:qFormat/>
    <w:rsid w:val="009D2CBE"/>
    <w:pPr>
      <w:ind w:left="720"/>
      <w:contextualSpacing/>
    </w:pPr>
  </w:style>
  <w:style w:type="character" w:styleId="Hyperlink">
    <w:name w:val="Hyperlink"/>
    <w:basedOn w:val="DefaultParagraphFont"/>
    <w:uiPriority w:val="99"/>
    <w:unhideWhenUsed/>
    <w:rsid w:val="00885375"/>
    <w:rPr>
      <w:color w:val="0000FF" w:themeColor="hyperlink"/>
      <w:u w:val="single"/>
    </w:rPr>
  </w:style>
  <w:style w:type="character" w:customStyle="1" w:styleId="TitleChar">
    <w:name w:val="Title Char"/>
    <w:basedOn w:val="DefaultParagraphFont"/>
    <w:link w:val="Title"/>
    <w:rsid w:val="00C54F79"/>
    <w:rPr>
      <w:rFonts w:ascii="Times New Roman" w:eastAsia="Times New Roman" w:hAnsi="Times New Roman" w:cs="Times New Roman"/>
      <w:i/>
      <w:color w:val="000000"/>
      <w:sz w:val="26"/>
      <w:szCs w:val="24"/>
      <w:lang w:val="lv-LV"/>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forms.gle/pPtPoM1EQNWP7rt9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zc2DkPOFxfAjjyo/UQH5b7LTw==">CgMxLjAyCGguZ2pkZ3hzOAByITFNYjQ1Njk3SzJKbWVyb2QxYWhMQ1hMZkEzQTNmX1k2Sg==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3521</Words>
  <Characters>2007</Characters>
  <Application>Microsoft Office Word</Application>
  <DocSecurity>4</DocSecurity>
  <Lines>16</Lines>
  <Paragraphs>11</Paragraphs>
  <ScaleCrop>false</ScaleCrop>
  <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Laura Dūša</cp:lastModifiedBy>
  <cp:revision>2</cp:revision>
  <dcterms:created xsi:type="dcterms:W3CDTF">2024-05-07T12:55:00Z</dcterms:created>
  <dcterms:modified xsi:type="dcterms:W3CDTF">2024-05-07T12:55:00Z</dcterms:modified>
</cp:coreProperties>
</file>