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58F1B" w14:textId="77777777" w:rsidR="004D516C" w:rsidRDefault="00EF27CB" w:rsidP="00564CA6">
      <w:r>
        <w:rPr>
          <w:noProof/>
        </w:rPr>
        <w:drawing>
          <wp:inline distT="0" distB="0" distL="0" distR="0" wp14:anchorId="3E0BB66A" wp14:editId="6261CF41">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F9FDC3E" w14:textId="77777777" w:rsidR="00564CA6" w:rsidRPr="00564CA6" w:rsidRDefault="00EF27C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2D123C5" w14:textId="77777777" w:rsidR="00564CA6" w:rsidRPr="00564CA6" w:rsidRDefault="00EF27C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1C56101D" w14:textId="77777777" w:rsidR="00564CA6" w:rsidRPr="00564CA6" w:rsidRDefault="00EF27C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CB4F051" w14:textId="77777777" w:rsidR="00564CA6" w:rsidRPr="009C37DF" w:rsidRDefault="00EF27CB" w:rsidP="00564CA6">
      <w:pPr>
        <w:rPr>
          <w:rFonts w:ascii="Times New Roman" w:hAnsi="Times New Roman" w:cs="Times New Roman"/>
        </w:rPr>
      </w:pPr>
      <w:r w:rsidRPr="009C37DF">
        <w:rPr>
          <w:rFonts w:ascii="Times New Roman" w:hAnsi="Times New Roman" w:cs="Times New Roman"/>
        </w:rPr>
        <w:t>2024.</w:t>
      </w:r>
      <w:r w:rsidR="00F433F9">
        <w:rPr>
          <w:rFonts w:ascii="Times New Roman" w:hAnsi="Times New Roman" w:cs="Times New Roman"/>
        </w:rPr>
        <w:t xml:space="preserve"> </w:t>
      </w:r>
      <w:r w:rsidRPr="009C37DF">
        <w:rPr>
          <w:rFonts w:ascii="Times New Roman" w:hAnsi="Times New Roman" w:cs="Times New Roman"/>
        </w:rPr>
        <w:t>gada 25.</w:t>
      </w:r>
      <w:r w:rsidR="00F433F9">
        <w:rPr>
          <w:rFonts w:ascii="Times New Roman" w:hAnsi="Times New Roman" w:cs="Times New Roman"/>
        </w:rPr>
        <w:t xml:space="preserve"> </w:t>
      </w:r>
      <w:r w:rsidRPr="009C37DF">
        <w:rPr>
          <w:rFonts w:ascii="Times New Roman" w:hAnsi="Times New Roman" w:cs="Times New Roman"/>
        </w:rPr>
        <w:t xml:space="preserve">aprīlī </w:t>
      </w:r>
      <w:r w:rsidRPr="009C37DF">
        <w:rPr>
          <w:rFonts w:ascii="Times New Roman" w:hAnsi="Times New Roman" w:cs="Times New Roman"/>
        </w:rPr>
        <w:tab/>
      </w:r>
      <w:r w:rsidRPr="009C37DF">
        <w:rPr>
          <w:rFonts w:ascii="Times New Roman" w:hAnsi="Times New Roman" w:cs="Times New Roman"/>
        </w:rPr>
        <w:tab/>
      </w:r>
      <w:r w:rsidRPr="009C37DF">
        <w:rPr>
          <w:rFonts w:ascii="Times New Roman" w:hAnsi="Times New Roman" w:cs="Times New Roman"/>
        </w:rPr>
        <w:tab/>
      </w:r>
      <w:r w:rsidRPr="009C37DF">
        <w:rPr>
          <w:rFonts w:ascii="Times New Roman" w:hAnsi="Times New Roman" w:cs="Times New Roman"/>
        </w:rPr>
        <w:tab/>
      </w:r>
      <w:r w:rsidRPr="009C37DF">
        <w:rPr>
          <w:rFonts w:ascii="Times New Roman" w:hAnsi="Times New Roman" w:cs="Times New Roman"/>
        </w:rPr>
        <w:tab/>
      </w:r>
      <w:r w:rsidRPr="009C37DF">
        <w:rPr>
          <w:rFonts w:ascii="Times New Roman" w:hAnsi="Times New Roman" w:cs="Times New Roman"/>
        </w:rPr>
        <w:tab/>
      </w:r>
      <w:r w:rsidR="00F433F9">
        <w:rPr>
          <w:rFonts w:ascii="Times New Roman" w:hAnsi="Times New Roman" w:cs="Times New Roman"/>
        </w:rPr>
        <w:tab/>
      </w:r>
      <w:r w:rsidR="00F433F9">
        <w:rPr>
          <w:rFonts w:ascii="Times New Roman" w:hAnsi="Times New Roman" w:cs="Times New Roman"/>
        </w:rPr>
        <w:tab/>
      </w:r>
      <w:r w:rsidR="00F433F9">
        <w:rPr>
          <w:rFonts w:ascii="Times New Roman" w:hAnsi="Times New Roman" w:cs="Times New Roman"/>
        </w:rPr>
        <w:tab/>
      </w:r>
      <w:r w:rsidRPr="009C37DF">
        <w:rPr>
          <w:rFonts w:ascii="Times New Roman" w:hAnsi="Times New Roman" w:cs="Times New Roman"/>
          <w:b/>
        </w:rPr>
        <w:t>Nr.</w:t>
      </w:r>
      <w:r w:rsidR="00F433F9">
        <w:rPr>
          <w:rFonts w:ascii="Times New Roman" w:hAnsi="Times New Roman" w:cs="Times New Roman"/>
          <w:noProof/>
        </w:rPr>
        <w:t xml:space="preserve"> </w:t>
      </w:r>
      <w:r w:rsidRPr="00F433F9">
        <w:rPr>
          <w:rFonts w:ascii="Times New Roman" w:hAnsi="Times New Roman" w:cs="Times New Roman"/>
          <w:b/>
          <w:bCs/>
          <w:noProof/>
        </w:rPr>
        <w:t>147</w:t>
      </w:r>
    </w:p>
    <w:p w14:paraId="34742DB7" w14:textId="77777777" w:rsidR="00564CA6" w:rsidRPr="00564CA6" w:rsidRDefault="00564CA6" w:rsidP="00564CA6">
      <w:pPr>
        <w:rPr>
          <w:rFonts w:ascii="Times New Roman" w:hAnsi="Times New Roman" w:cs="Times New Roman"/>
        </w:rPr>
      </w:pPr>
    </w:p>
    <w:p w14:paraId="680A9A99" w14:textId="77777777" w:rsidR="009C37DF" w:rsidRDefault="00EF27CB" w:rsidP="009C37DF">
      <w:pPr>
        <w:jc w:val="center"/>
        <w:rPr>
          <w:rFonts w:ascii="Times New Roman" w:hAnsi="Times New Roman" w:cs="Times New Roman"/>
          <w:b/>
          <w:bCs/>
        </w:rPr>
      </w:pPr>
      <w:bookmarkStart w:id="0" w:name="_Hlk151721677"/>
      <w:r w:rsidRPr="00C46B6F">
        <w:rPr>
          <w:rFonts w:ascii="Times New Roman" w:hAnsi="Times New Roman" w:cs="Times New Roman"/>
          <w:b/>
          <w:bCs/>
        </w:rPr>
        <w:t xml:space="preserve">Par Ādažu novada domes </w:t>
      </w:r>
      <w:r>
        <w:rPr>
          <w:rFonts w:ascii="Times New Roman" w:hAnsi="Times New Roman" w:cs="Times New Roman"/>
          <w:b/>
          <w:bCs/>
        </w:rPr>
        <w:t>29.05.2007</w:t>
      </w:r>
      <w:r w:rsidRPr="00C46B6F">
        <w:rPr>
          <w:rFonts w:ascii="Times New Roman" w:hAnsi="Times New Roman" w:cs="Times New Roman"/>
          <w:b/>
          <w:bCs/>
        </w:rPr>
        <w:t xml:space="preserve">. </w:t>
      </w:r>
      <w:bookmarkStart w:id="1" w:name="_Hlk162265480"/>
      <w:r w:rsidRPr="00C46B6F">
        <w:rPr>
          <w:rFonts w:ascii="Times New Roman" w:hAnsi="Times New Roman" w:cs="Times New Roman"/>
          <w:b/>
          <w:bCs/>
        </w:rPr>
        <w:t>saistošo noteikumu Nr.</w:t>
      </w:r>
      <w:r w:rsidR="00F433F9">
        <w:rPr>
          <w:rFonts w:ascii="Times New Roman" w:hAnsi="Times New Roman" w:cs="Times New Roman"/>
          <w:b/>
          <w:bCs/>
        </w:rPr>
        <w:t xml:space="preserve"> </w:t>
      </w:r>
      <w:r w:rsidRPr="00C46B6F">
        <w:rPr>
          <w:rFonts w:ascii="Times New Roman" w:hAnsi="Times New Roman" w:cs="Times New Roman"/>
          <w:b/>
          <w:bCs/>
        </w:rPr>
        <w:t>1</w:t>
      </w:r>
      <w:r>
        <w:rPr>
          <w:rFonts w:ascii="Times New Roman" w:hAnsi="Times New Roman" w:cs="Times New Roman"/>
          <w:b/>
          <w:bCs/>
        </w:rPr>
        <w:t>6</w:t>
      </w:r>
      <w:r w:rsidRPr="00C46B6F">
        <w:rPr>
          <w:rFonts w:ascii="Times New Roman" w:hAnsi="Times New Roman" w:cs="Times New Roman"/>
          <w:b/>
          <w:bCs/>
        </w:rPr>
        <w:t xml:space="preserve"> “Par detālplānojuma </w:t>
      </w:r>
      <w:bookmarkStart w:id="2" w:name="_Hlk151718632"/>
      <w:bookmarkStart w:id="3" w:name="_Hlk151718575"/>
      <w:bookmarkStart w:id="4" w:name="_Hlk151721563"/>
      <w:r>
        <w:rPr>
          <w:rFonts w:ascii="Times New Roman" w:hAnsi="Times New Roman" w:cs="Times New Roman"/>
          <w:b/>
          <w:bCs/>
        </w:rPr>
        <w:t xml:space="preserve">Ādažu novada Ādažu ciema nekustamajam īpašumam “Birzlejas” grafisko daļu un teritorijas izmantošanas un apbūves noteikumiem” </w:t>
      </w:r>
      <w:bookmarkEnd w:id="1"/>
      <w:bookmarkEnd w:id="2"/>
      <w:bookmarkEnd w:id="3"/>
      <w:bookmarkEnd w:id="4"/>
      <w:r>
        <w:rPr>
          <w:rFonts w:ascii="Times New Roman" w:hAnsi="Times New Roman" w:cs="Times New Roman"/>
          <w:b/>
          <w:bCs/>
        </w:rPr>
        <w:t>atzīšanu par spēku zaudējušiem</w:t>
      </w:r>
    </w:p>
    <w:bookmarkEnd w:id="0"/>
    <w:p w14:paraId="79D9C69B" w14:textId="77777777" w:rsidR="009C37DF" w:rsidRPr="00564CA6" w:rsidRDefault="009C37DF" w:rsidP="009C37DF">
      <w:pPr>
        <w:rPr>
          <w:rFonts w:ascii="Times New Roman" w:hAnsi="Times New Roman" w:cs="Times New Roman"/>
          <w:b/>
          <w:i/>
          <w:color w:val="FF0000"/>
        </w:rPr>
      </w:pPr>
    </w:p>
    <w:p w14:paraId="32A51F25" w14:textId="77777777" w:rsidR="009C37DF" w:rsidRDefault="00EF27CB" w:rsidP="009C37DF">
      <w:pPr>
        <w:ind w:right="41"/>
        <w:jc w:val="both"/>
        <w:rPr>
          <w:rFonts w:ascii="Times New Roman" w:hAnsi="Times New Roman" w:cs="Times New Roman"/>
        </w:rPr>
      </w:pPr>
      <w:r w:rsidRPr="00F10526">
        <w:rPr>
          <w:rFonts w:ascii="Times New Roman" w:hAnsi="Times New Roman" w:cs="Times New Roman"/>
        </w:rPr>
        <w:t xml:space="preserve">Ādažu novada pašvaldības </w:t>
      </w:r>
      <w:r>
        <w:rPr>
          <w:rFonts w:ascii="Times New Roman" w:hAnsi="Times New Roman" w:cs="Times New Roman"/>
        </w:rPr>
        <w:t xml:space="preserve">(turpmāk – Pašvaldība) </w:t>
      </w:r>
      <w:r w:rsidRPr="00F10526">
        <w:rPr>
          <w:rFonts w:ascii="Times New Roman" w:hAnsi="Times New Roman" w:cs="Times New Roman"/>
        </w:rPr>
        <w:t>dome 23.11.2022. pieņēma lēmumu Nr.558 “Par Ādažu novada teritorijas plānojuma izstrādes uzsākšanu”</w:t>
      </w:r>
      <w:r w:rsidR="006F7400">
        <w:rPr>
          <w:rFonts w:ascii="Times New Roman" w:hAnsi="Times New Roman" w:cs="Times New Roman"/>
        </w:rPr>
        <w:t>,</w:t>
      </w:r>
      <w:r w:rsidRPr="00F10526">
        <w:rPr>
          <w:rFonts w:ascii="Times New Roman" w:hAnsi="Times New Roman" w:cs="Times New Roman"/>
        </w:rPr>
        <w:t xml:space="preserve"> saskaņā ar kuru uzsākta Ādažu novada teritorijas plānojuma 2025.-2037.gadam izstrāde un apstiprināts darba uzdevums</w:t>
      </w:r>
      <w:r w:rsidR="00BE1FB9">
        <w:rPr>
          <w:rFonts w:ascii="Times New Roman" w:hAnsi="Times New Roman" w:cs="Times New Roman"/>
        </w:rPr>
        <w:t xml:space="preserve"> (turpmāk – Darba uzdevums)</w:t>
      </w:r>
      <w:r w:rsidRPr="00F10526">
        <w:rPr>
          <w:rFonts w:ascii="Times New Roman" w:hAnsi="Times New Roman" w:cs="Times New Roman"/>
        </w:rPr>
        <w:t xml:space="preserve">. </w:t>
      </w:r>
    </w:p>
    <w:p w14:paraId="03A8AB95" w14:textId="77777777" w:rsidR="009C37DF" w:rsidRDefault="00EF27CB" w:rsidP="009C37DF">
      <w:pPr>
        <w:spacing w:before="120"/>
        <w:ind w:right="41"/>
        <w:jc w:val="both"/>
        <w:rPr>
          <w:rFonts w:ascii="Times New Roman" w:hAnsi="Times New Roman" w:cs="Times New Roman"/>
        </w:rPr>
      </w:pPr>
      <w:r>
        <w:rPr>
          <w:rFonts w:ascii="Times New Roman" w:hAnsi="Times New Roman" w:cs="Times New Roman"/>
        </w:rPr>
        <w:t>Saskaņā ar</w:t>
      </w:r>
      <w:r w:rsidRPr="00CA434A">
        <w:rPr>
          <w:rFonts w:ascii="Times New Roman" w:hAnsi="Times New Roman" w:cs="Times New Roman"/>
        </w:rPr>
        <w:t xml:space="preserve"> Teritorijas attīstības plānošanas likuma 3.pantā nostiprināt</w:t>
      </w:r>
      <w:r>
        <w:rPr>
          <w:rFonts w:ascii="Times New Roman" w:hAnsi="Times New Roman" w:cs="Times New Roman"/>
        </w:rPr>
        <w:t>o</w:t>
      </w:r>
      <w:r w:rsidRPr="00CA434A">
        <w:rPr>
          <w:rFonts w:ascii="Times New Roman" w:hAnsi="Times New Roman" w:cs="Times New Roman"/>
        </w:rPr>
        <w:t xml:space="preserve"> pēctecības princip</w:t>
      </w:r>
      <w:r>
        <w:rPr>
          <w:rFonts w:ascii="Times New Roman" w:hAnsi="Times New Roman" w:cs="Times New Roman"/>
        </w:rPr>
        <w:t xml:space="preserve">u un </w:t>
      </w:r>
      <w:r w:rsidRPr="00CA434A">
        <w:rPr>
          <w:rFonts w:ascii="Times New Roman" w:hAnsi="Times New Roman" w:cs="Times New Roman"/>
        </w:rPr>
        <w:t xml:space="preserve"> Ministru kabineta </w:t>
      </w:r>
      <w:r w:rsidR="00510CE4">
        <w:rPr>
          <w:rFonts w:ascii="Times New Roman" w:hAnsi="Times New Roman" w:cs="Times New Roman"/>
        </w:rPr>
        <w:t xml:space="preserve">14.10.2014. </w:t>
      </w:r>
      <w:r w:rsidRPr="00CA434A">
        <w:rPr>
          <w:rFonts w:ascii="Times New Roman" w:hAnsi="Times New Roman" w:cs="Times New Roman"/>
        </w:rPr>
        <w:t xml:space="preserve">noteikumu Nr.628 “Noteikumi par pašvaldību teritorijas attīstības plānošanas dokumentiem” 29.punktu, uzsākot </w:t>
      </w:r>
      <w:r>
        <w:rPr>
          <w:rFonts w:ascii="Times New Roman" w:hAnsi="Times New Roman" w:cs="Times New Roman"/>
        </w:rPr>
        <w:t xml:space="preserve">teritorijas plānojuma </w:t>
      </w:r>
      <w:r w:rsidRPr="00CA434A">
        <w:rPr>
          <w:rFonts w:ascii="Times New Roman" w:hAnsi="Times New Roman" w:cs="Times New Roman"/>
        </w:rPr>
        <w:t xml:space="preserve">vai </w:t>
      </w:r>
      <w:r>
        <w:rPr>
          <w:rFonts w:ascii="Times New Roman" w:hAnsi="Times New Roman" w:cs="Times New Roman"/>
        </w:rPr>
        <w:t>lokālplānojuma</w:t>
      </w:r>
      <w:r w:rsidRPr="00CA434A">
        <w:rPr>
          <w:rFonts w:ascii="Times New Roman" w:hAnsi="Times New Roman" w:cs="Times New Roman"/>
        </w:rPr>
        <w:t xml:space="preserve"> izstrādi</w:t>
      </w:r>
      <w:r w:rsidR="006F7400">
        <w:rPr>
          <w:rFonts w:ascii="Times New Roman" w:hAnsi="Times New Roman" w:cs="Times New Roman"/>
        </w:rPr>
        <w:t>,</w:t>
      </w:r>
      <w:r>
        <w:rPr>
          <w:rFonts w:ascii="Times New Roman" w:hAnsi="Times New Roman" w:cs="Times New Roman"/>
        </w:rPr>
        <w:t xml:space="preserve"> ir jāveic</w:t>
      </w:r>
      <w:r w:rsidRPr="00CA434A">
        <w:t xml:space="preserve"> </w:t>
      </w:r>
      <w:r w:rsidRPr="00CA434A">
        <w:rPr>
          <w:rFonts w:ascii="Times New Roman" w:hAnsi="Times New Roman" w:cs="Times New Roman"/>
        </w:rPr>
        <w:t xml:space="preserve">spēkā esošo </w:t>
      </w:r>
      <w:r>
        <w:rPr>
          <w:rFonts w:ascii="Times New Roman" w:hAnsi="Times New Roman" w:cs="Times New Roman"/>
        </w:rPr>
        <w:t>detālplānojumu</w:t>
      </w:r>
      <w:r w:rsidRPr="00CA434A">
        <w:rPr>
          <w:rFonts w:ascii="Times New Roman" w:hAnsi="Times New Roman" w:cs="Times New Roman"/>
        </w:rPr>
        <w:t xml:space="preserve"> izvērtēšana</w:t>
      </w:r>
      <w:r>
        <w:rPr>
          <w:rFonts w:ascii="Times New Roman" w:hAnsi="Times New Roman" w:cs="Times New Roman"/>
        </w:rPr>
        <w:t xml:space="preserve"> - i</w:t>
      </w:r>
      <w:r w:rsidRPr="00CA434A">
        <w:rPr>
          <w:rFonts w:ascii="Times New Roman" w:hAnsi="Times New Roman" w:cs="Times New Roman"/>
        </w:rPr>
        <w:t xml:space="preserve">zvērtējums ietverams </w:t>
      </w:r>
      <w:r>
        <w:rPr>
          <w:rFonts w:ascii="Times New Roman" w:hAnsi="Times New Roman" w:cs="Times New Roman"/>
        </w:rPr>
        <w:t>teritorijas plānojuma</w:t>
      </w:r>
      <w:r w:rsidRPr="00CA434A">
        <w:rPr>
          <w:rFonts w:ascii="Times New Roman" w:hAnsi="Times New Roman" w:cs="Times New Roman"/>
        </w:rPr>
        <w:t xml:space="preserve"> vai </w:t>
      </w:r>
      <w:r>
        <w:rPr>
          <w:rFonts w:ascii="Times New Roman" w:hAnsi="Times New Roman" w:cs="Times New Roman"/>
        </w:rPr>
        <w:t>lokālplānojuma</w:t>
      </w:r>
      <w:r w:rsidRPr="00CA434A">
        <w:rPr>
          <w:rFonts w:ascii="Times New Roman" w:hAnsi="Times New Roman" w:cs="Times New Roman"/>
        </w:rPr>
        <w:t xml:space="preserve"> paskaidrojuma rakstā</w:t>
      </w:r>
      <w:r>
        <w:rPr>
          <w:rFonts w:ascii="Times New Roman" w:hAnsi="Times New Roman" w:cs="Times New Roman"/>
        </w:rPr>
        <w:t>.</w:t>
      </w:r>
    </w:p>
    <w:p w14:paraId="78CB1E22" w14:textId="77777777" w:rsidR="009C37DF" w:rsidRDefault="00EF27CB" w:rsidP="009C37DF">
      <w:pPr>
        <w:spacing w:before="120" w:after="120"/>
        <w:jc w:val="both"/>
        <w:rPr>
          <w:rFonts w:ascii="Times New Roman" w:hAnsi="Times New Roman" w:cs="Times New Roman"/>
        </w:rPr>
      </w:pPr>
      <w:r>
        <w:rPr>
          <w:rFonts w:ascii="Times New Roman" w:hAnsi="Times New Roman" w:cs="Times New Roman"/>
        </w:rPr>
        <w:t>Detālplānojumu izvērtēšanas procesā</w:t>
      </w:r>
      <w:r w:rsidRPr="00057B46">
        <w:rPr>
          <w:rFonts w:ascii="Times New Roman" w:hAnsi="Times New Roman" w:cs="Times New Roman"/>
        </w:rPr>
        <w:t xml:space="preserve"> konstatēts</w:t>
      </w:r>
      <w:r>
        <w:rPr>
          <w:rFonts w:ascii="Times New Roman" w:hAnsi="Times New Roman" w:cs="Times New Roman"/>
        </w:rPr>
        <w:t>:</w:t>
      </w:r>
    </w:p>
    <w:p w14:paraId="23500899" w14:textId="77777777" w:rsidR="009C37DF" w:rsidRDefault="00EF27CB" w:rsidP="00F433F9">
      <w:pPr>
        <w:pStyle w:val="ListParagraph"/>
        <w:numPr>
          <w:ilvl w:val="0"/>
          <w:numId w:val="5"/>
        </w:numPr>
        <w:spacing w:before="120" w:after="120"/>
        <w:ind w:left="709" w:hanging="284"/>
        <w:contextualSpacing w:val="0"/>
        <w:jc w:val="both"/>
        <w:rPr>
          <w:rFonts w:ascii="Times New Roman" w:hAnsi="Times New Roman" w:cs="Times New Roman"/>
        </w:rPr>
      </w:pPr>
      <w:r w:rsidRPr="00175A7F">
        <w:rPr>
          <w:rFonts w:ascii="Times New Roman" w:hAnsi="Times New Roman" w:cs="Times New Roman"/>
        </w:rPr>
        <w:t xml:space="preserve">detālplānojums </w:t>
      </w:r>
      <w:r>
        <w:rPr>
          <w:rFonts w:ascii="Times New Roman" w:hAnsi="Times New Roman" w:cs="Times New Roman"/>
        </w:rPr>
        <w:t xml:space="preserve">Ādažu novada Ādažu ciema nekustamajam īpašumam “Birzlejas” apstiprināts ar Ādažu novada domes </w:t>
      </w:r>
      <w:bookmarkStart w:id="5" w:name="_Hlk162265098"/>
      <w:r>
        <w:rPr>
          <w:rFonts w:ascii="Times New Roman" w:hAnsi="Times New Roman" w:cs="Times New Roman"/>
        </w:rPr>
        <w:t>29.05.2007.</w:t>
      </w:r>
      <w:bookmarkEnd w:id="5"/>
      <w:r>
        <w:rPr>
          <w:rFonts w:ascii="Times New Roman" w:hAnsi="Times New Roman" w:cs="Times New Roman"/>
        </w:rPr>
        <w:t xml:space="preserve"> lēmumu Nr. 50 “Par detālplānojuma Ādažu novada Ādažu ciema nekustamajam īpašumam “Birzlejas” apstiprināšanu </w:t>
      </w:r>
      <w:r w:rsidRPr="00175A7F">
        <w:rPr>
          <w:rFonts w:ascii="Times New Roman" w:hAnsi="Times New Roman" w:cs="Times New Roman"/>
        </w:rPr>
        <w:t xml:space="preserve"> </w:t>
      </w:r>
      <w:r>
        <w:rPr>
          <w:rFonts w:ascii="Times New Roman" w:hAnsi="Times New Roman" w:cs="Times New Roman"/>
        </w:rPr>
        <w:t>un saistošo noteikumu Nr. 16 “Par detālplānojuma Ādažu novada Ādažu ciema nekustamajam īpašumam “Birzlejas” grafisko daļu un teritorijas izmantošanas un apbūves noteikumiem” izdošanu</w:t>
      </w:r>
      <w:r w:rsidR="00CC3D81">
        <w:rPr>
          <w:rFonts w:ascii="Times New Roman" w:hAnsi="Times New Roman" w:cs="Times New Roman"/>
        </w:rPr>
        <w:t>” un</w:t>
      </w:r>
      <w:r>
        <w:rPr>
          <w:rFonts w:ascii="Times New Roman" w:hAnsi="Times New Roman" w:cs="Times New Roman"/>
        </w:rPr>
        <w:t xml:space="preserve"> </w:t>
      </w:r>
      <w:r w:rsidR="00CC3D81" w:rsidRPr="00CC3D81">
        <w:rPr>
          <w:rFonts w:ascii="Times New Roman" w:hAnsi="Times New Roman" w:cs="Times New Roman"/>
        </w:rPr>
        <w:t>29.05.2007. saistoš</w:t>
      </w:r>
      <w:r w:rsidR="00CC3D81">
        <w:rPr>
          <w:rFonts w:ascii="Times New Roman" w:hAnsi="Times New Roman" w:cs="Times New Roman"/>
        </w:rPr>
        <w:t>ajiem</w:t>
      </w:r>
      <w:r w:rsidR="00CC3D81" w:rsidRPr="00CC3D81">
        <w:rPr>
          <w:rFonts w:ascii="Times New Roman" w:hAnsi="Times New Roman" w:cs="Times New Roman"/>
        </w:rPr>
        <w:t xml:space="preserve"> noteikum</w:t>
      </w:r>
      <w:r w:rsidR="00CC3D81">
        <w:rPr>
          <w:rFonts w:ascii="Times New Roman" w:hAnsi="Times New Roman" w:cs="Times New Roman"/>
        </w:rPr>
        <w:t>iem</w:t>
      </w:r>
      <w:r w:rsidR="00CC3D81" w:rsidRPr="00CC3D81">
        <w:rPr>
          <w:rFonts w:ascii="Times New Roman" w:hAnsi="Times New Roman" w:cs="Times New Roman"/>
        </w:rPr>
        <w:t xml:space="preserve"> Nr.16 “Par detālplānojuma Ādažu novada Ādažu ciema nekustamajam īpašumam “Birzlejas” grafisko daļu un teritorijas izmantošanas un apbūves noteikumiem” </w:t>
      </w:r>
      <w:r w:rsidRPr="00175A7F">
        <w:rPr>
          <w:rFonts w:ascii="Times New Roman" w:hAnsi="Times New Roman" w:cs="Times New Roman"/>
        </w:rPr>
        <w:t>(saistošie noteikumi Nr.1</w:t>
      </w:r>
      <w:r>
        <w:rPr>
          <w:rFonts w:ascii="Times New Roman" w:hAnsi="Times New Roman" w:cs="Times New Roman"/>
        </w:rPr>
        <w:t>6</w:t>
      </w:r>
      <w:r w:rsidRPr="00175A7F">
        <w:rPr>
          <w:rFonts w:ascii="Times New Roman" w:hAnsi="Times New Roman" w:cs="Times New Roman"/>
        </w:rPr>
        <w:t xml:space="preserve"> publicēti oficiālajā laikrakstā „Latvijas Vēstnesis” </w:t>
      </w:r>
      <w:r w:rsidRPr="006B2C3B">
        <w:rPr>
          <w:rFonts w:ascii="Times New Roman" w:hAnsi="Times New Roman" w:cs="Times New Roman"/>
        </w:rPr>
        <w:t>14.06.2007., Nr.95) (turpmāk – Detālplānojums);</w:t>
      </w:r>
    </w:p>
    <w:p w14:paraId="50668E01" w14:textId="77777777" w:rsidR="009C37DF" w:rsidRDefault="00EF27CB" w:rsidP="00F433F9">
      <w:pPr>
        <w:pStyle w:val="ListParagraph"/>
        <w:numPr>
          <w:ilvl w:val="0"/>
          <w:numId w:val="5"/>
        </w:numPr>
        <w:spacing w:before="120" w:after="120"/>
        <w:ind w:left="709" w:hanging="284"/>
        <w:contextualSpacing w:val="0"/>
        <w:jc w:val="both"/>
        <w:rPr>
          <w:rFonts w:ascii="Times New Roman" w:hAnsi="Times New Roman" w:cs="Times New Roman"/>
        </w:rPr>
      </w:pPr>
      <w:r w:rsidRPr="00974F0C">
        <w:rPr>
          <w:rFonts w:ascii="Times New Roman" w:hAnsi="Times New Roman" w:cs="Times New Roman"/>
        </w:rPr>
        <w:t>Detālplānojuma teritorijai Ādažu novada teritorijas plānojumā noteikts funkcionālais zonējums Lauksaim</w:t>
      </w:r>
      <w:r>
        <w:rPr>
          <w:rFonts w:ascii="Times New Roman" w:hAnsi="Times New Roman" w:cs="Times New Roman"/>
        </w:rPr>
        <w:t>n</w:t>
      </w:r>
      <w:r w:rsidRPr="00974F0C">
        <w:rPr>
          <w:rFonts w:ascii="Times New Roman" w:hAnsi="Times New Roman" w:cs="Times New Roman"/>
        </w:rPr>
        <w:t xml:space="preserve">iecības teritorija (L), </w:t>
      </w:r>
      <w:r w:rsidR="00FA0D7C" w:rsidRPr="00FA0D7C">
        <w:rPr>
          <w:rFonts w:ascii="Times New Roman" w:hAnsi="Times New Roman" w:cs="Times New Roman"/>
        </w:rPr>
        <w:t>Transporta infrastruktūras teritorija</w:t>
      </w:r>
      <w:r w:rsidR="00FA0D7C">
        <w:rPr>
          <w:rFonts w:ascii="Times New Roman" w:hAnsi="Times New Roman" w:cs="Times New Roman"/>
        </w:rPr>
        <w:t xml:space="preserve">  (TR), </w:t>
      </w:r>
      <w:r w:rsidRPr="00995DF1">
        <w:rPr>
          <w:rFonts w:ascii="Times New Roman" w:hAnsi="Times New Roman" w:cs="Times New Roman"/>
        </w:rPr>
        <w:t>Polderu sateces baseinu teritorija (TIN11) un daļa detālplānojuma teritorijas atrodas Baltezera rietumu apvedceļa būvniecībai un valsts galvenā autoceļa A1 Rīga (Baltezers) - Igaunijas robeža (Ainaži) attīstībai rezervētā teritorijā (TIN7)</w:t>
      </w:r>
      <w:r w:rsidR="004B38E1">
        <w:rPr>
          <w:rFonts w:ascii="Times New Roman" w:hAnsi="Times New Roman" w:cs="Times New Roman"/>
        </w:rPr>
        <w:t>;</w:t>
      </w:r>
      <w:r w:rsidRPr="00833E86">
        <w:rPr>
          <w:rFonts w:ascii="Times New Roman" w:hAnsi="Times New Roman" w:cs="Times New Roman"/>
        </w:rPr>
        <w:t xml:space="preserve"> </w:t>
      </w:r>
    </w:p>
    <w:p w14:paraId="09628D97" w14:textId="77777777" w:rsidR="009C37DF" w:rsidRDefault="00EF27CB" w:rsidP="00F433F9">
      <w:pPr>
        <w:pStyle w:val="ListParagraph"/>
        <w:numPr>
          <w:ilvl w:val="0"/>
          <w:numId w:val="5"/>
        </w:numPr>
        <w:spacing w:before="120" w:after="120"/>
        <w:ind w:left="709" w:hanging="284"/>
        <w:contextualSpacing w:val="0"/>
        <w:jc w:val="both"/>
        <w:rPr>
          <w:rFonts w:ascii="Times New Roman" w:hAnsi="Times New Roman" w:cs="Times New Roman"/>
        </w:rPr>
      </w:pPr>
      <w:r w:rsidRPr="00BE5ACE">
        <w:rPr>
          <w:rFonts w:ascii="Times New Roman" w:hAnsi="Times New Roman" w:cs="Times New Roman"/>
        </w:rPr>
        <w:t>Detālplānojuma mērķis ir īpašuma zemes transformācija par apbūves zemi, kur atļautā izmantošana ir savrupmāja, pansija vai viesu māja, vieglās rūpniecības objekts, vairumtir</w:t>
      </w:r>
      <w:r>
        <w:rPr>
          <w:rFonts w:ascii="Times New Roman" w:hAnsi="Times New Roman" w:cs="Times New Roman"/>
        </w:rPr>
        <w:t>d</w:t>
      </w:r>
      <w:r w:rsidRPr="00BE5ACE">
        <w:rPr>
          <w:rFonts w:ascii="Times New Roman" w:hAnsi="Times New Roman" w:cs="Times New Roman"/>
        </w:rPr>
        <w:t>zniecības iestāde, noliktava, degvielas uzpildes stacija, tehniskās apkopes stacija, auto tirdzniecības iestāde, dzīvoklis kā palīgizmantošana, sporta būve kā palīgizmantošana</w:t>
      </w:r>
      <w:r w:rsidR="004B38E1">
        <w:rPr>
          <w:rFonts w:ascii="Times New Roman" w:hAnsi="Times New Roman" w:cs="Times New Roman"/>
        </w:rPr>
        <w:t>;</w:t>
      </w:r>
      <w:r>
        <w:rPr>
          <w:rFonts w:ascii="Times New Roman" w:hAnsi="Times New Roman" w:cs="Times New Roman"/>
        </w:rPr>
        <w:t xml:space="preserve"> </w:t>
      </w:r>
    </w:p>
    <w:p w14:paraId="24DE8970" w14:textId="6D077FC7" w:rsidR="009C37DF" w:rsidRPr="00CC1E04" w:rsidRDefault="00EF27CB" w:rsidP="00F433F9">
      <w:pPr>
        <w:pStyle w:val="ListParagraph"/>
        <w:numPr>
          <w:ilvl w:val="0"/>
          <w:numId w:val="5"/>
        </w:numPr>
        <w:spacing w:before="120" w:after="120"/>
        <w:ind w:left="709" w:hanging="284"/>
        <w:contextualSpacing w:val="0"/>
        <w:jc w:val="both"/>
        <w:rPr>
          <w:rFonts w:ascii="Times New Roman" w:hAnsi="Times New Roman" w:cs="Times New Roman"/>
          <w:bCs/>
        </w:rPr>
      </w:pPr>
      <w:r w:rsidRPr="00016198">
        <w:rPr>
          <w:rFonts w:ascii="Times New Roman" w:hAnsi="Times New Roman" w:cs="Times New Roman"/>
        </w:rPr>
        <w:t xml:space="preserve">Detālplānojuma risinājumi nav integrēti Ādažu novada teritorijas plānojumā un ir pretrunā ar tā Teritorijas izmantošanas un apbūves noteikumos noteikto atļauto izmantošanu Lauksaimniecības teritorijā un </w:t>
      </w:r>
      <w:r>
        <w:rPr>
          <w:rFonts w:ascii="Times New Roman" w:hAnsi="Times New Roman" w:cs="Times New Roman"/>
        </w:rPr>
        <w:t xml:space="preserve">TIN7 teritorijā, </w:t>
      </w:r>
      <w:r w:rsidRPr="00016198">
        <w:rPr>
          <w:rFonts w:ascii="Times New Roman" w:hAnsi="Times New Roman" w:cs="Times New Roman"/>
        </w:rPr>
        <w:t xml:space="preserve">neatbilst </w:t>
      </w:r>
      <w:r w:rsidRPr="00016198">
        <w:rPr>
          <w:rFonts w:ascii="Times New Roman" w:hAnsi="Times New Roman" w:cs="Times New Roman"/>
          <w:bCs/>
        </w:rPr>
        <w:t xml:space="preserve">Ministru kabineta </w:t>
      </w:r>
      <w:r>
        <w:rPr>
          <w:rFonts w:ascii="Times New Roman" w:hAnsi="Times New Roman" w:cs="Times New Roman"/>
          <w:bCs/>
        </w:rPr>
        <w:lastRenderedPageBreak/>
        <w:t>30.04.2013</w:t>
      </w:r>
      <w:r w:rsidRPr="00016198">
        <w:rPr>
          <w:rFonts w:ascii="Times New Roman" w:hAnsi="Times New Roman" w:cs="Times New Roman"/>
          <w:bCs/>
        </w:rPr>
        <w:t>. noteikumu Nr.</w:t>
      </w:r>
      <w:r>
        <w:rPr>
          <w:rFonts w:ascii="Times New Roman" w:hAnsi="Times New Roman" w:cs="Times New Roman"/>
          <w:bCs/>
        </w:rPr>
        <w:t>240</w:t>
      </w:r>
      <w:r w:rsidRPr="00016198">
        <w:rPr>
          <w:rFonts w:ascii="Times New Roman" w:hAnsi="Times New Roman" w:cs="Times New Roman"/>
          <w:bCs/>
        </w:rPr>
        <w:t xml:space="preserve"> „</w:t>
      </w:r>
      <w:r w:rsidRPr="00CC1E04">
        <w:rPr>
          <w:rFonts w:ascii="Times New Roman" w:hAnsi="Times New Roman" w:cs="Times New Roman"/>
          <w:bCs/>
        </w:rPr>
        <w:t>Vispārīgie teritorijas plānošanas, izmantošanas un apbūves</w:t>
      </w:r>
      <w:r>
        <w:rPr>
          <w:rFonts w:ascii="Times New Roman" w:hAnsi="Times New Roman" w:cs="Times New Roman"/>
          <w:bCs/>
        </w:rPr>
        <w:t xml:space="preserve"> </w:t>
      </w:r>
      <w:r w:rsidRPr="00CC1E04">
        <w:rPr>
          <w:rFonts w:ascii="Times New Roman" w:hAnsi="Times New Roman" w:cs="Times New Roman"/>
          <w:bCs/>
        </w:rPr>
        <w:t xml:space="preserve">noteikumi” </w:t>
      </w:r>
      <w:r>
        <w:rPr>
          <w:rFonts w:ascii="Times New Roman" w:hAnsi="Times New Roman" w:cs="Times New Roman"/>
          <w:bCs/>
        </w:rPr>
        <w:t>4.12.nodaļā noteiktajai atļautajai izmantošanai;</w:t>
      </w:r>
    </w:p>
    <w:p w14:paraId="084B4E48" w14:textId="77777777" w:rsidR="009C37DF" w:rsidRDefault="00EF27CB" w:rsidP="00F433F9">
      <w:pPr>
        <w:spacing w:before="120" w:after="120"/>
        <w:ind w:left="709" w:hanging="283"/>
        <w:jc w:val="both"/>
        <w:rPr>
          <w:rFonts w:ascii="Times New Roman" w:hAnsi="Times New Roman" w:cs="Times New Roman"/>
        </w:rPr>
      </w:pPr>
      <w:r>
        <w:rPr>
          <w:rFonts w:ascii="Times New Roman" w:hAnsi="Times New Roman" w:cs="Times New Roman"/>
        </w:rPr>
        <w:t xml:space="preserve">5) Detālplānojuma teritorijā šobrīd ietilpst 1 nekustamais īpašums: </w:t>
      </w:r>
    </w:p>
    <w:p w14:paraId="4C06C34C" w14:textId="77777777" w:rsidR="009C37DF" w:rsidRDefault="00EF27CB" w:rsidP="00F433F9">
      <w:pPr>
        <w:spacing w:after="120"/>
        <w:ind w:left="851" w:hanging="142"/>
        <w:jc w:val="both"/>
        <w:rPr>
          <w:rFonts w:ascii="Times New Roman" w:hAnsi="Times New Roman" w:cs="Times New Roman"/>
        </w:rPr>
      </w:pPr>
      <w:r>
        <w:rPr>
          <w:rFonts w:ascii="Times New Roman" w:hAnsi="Times New Roman" w:cs="Times New Roman"/>
        </w:rPr>
        <w:t xml:space="preserve">- </w:t>
      </w:r>
      <w:bookmarkStart w:id="6" w:name="_Hlk162267177"/>
      <w:r>
        <w:rPr>
          <w:rFonts w:ascii="Times New Roman" w:hAnsi="Times New Roman" w:cs="Times New Roman"/>
        </w:rPr>
        <w:t>nekustamais īpašums “Birzlejas” (kadastra Nr.</w:t>
      </w:r>
      <w:r w:rsidRPr="00C07A9F">
        <w:rPr>
          <w:rFonts w:ascii="Times New Roman" w:hAnsi="Times New Roman" w:cs="Times New Roman"/>
        </w:rPr>
        <w:t xml:space="preserve"> </w:t>
      </w:r>
      <w:r w:rsidRPr="006B2C3B">
        <w:rPr>
          <w:rFonts w:ascii="Times New Roman" w:hAnsi="Times New Roman" w:cs="Times New Roman"/>
        </w:rPr>
        <w:t>8044</w:t>
      </w:r>
      <w:r>
        <w:rPr>
          <w:rFonts w:ascii="Times New Roman" w:hAnsi="Times New Roman" w:cs="Times New Roman"/>
        </w:rPr>
        <w:t xml:space="preserve"> </w:t>
      </w:r>
      <w:r w:rsidRPr="006B2C3B">
        <w:rPr>
          <w:rFonts w:ascii="Times New Roman" w:hAnsi="Times New Roman" w:cs="Times New Roman"/>
        </w:rPr>
        <w:t>004</w:t>
      </w:r>
      <w:r>
        <w:rPr>
          <w:rFonts w:ascii="Times New Roman" w:hAnsi="Times New Roman" w:cs="Times New Roman"/>
        </w:rPr>
        <w:t xml:space="preserve"> </w:t>
      </w:r>
      <w:r w:rsidRPr="006B2C3B">
        <w:rPr>
          <w:rFonts w:ascii="Times New Roman" w:hAnsi="Times New Roman" w:cs="Times New Roman"/>
        </w:rPr>
        <w:t>0305</w:t>
      </w:r>
      <w:r>
        <w:rPr>
          <w:rFonts w:ascii="Times New Roman" w:hAnsi="Times New Roman" w:cs="Times New Roman"/>
        </w:rPr>
        <w:t xml:space="preserve">), kas sastāv no zemes vienības ar kadastra apzīmējumu </w:t>
      </w:r>
      <w:r w:rsidRPr="006B2C3B">
        <w:rPr>
          <w:rFonts w:ascii="Times New Roman" w:hAnsi="Times New Roman" w:cs="Times New Roman"/>
        </w:rPr>
        <w:t>8044</w:t>
      </w:r>
      <w:r>
        <w:rPr>
          <w:rFonts w:ascii="Times New Roman" w:hAnsi="Times New Roman" w:cs="Times New Roman"/>
        </w:rPr>
        <w:t xml:space="preserve"> </w:t>
      </w:r>
      <w:r w:rsidRPr="006B2C3B">
        <w:rPr>
          <w:rFonts w:ascii="Times New Roman" w:hAnsi="Times New Roman" w:cs="Times New Roman"/>
        </w:rPr>
        <w:t>004</w:t>
      </w:r>
      <w:r>
        <w:rPr>
          <w:rFonts w:ascii="Times New Roman" w:hAnsi="Times New Roman" w:cs="Times New Roman"/>
        </w:rPr>
        <w:t xml:space="preserve"> </w:t>
      </w:r>
      <w:r w:rsidRPr="006B2C3B">
        <w:rPr>
          <w:rFonts w:ascii="Times New Roman" w:hAnsi="Times New Roman" w:cs="Times New Roman"/>
        </w:rPr>
        <w:t>0305</w:t>
      </w:r>
      <w:bookmarkEnd w:id="6"/>
      <w:r>
        <w:rPr>
          <w:rFonts w:ascii="Times New Roman" w:hAnsi="Times New Roman" w:cs="Times New Roman"/>
        </w:rPr>
        <w:t>, un īpašuma tiesības uz to ir nostiprinātas Ādažu pagasta zemesgrāmatas nodalījumā Nr.</w:t>
      </w:r>
      <w:r w:rsidRPr="00AE51F7">
        <w:t xml:space="preserve"> </w:t>
      </w:r>
      <w:r w:rsidRPr="006B2C3B">
        <w:rPr>
          <w:rFonts w:ascii="Times New Roman" w:hAnsi="Times New Roman" w:cs="Times New Roman"/>
        </w:rPr>
        <w:t>240</w:t>
      </w:r>
      <w:r>
        <w:rPr>
          <w:rFonts w:ascii="Times New Roman" w:hAnsi="Times New Roman" w:cs="Times New Roman"/>
        </w:rPr>
        <w:t xml:space="preserve"> sabiedrībai ar ierobežotu atbildību “RIKK”</w:t>
      </w:r>
      <w:r w:rsidR="00BE1FB9">
        <w:rPr>
          <w:rFonts w:ascii="Times New Roman" w:hAnsi="Times New Roman" w:cs="Times New Roman"/>
        </w:rPr>
        <w:t>, reģistrācijas Nr.</w:t>
      </w:r>
      <w:r w:rsidR="00BE1FB9" w:rsidRPr="00BE1FB9">
        <w:rPr>
          <w:rFonts w:ascii="Times New Roman" w:hAnsi="Times New Roman" w:cs="Times New Roman"/>
        </w:rPr>
        <w:t>44103054794</w:t>
      </w:r>
      <w:r>
        <w:rPr>
          <w:rFonts w:ascii="Times New Roman" w:hAnsi="Times New Roman" w:cs="Times New Roman"/>
        </w:rPr>
        <w:t>;</w:t>
      </w:r>
    </w:p>
    <w:p w14:paraId="3A7F1BB8" w14:textId="77777777" w:rsidR="009C37DF" w:rsidRDefault="00EF27CB" w:rsidP="00F433F9">
      <w:pPr>
        <w:spacing w:after="120"/>
        <w:ind w:left="709" w:hanging="283"/>
        <w:jc w:val="both"/>
        <w:rPr>
          <w:rFonts w:ascii="Times New Roman" w:hAnsi="Times New Roman" w:cs="Times New Roman"/>
        </w:rPr>
      </w:pPr>
      <w:r>
        <w:rPr>
          <w:rFonts w:ascii="Times New Roman" w:hAnsi="Times New Roman" w:cs="Times New Roman"/>
        </w:rPr>
        <w:t>6) a</w:t>
      </w:r>
      <w:r w:rsidRPr="00523966">
        <w:rPr>
          <w:rFonts w:ascii="Times New Roman" w:hAnsi="Times New Roman" w:cs="Times New Roman"/>
        </w:rPr>
        <w:t xml:space="preserve">tbilstoši </w:t>
      </w:r>
      <w:r>
        <w:rPr>
          <w:rFonts w:ascii="Times New Roman" w:hAnsi="Times New Roman" w:cs="Times New Roman"/>
        </w:rPr>
        <w:t xml:space="preserve">spēkā esošā </w:t>
      </w:r>
      <w:bookmarkStart w:id="7" w:name="_Hlk147577417"/>
      <w:r w:rsidRPr="004F7300">
        <w:rPr>
          <w:rFonts w:ascii="Times New Roman" w:hAnsi="Times New Roman" w:cs="Times New Roman"/>
        </w:rPr>
        <w:t>Ādažu novada teritorijas plānojuma</w:t>
      </w:r>
      <w:r w:rsidRPr="00523966">
        <w:rPr>
          <w:rFonts w:ascii="Times New Roman" w:hAnsi="Times New Roman" w:cs="Times New Roman"/>
        </w:rPr>
        <w:t xml:space="preserve"> </w:t>
      </w:r>
      <w:bookmarkEnd w:id="7"/>
      <w:r w:rsidRPr="00523966">
        <w:rPr>
          <w:rFonts w:ascii="Times New Roman" w:hAnsi="Times New Roman" w:cs="Times New Roman"/>
        </w:rPr>
        <w:t xml:space="preserve">(kas saskaņā ar Teritorijas attīstības plānošanas likuma 25.panta ceturto daļu, 27.panta trešo daļu un Vides aizsardzības un reģionālās attīstības ministrijas 04.07.2018. vēstuli Nr. 1-18/5924 īstenojams no 04.07.2018.) teritorijas izmantošanas un apbūves noteikumu </w:t>
      </w:r>
      <w:r w:rsidRPr="004F7300">
        <w:rPr>
          <w:rFonts w:ascii="Times New Roman" w:hAnsi="Times New Roman" w:cs="Times New Roman"/>
        </w:rPr>
        <w:t>(turpmāk – TIAN)</w:t>
      </w:r>
      <w:r w:rsidRPr="00523966">
        <w:rPr>
          <w:rFonts w:ascii="Times New Roman" w:hAnsi="Times New Roman" w:cs="Times New Roman"/>
        </w:rPr>
        <w:t xml:space="preserve"> </w:t>
      </w:r>
      <w:r>
        <w:rPr>
          <w:rFonts w:ascii="Times New Roman" w:hAnsi="Times New Roman" w:cs="Times New Roman"/>
        </w:rPr>
        <w:t xml:space="preserve">1064. un </w:t>
      </w:r>
      <w:r w:rsidRPr="00523966">
        <w:rPr>
          <w:rFonts w:ascii="Times New Roman" w:hAnsi="Times New Roman" w:cs="Times New Roman"/>
        </w:rPr>
        <w:t>1069.punktam, pirms TIAN spēkā stāšanās apstiprināto detālplānojumu īstenošana jāuzsāk piecu gadu laikā pēc TIAN spēkā stāšanās (tātad līdz 04.07.2023.)</w:t>
      </w:r>
      <w:r>
        <w:rPr>
          <w:rFonts w:ascii="Times New Roman" w:hAnsi="Times New Roman" w:cs="Times New Roman"/>
        </w:rPr>
        <w:t>,</w:t>
      </w:r>
      <w:r w:rsidRPr="00523966">
        <w:rPr>
          <w:rFonts w:ascii="Times New Roman" w:hAnsi="Times New Roman" w:cs="Times New Roman"/>
        </w:rPr>
        <w:t xml:space="preserve"> par detālplānojuma īstenošanas uzsākšanu uzskatāma būvatļaujas izsniegšana un</w:t>
      </w:r>
      <w:r>
        <w:rPr>
          <w:rFonts w:ascii="Times New Roman" w:hAnsi="Times New Roman" w:cs="Times New Roman"/>
        </w:rPr>
        <w:t>,</w:t>
      </w:r>
      <w:r w:rsidRPr="00523966">
        <w:rPr>
          <w:rFonts w:ascii="Times New Roman" w:hAnsi="Times New Roman" w:cs="Times New Roman"/>
        </w:rPr>
        <w:t xml:space="preserve"> ja piecu gadu laikā pēc teritorijas plānojuma spēkā </w:t>
      </w:r>
      <w:r>
        <w:rPr>
          <w:rFonts w:ascii="Times New Roman" w:hAnsi="Times New Roman" w:cs="Times New Roman"/>
        </w:rPr>
        <w:t xml:space="preserve">stāšanās </w:t>
      </w:r>
      <w:r w:rsidRPr="00523966">
        <w:rPr>
          <w:rFonts w:ascii="Times New Roman" w:hAnsi="Times New Roman" w:cs="Times New Roman"/>
        </w:rPr>
        <w:t>dienas detālplānojuma īstenošana nav uzsākta, Pašvaldībai ir tiesības pieņemt lēmumu par detālplānojuma atcelšanu</w:t>
      </w:r>
      <w:r>
        <w:rPr>
          <w:rFonts w:ascii="Times New Roman" w:hAnsi="Times New Roman" w:cs="Times New Roman"/>
        </w:rPr>
        <w:t>;</w:t>
      </w:r>
    </w:p>
    <w:p w14:paraId="395724E8" w14:textId="77777777" w:rsidR="00F433F9" w:rsidRDefault="00EF27CB" w:rsidP="00F433F9">
      <w:pPr>
        <w:spacing w:after="120"/>
        <w:ind w:left="709" w:hanging="283"/>
        <w:jc w:val="both"/>
        <w:rPr>
          <w:rFonts w:ascii="Times New Roman" w:hAnsi="Times New Roman" w:cs="Times New Roman"/>
        </w:rPr>
      </w:pPr>
      <w:r>
        <w:rPr>
          <w:rFonts w:ascii="Times New Roman" w:hAnsi="Times New Roman" w:cs="Times New Roman"/>
        </w:rPr>
        <w:t>7</w:t>
      </w:r>
      <w:r w:rsidRPr="00EF7800">
        <w:rPr>
          <w:rFonts w:ascii="Times New Roman" w:hAnsi="Times New Roman" w:cs="Times New Roman"/>
        </w:rPr>
        <w:t>) Detālplānojum</w:t>
      </w:r>
      <w:r>
        <w:rPr>
          <w:rFonts w:ascii="Times New Roman" w:hAnsi="Times New Roman" w:cs="Times New Roman"/>
        </w:rPr>
        <w:t>a</w:t>
      </w:r>
      <w:r w:rsidRPr="00EF7800">
        <w:rPr>
          <w:rFonts w:ascii="Times New Roman" w:hAnsi="Times New Roman" w:cs="Times New Roman"/>
        </w:rPr>
        <w:t xml:space="preserve"> īstenošana</w:t>
      </w:r>
      <w:r>
        <w:rPr>
          <w:rFonts w:ascii="Times New Roman" w:hAnsi="Times New Roman" w:cs="Times New Roman"/>
        </w:rPr>
        <w:t xml:space="preserve"> nav uzsākta – pēc Detālplānojuma apstiprināšanas nav izsniegtas būvatļaujas Detālplānojumā paredzēto  ielu </w:t>
      </w:r>
      <w:r w:rsidR="00FA0D7C">
        <w:rPr>
          <w:rFonts w:ascii="Times New Roman" w:hAnsi="Times New Roman" w:cs="Times New Roman"/>
        </w:rPr>
        <w:t xml:space="preserve">un nepieciešamo inženierkomunikāciju </w:t>
      </w:r>
      <w:r>
        <w:rPr>
          <w:rFonts w:ascii="Times New Roman" w:hAnsi="Times New Roman" w:cs="Times New Roman"/>
        </w:rPr>
        <w:t>būvniecībai</w:t>
      </w:r>
      <w:r w:rsidRPr="00EF7800">
        <w:rPr>
          <w:rFonts w:ascii="Times New Roman" w:hAnsi="Times New Roman" w:cs="Times New Roman"/>
        </w:rPr>
        <w:t>;</w:t>
      </w:r>
    </w:p>
    <w:p w14:paraId="5F2FA18F" w14:textId="77777777" w:rsidR="009C37DF" w:rsidRPr="00F433F9" w:rsidRDefault="00EF27CB" w:rsidP="00F433F9">
      <w:pPr>
        <w:pStyle w:val="ListParagraph"/>
        <w:numPr>
          <w:ilvl w:val="0"/>
          <w:numId w:val="10"/>
        </w:numPr>
        <w:spacing w:after="120"/>
        <w:ind w:hanging="294"/>
        <w:jc w:val="both"/>
        <w:rPr>
          <w:rFonts w:ascii="Times New Roman" w:hAnsi="Times New Roman" w:cs="Times New Roman"/>
        </w:rPr>
      </w:pPr>
      <w:r w:rsidRPr="00F433F9">
        <w:rPr>
          <w:rFonts w:ascii="Times New Roman" w:hAnsi="Times New Roman" w:cs="Times New Roman"/>
        </w:rPr>
        <w:t xml:space="preserve">Atbilstoši </w:t>
      </w:r>
      <w:r w:rsidR="00BE1FB9" w:rsidRPr="00F433F9">
        <w:rPr>
          <w:rFonts w:ascii="Times New Roman" w:hAnsi="Times New Roman" w:cs="Times New Roman"/>
        </w:rPr>
        <w:t>D</w:t>
      </w:r>
      <w:r w:rsidRPr="00F433F9">
        <w:rPr>
          <w:rFonts w:ascii="Times New Roman" w:hAnsi="Times New Roman" w:cs="Times New Roman"/>
        </w:rPr>
        <w:t>arba uzdevuma 4.3.punktam, veicot detālplānojumu izvērtēšanu,</w:t>
      </w:r>
      <w:r w:rsidR="00F433F9" w:rsidRPr="00F433F9">
        <w:rPr>
          <w:rFonts w:ascii="Times New Roman" w:hAnsi="Times New Roman" w:cs="Times New Roman"/>
        </w:rPr>
        <w:t xml:space="preserve"> </w:t>
      </w:r>
      <w:r w:rsidRPr="00F433F9">
        <w:rPr>
          <w:rFonts w:ascii="Times New Roman" w:hAnsi="Times New Roman" w:cs="Times New Roman"/>
        </w:rPr>
        <w:t xml:space="preserve">Detālplānojuma teritorijā esošā nekustamā īpašuma īpašniekam </w:t>
      </w:r>
      <w:r w:rsidR="00601C6C" w:rsidRPr="00F433F9">
        <w:rPr>
          <w:rFonts w:ascii="Times New Roman" w:hAnsi="Times New Roman" w:cs="Times New Roman"/>
        </w:rPr>
        <w:t>P</w:t>
      </w:r>
      <w:r w:rsidRPr="00F433F9">
        <w:rPr>
          <w:rFonts w:ascii="Times New Roman" w:hAnsi="Times New Roman" w:cs="Times New Roman"/>
        </w:rPr>
        <w:t xml:space="preserve">ašvaldība 19.04.2023. nosūtīja vēstuli ar lūgumu sniegt viedokli par Detālplānojuma īstenošanas turpināšanu vai atcelšanu, atbilde nav saņemta; </w:t>
      </w:r>
    </w:p>
    <w:p w14:paraId="4155DD84" w14:textId="77777777" w:rsidR="009C37DF" w:rsidRDefault="00EF27CB" w:rsidP="00F433F9">
      <w:pPr>
        <w:spacing w:after="120"/>
        <w:ind w:left="709" w:hanging="283"/>
        <w:jc w:val="both"/>
        <w:rPr>
          <w:rFonts w:ascii="Times New Roman" w:hAnsi="Times New Roman" w:cs="Times New Roman"/>
        </w:rPr>
      </w:pPr>
      <w:r>
        <w:rPr>
          <w:rFonts w:ascii="Times New Roman" w:hAnsi="Times New Roman" w:cs="Times New Roman"/>
        </w:rPr>
        <w:t>9)</w:t>
      </w:r>
      <w:r w:rsidRPr="000F0070">
        <w:t xml:space="preserve"> </w:t>
      </w:r>
      <w:r w:rsidRPr="000F0070">
        <w:rPr>
          <w:rFonts w:ascii="Times New Roman" w:hAnsi="Times New Roman" w:cs="Times New Roman"/>
        </w:rPr>
        <w:t>Detālplānojuma atcelšana neradīs sabiedrības</w:t>
      </w:r>
      <w:r w:rsidR="00BE1FB9">
        <w:rPr>
          <w:rFonts w:ascii="Times New Roman" w:hAnsi="Times New Roman" w:cs="Times New Roman"/>
        </w:rPr>
        <w:t xml:space="preserve"> </w:t>
      </w:r>
      <w:r w:rsidRPr="000F0070">
        <w:rPr>
          <w:rFonts w:ascii="Times New Roman" w:hAnsi="Times New Roman" w:cs="Times New Roman"/>
        </w:rPr>
        <w:t xml:space="preserve">un </w:t>
      </w:r>
      <w:r w:rsidR="00BE1FB9">
        <w:rPr>
          <w:rFonts w:ascii="Times New Roman" w:hAnsi="Times New Roman" w:cs="Times New Roman"/>
        </w:rPr>
        <w:t>P</w:t>
      </w:r>
      <w:r w:rsidRPr="00BF1C02">
        <w:rPr>
          <w:rFonts w:ascii="Times New Roman" w:hAnsi="Times New Roman" w:cs="Times New Roman"/>
        </w:rPr>
        <w:t xml:space="preserve">ašvaldības </w:t>
      </w:r>
      <w:r w:rsidRPr="000F0070">
        <w:rPr>
          <w:rFonts w:ascii="Times New Roman" w:hAnsi="Times New Roman" w:cs="Times New Roman"/>
        </w:rPr>
        <w:t>interešu aizskārumu</w:t>
      </w:r>
      <w:r>
        <w:rPr>
          <w:rFonts w:ascii="Times New Roman" w:hAnsi="Times New Roman" w:cs="Times New Roman"/>
        </w:rPr>
        <w:t>;</w:t>
      </w:r>
    </w:p>
    <w:p w14:paraId="161FE061" w14:textId="77777777" w:rsidR="009C37DF" w:rsidRDefault="00EF27CB" w:rsidP="00F433F9">
      <w:pPr>
        <w:spacing w:after="120"/>
        <w:ind w:left="709" w:hanging="425"/>
        <w:jc w:val="both"/>
        <w:rPr>
          <w:rFonts w:ascii="Times New Roman" w:hAnsi="Times New Roman" w:cs="Times New Roman"/>
        </w:rPr>
      </w:pPr>
      <w:r>
        <w:rPr>
          <w:rFonts w:ascii="Times New Roman" w:hAnsi="Times New Roman" w:cs="Times New Roman"/>
        </w:rPr>
        <w:t>10</w:t>
      </w:r>
      <w:r w:rsidRPr="007F2C86">
        <w:rPr>
          <w:rFonts w:ascii="Times New Roman" w:hAnsi="Times New Roman" w:cs="Times New Roman"/>
        </w:rPr>
        <w:t>) zemes vienīb</w:t>
      </w:r>
      <w:r>
        <w:rPr>
          <w:rFonts w:ascii="Times New Roman" w:hAnsi="Times New Roman" w:cs="Times New Roman"/>
        </w:rPr>
        <w:t>as</w:t>
      </w:r>
      <w:r w:rsidRPr="007F2C86">
        <w:rPr>
          <w:rFonts w:ascii="Times New Roman" w:hAnsi="Times New Roman" w:cs="Times New Roman"/>
        </w:rPr>
        <w:t xml:space="preserve"> ar kadastra apzīmējum</w:t>
      </w:r>
      <w:r w:rsidR="00BE1FB9">
        <w:rPr>
          <w:rFonts w:ascii="Times New Roman" w:hAnsi="Times New Roman" w:cs="Times New Roman"/>
        </w:rPr>
        <w:t>u</w:t>
      </w:r>
      <w:r w:rsidRPr="007F2C86">
        <w:rPr>
          <w:rFonts w:ascii="Times New Roman" w:hAnsi="Times New Roman" w:cs="Times New Roman"/>
        </w:rPr>
        <w:t xml:space="preserve"> </w:t>
      </w:r>
      <w:r w:rsidRPr="006B2C3B">
        <w:rPr>
          <w:rFonts w:ascii="Times New Roman" w:hAnsi="Times New Roman" w:cs="Times New Roman"/>
        </w:rPr>
        <w:t>8044</w:t>
      </w:r>
      <w:r>
        <w:rPr>
          <w:rFonts w:ascii="Times New Roman" w:hAnsi="Times New Roman" w:cs="Times New Roman"/>
        </w:rPr>
        <w:t xml:space="preserve"> </w:t>
      </w:r>
      <w:r w:rsidRPr="006B2C3B">
        <w:rPr>
          <w:rFonts w:ascii="Times New Roman" w:hAnsi="Times New Roman" w:cs="Times New Roman"/>
        </w:rPr>
        <w:t>004</w:t>
      </w:r>
      <w:r>
        <w:rPr>
          <w:rFonts w:ascii="Times New Roman" w:hAnsi="Times New Roman" w:cs="Times New Roman"/>
        </w:rPr>
        <w:t xml:space="preserve"> </w:t>
      </w:r>
      <w:r w:rsidRPr="006B2C3B">
        <w:rPr>
          <w:rFonts w:ascii="Times New Roman" w:hAnsi="Times New Roman" w:cs="Times New Roman"/>
        </w:rPr>
        <w:t>0305</w:t>
      </w:r>
      <w:r>
        <w:rPr>
          <w:rFonts w:ascii="Times New Roman" w:hAnsi="Times New Roman" w:cs="Times New Roman"/>
        </w:rPr>
        <w:t xml:space="preserve"> </w:t>
      </w:r>
      <w:r w:rsidRPr="007F2C86">
        <w:rPr>
          <w:rFonts w:ascii="Times New Roman" w:hAnsi="Times New Roman" w:cs="Times New Roman"/>
        </w:rPr>
        <w:t>turpmākā</w:t>
      </w:r>
      <w:r w:rsidRPr="000F0070">
        <w:rPr>
          <w:rFonts w:ascii="Times New Roman" w:hAnsi="Times New Roman" w:cs="Times New Roman"/>
        </w:rPr>
        <w:t xml:space="preserve"> izmantošana un apbūve īstenojama atbilstoši </w:t>
      </w:r>
      <w:r>
        <w:rPr>
          <w:rFonts w:ascii="Times New Roman" w:hAnsi="Times New Roman" w:cs="Times New Roman"/>
        </w:rPr>
        <w:t xml:space="preserve">spēkā esošajam </w:t>
      </w:r>
      <w:r w:rsidRPr="00A05953">
        <w:rPr>
          <w:rFonts w:ascii="Times New Roman" w:hAnsi="Times New Roman" w:cs="Times New Roman"/>
        </w:rPr>
        <w:t>Ādažu novada teritorijas plānojum</w:t>
      </w:r>
      <w:r>
        <w:rPr>
          <w:rFonts w:ascii="Times New Roman" w:hAnsi="Times New Roman" w:cs="Times New Roman"/>
        </w:rPr>
        <w:t>am;</w:t>
      </w:r>
    </w:p>
    <w:p w14:paraId="5FEFB165" w14:textId="77777777" w:rsidR="00330255" w:rsidRDefault="00EF27CB" w:rsidP="00F433F9">
      <w:pPr>
        <w:spacing w:after="120"/>
        <w:ind w:left="709" w:hanging="425"/>
        <w:jc w:val="both"/>
        <w:rPr>
          <w:rFonts w:ascii="Times New Roman" w:hAnsi="Times New Roman" w:cs="Times New Roman"/>
        </w:rPr>
      </w:pPr>
      <w:r>
        <w:rPr>
          <w:rFonts w:ascii="Times New Roman" w:hAnsi="Times New Roman" w:cs="Times New Roman"/>
        </w:rPr>
        <w:t xml:space="preserve">11) </w:t>
      </w:r>
      <w:r w:rsidRPr="006A6FE4">
        <w:rPr>
          <w:rFonts w:ascii="Times New Roman" w:hAnsi="Times New Roman" w:cs="Times New Roman"/>
        </w:rPr>
        <w:t xml:space="preserve">saistošo noteikumu “Par Ādažu novada domes 29.05.2007. saistošo noteikumu Nr.16 “Par detālplānojuma Ādažu novada Ādažu ciema nekustamajam īpašumam “Birzlejas” grafisko daļu un teritorijas izmantošanas un apbūves noteikumiem” atzīšanu par spēku zaudējušiem” projekts publicēts </w:t>
      </w:r>
      <w:r>
        <w:rPr>
          <w:rFonts w:ascii="Times New Roman" w:hAnsi="Times New Roman" w:cs="Times New Roman"/>
        </w:rPr>
        <w:t>19.04.2024.</w:t>
      </w:r>
      <w:r w:rsidRPr="006A6FE4">
        <w:rPr>
          <w:rFonts w:ascii="Times New Roman" w:hAnsi="Times New Roman" w:cs="Times New Roman"/>
        </w:rPr>
        <w:t xml:space="preserve"> pašvaldības tīmekļvietnē </w:t>
      </w:r>
      <w:hyperlink r:id="rId8" w:history="1">
        <w:r w:rsidRPr="006F5CC2">
          <w:rPr>
            <w:rStyle w:val="Hyperlink"/>
            <w:rFonts w:ascii="Times New Roman" w:hAnsi="Times New Roman" w:cs="Times New Roman"/>
          </w:rPr>
          <w:t>www.adazunovads.lv</w:t>
        </w:r>
      </w:hyperlink>
      <w:r w:rsidRPr="006A6FE4">
        <w:rPr>
          <w:rFonts w:ascii="Times New Roman" w:hAnsi="Times New Roman" w:cs="Times New Roman"/>
        </w:rPr>
        <w:t>;</w:t>
      </w:r>
    </w:p>
    <w:p w14:paraId="09754676" w14:textId="77777777" w:rsidR="006A6FE4" w:rsidRPr="00E4384B" w:rsidRDefault="00EF27CB" w:rsidP="00F433F9">
      <w:pPr>
        <w:pStyle w:val="ListParagraph"/>
        <w:numPr>
          <w:ilvl w:val="0"/>
          <w:numId w:val="8"/>
        </w:numPr>
        <w:ind w:left="709" w:hanging="425"/>
        <w:jc w:val="both"/>
        <w:rPr>
          <w:rFonts w:ascii="Times New Roman" w:hAnsi="Times New Roman" w:cs="Times New Roman"/>
        </w:rPr>
      </w:pPr>
      <w:r w:rsidRPr="00273E63">
        <w:rPr>
          <w:rFonts w:ascii="Times New Roman" w:hAnsi="Times New Roman" w:cs="Times New Roman"/>
        </w:rPr>
        <w:t>Pašvaldību likuma 4.panta pirmā</w:t>
      </w:r>
      <w:r>
        <w:rPr>
          <w:rFonts w:ascii="Times New Roman" w:hAnsi="Times New Roman" w:cs="Times New Roman"/>
        </w:rPr>
        <w:t>s</w:t>
      </w:r>
      <w:r w:rsidRPr="00273E63">
        <w:rPr>
          <w:rFonts w:ascii="Times New Roman" w:hAnsi="Times New Roman" w:cs="Times New Roman"/>
        </w:rPr>
        <w:t xml:space="preserve"> daļas 15.punkt</w:t>
      </w:r>
      <w:r>
        <w:rPr>
          <w:rFonts w:ascii="Times New Roman" w:hAnsi="Times New Roman" w:cs="Times New Roman"/>
        </w:rPr>
        <w:t>s</w:t>
      </w:r>
      <w:r w:rsidRPr="00273E63">
        <w:rPr>
          <w:rFonts w:ascii="Times New Roman" w:hAnsi="Times New Roman" w:cs="Times New Roman"/>
        </w:rPr>
        <w:t xml:space="preserve"> un 10.panta pirmās daļas 1.punkt</w:t>
      </w:r>
      <w:r>
        <w:rPr>
          <w:rFonts w:ascii="Times New Roman" w:hAnsi="Times New Roman" w:cs="Times New Roman"/>
        </w:rPr>
        <w:t>s</w:t>
      </w:r>
      <w:r w:rsidRPr="00273E63">
        <w:rPr>
          <w:rFonts w:ascii="Times New Roman" w:hAnsi="Times New Roman" w:cs="Times New Roman"/>
        </w:rPr>
        <w:t xml:space="preserve">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r w:rsidRPr="00E4384B">
        <w:rPr>
          <w:rFonts w:ascii="Times New Roman" w:hAnsi="Times New Roman" w:cs="Times New Roman"/>
        </w:rPr>
        <w:t>;</w:t>
      </w:r>
    </w:p>
    <w:p w14:paraId="731CDD61" w14:textId="77777777" w:rsidR="009C37DF" w:rsidRDefault="00EF27CB" w:rsidP="00F433F9">
      <w:pPr>
        <w:numPr>
          <w:ilvl w:val="0"/>
          <w:numId w:val="8"/>
        </w:numPr>
        <w:spacing w:after="120"/>
        <w:ind w:left="709" w:hanging="425"/>
        <w:jc w:val="both"/>
        <w:rPr>
          <w:rFonts w:ascii="Times New Roman" w:hAnsi="Times New Roman" w:cs="Times New Roman"/>
        </w:rPr>
      </w:pPr>
      <w:r w:rsidRPr="00273E63">
        <w:rPr>
          <w:rFonts w:ascii="Times New Roman" w:hAnsi="Times New Roman" w:cs="Times New Roman"/>
        </w:rPr>
        <w:t>Pašvaldību likuma</w:t>
      </w:r>
      <w:r>
        <w:rPr>
          <w:rFonts w:ascii="Times New Roman" w:hAnsi="Times New Roman" w:cs="Times New Roman"/>
        </w:rPr>
        <w:t xml:space="preserve"> 44.panta otr</w:t>
      </w:r>
      <w:r w:rsidR="00601C6C">
        <w:rPr>
          <w:rFonts w:ascii="Times New Roman" w:hAnsi="Times New Roman" w:cs="Times New Roman"/>
        </w:rPr>
        <w:t>ā</w:t>
      </w:r>
      <w:r>
        <w:rPr>
          <w:rFonts w:ascii="Times New Roman" w:hAnsi="Times New Roman" w:cs="Times New Roman"/>
        </w:rPr>
        <w:t xml:space="preserve"> daļ</w:t>
      </w:r>
      <w:r w:rsidR="00601C6C">
        <w:rPr>
          <w:rFonts w:ascii="Times New Roman" w:hAnsi="Times New Roman" w:cs="Times New Roman"/>
        </w:rPr>
        <w:t>a</w:t>
      </w:r>
      <w:r>
        <w:rPr>
          <w:rFonts w:ascii="Times New Roman" w:hAnsi="Times New Roman" w:cs="Times New Roman"/>
        </w:rPr>
        <w:t xml:space="preserve"> noteic, ka d</w:t>
      </w:r>
      <w:r w:rsidRPr="00273E63">
        <w:rPr>
          <w:rFonts w:ascii="Times New Roman" w:hAnsi="Times New Roman" w:cs="Times New Roman"/>
        </w:rPr>
        <w:t>ome var izdot saistošos noteikumus, lai nodrošinātu pašvaldības autonomo funkciju izpildi, ievērojot likumos vai Ministru kabineta noteikumos paredzēto funkciju izpildes kārtību</w:t>
      </w:r>
      <w:r>
        <w:rPr>
          <w:rFonts w:ascii="Times New Roman" w:hAnsi="Times New Roman" w:cs="Times New Roman"/>
        </w:rPr>
        <w:t>;</w:t>
      </w:r>
    </w:p>
    <w:p w14:paraId="3565BB24" w14:textId="77777777" w:rsidR="006A6FE4" w:rsidRPr="00601C6C" w:rsidRDefault="00EF27CB" w:rsidP="00F433F9">
      <w:pPr>
        <w:numPr>
          <w:ilvl w:val="0"/>
          <w:numId w:val="8"/>
        </w:numPr>
        <w:spacing w:after="120"/>
        <w:ind w:left="709" w:hanging="425"/>
        <w:jc w:val="both"/>
        <w:rPr>
          <w:rFonts w:ascii="Times New Roman" w:hAnsi="Times New Roman" w:cs="Times New Roman"/>
        </w:rPr>
      </w:pPr>
      <w:r w:rsidRPr="006A6FE4">
        <w:rPr>
          <w:rFonts w:ascii="Times New Roman" w:hAnsi="Times New Roman" w:cs="Times New Roman"/>
        </w:rPr>
        <w:t xml:space="preserve">Pašvaldību likuma 46.panta ceturtā daļa noteic, ka 46.pantā noteikto kārtību (t.sk., attiecībā uz prasību pievienot paskaidrojuma rakstu ar saistošo noteikumu sākotnējās ietekmes izvērtējumu un publicēšanu pašvaldības oficiālajā tīmekļvietnē sabiedrības viedokļa noskaidrošanai) nepiemēro saistošo noteikumu projektam teritorijas plānošanas jomā. </w:t>
      </w:r>
      <w:bookmarkStart w:id="8" w:name="_Hlk147095736"/>
      <w:r w:rsidRPr="006A6FE4">
        <w:rPr>
          <w:rFonts w:ascii="Times New Roman" w:hAnsi="Times New Roman" w:cs="Times New Roman"/>
        </w:rPr>
        <w:t>Saistošo noteikumu projektus publicē pašvaldības oficiālajā tīmekļvietnē</w:t>
      </w:r>
      <w:bookmarkEnd w:id="8"/>
      <w:r w:rsidRPr="006A6FE4">
        <w:rPr>
          <w:rFonts w:ascii="Times New Roman" w:hAnsi="Times New Roman" w:cs="Times New Roman"/>
        </w:rPr>
        <w:t xml:space="preserve"> ne vēlāk kā trīs darbdienas pirms domes kārtējās sēdes vai ne vēlāk kā trīs stundas pirms domes ārkārtas sēdes;</w:t>
      </w:r>
    </w:p>
    <w:p w14:paraId="1AC912F2" w14:textId="77777777" w:rsidR="009C37DF" w:rsidRDefault="00EF27CB" w:rsidP="00F433F9">
      <w:pPr>
        <w:numPr>
          <w:ilvl w:val="0"/>
          <w:numId w:val="8"/>
        </w:numPr>
        <w:spacing w:after="120"/>
        <w:ind w:left="709" w:hanging="425"/>
        <w:jc w:val="both"/>
        <w:rPr>
          <w:rFonts w:ascii="Times New Roman" w:hAnsi="Times New Roman" w:cs="Times New Roman"/>
        </w:rPr>
      </w:pPr>
      <w:r w:rsidRPr="00890920">
        <w:rPr>
          <w:rFonts w:ascii="Times New Roman" w:hAnsi="Times New Roman" w:cs="Times New Roman"/>
        </w:rPr>
        <w:lastRenderedPageBreak/>
        <w:t>Teritorijas attīstības plānošanas likuma 12.panta treš</w:t>
      </w:r>
      <w:r w:rsidR="00601C6C">
        <w:rPr>
          <w:rFonts w:ascii="Times New Roman" w:hAnsi="Times New Roman" w:cs="Times New Roman"/>
        </w:rPr>
        <w:t>ā</w:t>
      </w:r>
      <w:r w:rsidRPr="00890920">
        <w:rPr>
          <w:rFonts w:ascii="Times New Roman" w:hAnsi="Times New Roman" w:cs="Times New Roman"/>
        </w:rPr>
        <w:t xml:space="preserve"> daļ</w:t>
      </w:r>
      <w:r w:rsidR="00601C6C">
        <w:rPr>
          <w:rFonts w:ascii="Times New Roman" w:hAnsi="Times New Roman" w:cs="Times New Roman"/>
        </w:rPr>
        <w:t>a</w:t>
      </w:r>
      <w:r w:rsidRPr="00890920">
        <w:rPr>
          <w:rFonts w:ascii="Times New Roman" w:hAnsi="Times New Roman" w:cs="Times New Roman"/>
        </w:rPr>
        <w:t xml:space="preserve"> noteic, ka vietējā pašvaldība koordinē un uzrauga vietējās pašvaldības attīstības stratēģijas, attīstības programmas, teritorijas plānojuma, lokālplānojumu, detālplānojumu un tematisko plānojumu īstenošanu;</w:t>
      </w:r>
    </w:p>
    <w:p w14:paraId="2EE8909A" w14:textId="77777777" w:rsidR="009C37DF" w:rsidRDefault="00EF27CB" w:rsidP="00F433F9">
      <w:pPr>
        <w:numPr>
          <w:ilvl w:val="0"/>
          <w:numId w:val="8"/>
        </w:numPr>
        <w:spacing w:after="120"/>
        <w:ind w:left="709" w:hanging="425"/>
        <w:jc w:val="both"/>
        <w:rPr>
          <w:rFonts w:ascii="Times New Roman" w:hAnsi="Times New Roman" w:cs="Times New Roman"/>
        </w:rPr>
      </w:pPr>
      <w:r w:rsidRPr="00E356AB">
        <w:rPr>
          <w:rFonts w:ascii="Times New Roman" w:hAnsi="Times New Roman" w:cs="Times New Roman"/>
        </w:rPr>
        <w:t>Teritorijas attīstības plānošanas likuma 29.pant</w:t>
      </w:r>
      <w:r w:rsidR="00601C6C">
        <w:rPr>
          <w:rFonts w:ascii="Times New Roman" w:hAnsi="Times New Roman" w:cs="Times New Roman"/>
        </w:rPr>
        <w:t xml:space="preserve">s </w:t>
      </w:r>
      <w:r>
        <w:rPr>
          <w:rFonts w:ascii="Times New Roman" w:hAnsi="Times New Roman" w:cs="Times New Roman"/>
        </w:rPr>
        <w:t>cita starpā noteic, ka</w:t>
      </w:r>
      <w:r w:rsidRPr="00E356AB">
        <w:rPr>
          <w:rFonts w:ascii="Times New Roman" w:hAnsi="Times New Roman" w:cs="Times New Roman"/>
        </w:rPr>
        <w:t xml:space="preserve"> detālplānojums ir spēkā līdz to atceļ vai atzīst par spēku zaudējušu</w:t>
      </w:r>
      <w:r>
        <w:rPr>
          <w:rFonts w:ascii="Times New Roman" w:hAnsi="Times New Roman" w:cs="Times New Roman"/>
        </w:rPr>
        <w:t>;</w:t>
      </w:r>
    </w:p>
    <w:p w14:paraId="2B0030C0" w14:textId="77777777" w:rsidR="009C37DF" w:rsidRDefault="00EF27CB" w:rsidP="00F433F9">
      <w:pPr>
        <w:numPr>
          <w:ilvl w:val="0"/>
          <w:numId w:val="8"/>
        </w:numPr>
        <w:spacing w:after="120"/>
        <w:ind w:left="709" w:hanging="425"/>
        <w:jc w:val="both"/>
        <w:rPr>
          <w:rFonts w:ascii="Times New Roman" w:hAnsi="Times New Roman" w:cs="Times New Roman"/>
        </w:rPr>
      </w:pPr>
      <w:bookmarkStart w:id="9" w:name="_Hlk147093884"/>
      <w:r w:rsidRPr="00BA697C">
        <w:rPr>
          <w:rFonts w:ascii="Times New Roman" w:hAnsi="Times New Roman" w:cs="Times New Roman"/>
        </w:rPr>
        <w:t>Teritorijas attīstības plānošanas likuma</w:t>
      </w:r>
      <w:r>
        <w:rPr>
          <w:rFonts w:ascii="Times New Roman" w:hAnsi="Times New Roman" w:cs="Times New Roman"/>
        </w:rPr>
        <w:t xml:space="preserve"> </w:t>
      </w:r>
      <w:bookmarkEnd w:id="9"/>
      <w:r>
        <w:rPr>
          <w:rFonts w:ascii="Times New Roman" w:hAnsi="Times New Roman" w:cs="Times New Roman"/>
        </w:rPr>
        <w:t>Pārejas noteikumu 10.p</w:t>
      </w:r>
      <w:r w:rsidR="00601C6C">
        <w:rPr>
          <w:rFonts w:ascii="Times New Roman" w:hAnsi="Times New Roman" w:cs="Times New Roman"/>
        </w:rPr>
        <w:t>unkts</w:t>
      </w:r>
      <w:r>
        <w:rPr>
          <w:rFonts w:ascii="Times New Roman" w:hAnsi="Times New Roman" w:cs="Times New Roman"/>
        </w:rPr>
        <w:t xml:space="preserve"> noteic, ka</w:t>
      </w:r>
      <w:r w:rsidRPr="00BA697C">
        <w:rPr>
          <w:rFonts w:ascii="Arial" w:hAnsi="Arial" w:cs="Arial"/>
          <w:color w:val="414142"/>
          <w:sz w:val="20"/>
          <w:szCs w:val="20"/>
          <w:shd w:val="clear" w:color="auto" w:fill="FFFFFF"/>
        </w:rPr>
        <w:t xml:space="preserve"> </w:t>
      </w:r>
      <w:r>
        <w:rPr>
          <w:rFonts w:ascii="Times New Roman" w:hAnsi="Times New Roman" w:cs="Times New Roman"/>
        </w:rPr>
        <w:t>p</w:t>
      </w:r>
      <w:r w:rsidRPr="00BA697C">
        <w:rPr>
          <w:rFonts w:ascii="Times New Roman" w:hAnsi="Times New Roman" w:cs="Times New Roman"/>
        </w:rPr>
        <w:t>ēc Teritorijas attīstības plānošanas likuma spēkā stāšanās ir spēkā detālplānojumi, kas</w:t>
      </w:r>
      <w:r>
        <w:rPr>
          <w:rFonts w:ascii="Times New Roman" w:hAnsi="Times New Roman" w:cs="Times New Roman"/>
        </w:rPr>
        <w:t xml:space="preserve"> </w:t>
      </w:r>
      <w:r w:rsidRPr="00BA697C">
        <w:rPr>
          <w:rFonts w:ascii="Times New Roman" w:hAnsi="Times New Roman" w:cs="Times New Roman"/>
        </w:rPr>
        <w:t>apstiprināti ar pašvaldības saistošajiem noteikumiem</w:t>
      </w:r>
      <w:r w:rsidRPr="00057B46">
        <w:rPr>
          <w:rFonts w:ascii="Times New Roman" w:hAnsi="Times New Roman" w:cs="Times New Roman"/>
        </w:rPr>
        <w:t>;</w:t>
      </w:r>
    </w:p>
    <w:p w14:paraId="415AF032" w14:textId="77777777" w:rsidR="009C37DF" w:rsidRPr="00223A7C" w:rsidRDefault="00EF27CB" w:rsidP="00F433F9">
      <w:pPr>
        <w:numPr>
          <w:ilvl w:val="0"/>
          <w:numId w:val="8"/>
        </w:numPr>
        <w:spacing w:after="120"/>
        <w:ind w:left="709" w:hanging="425"/>
        <w:jc w:val="both"/>
        <w:rPr>
          <w:rStyle w:val="Strong"/>
          <w:rFonts w:ascii="Times New Roman" w:hAnsi="Times New Roman" w:cs="Times New Roman"/>
          <w:b w:val="0"/>
          <w:bCs w:val="0"/>
        </w:rPr>
      </w:pPr>
      <w:r w:rsidRPr="00C764CD">
        <w:rPr>
          <w:rFonts w:ascii="Times New Roman" w:hAnsi="Times New Roman" w:cs="Times New Roman"/>
          <w:bCs/>
        </w:rPr>
        <w:t xml:space="preserve">Ministru kabineta 14.10.2014. noteikumu Nr.628 „Noteikumi par pašvaldību teritorijas attīstības plānošanas dokumentiem” </w:t>
      </w:r>
      <w:r>
        <w:rPr>
          <w:rFonts w:ascii="Times New Roman" w:hAnsi="Times New Roman" w:cs="Times New Roman"/>
          <w:bCs/>
        </w:rPr>
        <w:t>3.punktu, kas noteic, ka v</w:t>
      </w:r>
      <w:r w:rsidRPr="00C764CD">
        <w:rPr>
          <w:rFonts w:ascii="Times New Roman" w:hAnsi="Times New Roman" w:cs="Times New Roman"/>
          <w:bCs/>
        </w:rPr>
        <w:t xml:space="preserve">isus pašvaldības lēmumus, kas saistīti ar plānošanas dokumentu izstrādi un apstiprināšanu, pašvaldība piecu darbdienu laikā pēc to spēkā stāšanās ievieto </w:t>
      </w:r>
      <w:r w:rsidRPr="00327937">
        <w:rPr>
          <w:rFonts w:ascii="Times New Roman" w:hAnsi="Times New Roman" w:cs="Times New Roman"/>
          <w:bCs/>
        </w:rPr>
        <w:t>Teritorijas attīstības plānošanas informācijas sistēmā</w:t>
      </w:r>
      <w:r w:rsidRPr="00C764CD">
        <w:rPr>
          <w:rFonts w:ascii="Times New Roman" w:hAnsi="Times New Roman" w:cs="Times New Roman"/>
          <w:bCs/>
        </w:rPr>
        <w:t>, pašvaldības tīmekļa vietnē, kā arī nodrošina informācijas pieejamību citos sabiedrībai pieejamos veidos</w:t>
      </w:r>
      <w:r>
        <w:rPr>
          <w:rStyle w:val="Strong"/>
          <w:rFonts w:ascii="Times New Roman" w:hAnsi="Times New Roman" w:cs="Times New Roman"/>
          <w:b w:val="0"/>
        </w:rPr>
        <w:t>;</w:t>
      </w:r>
    </w:p>
    <w:p w14:paraId="58BD7BB7" w14:textId="77777777" w:rsidR="009C37DF" w:rsidRPr="00057B46" w:rsidRDefault="00EF27CB" w:rsidP="00F433F9">
      <w:pPr>
        <w:numPr>
          <w:ilvl w:val="0"/>
          <w:numId w:val="8"/>
        </w:numPr>
        <w:spacing w:after="120"/>
        <w:ind w:left="709" w:hanging="425"/>
        <w:jc w:val="both"/>
        <w:rPr>
          <w:rStyle w:val="Strong"/>
          <w:rFonts w:ascii="Times New Roman" w:hAnsi="Times New Roman" w:cs="Times New Roman"/>
          <w:b w:val="0"/>
          <w:bCs w:val="0"/>
        </w:rPr>
      </w:pPr>
      <w:bookmarkStart w:id="10" w:name="_Hlk162270305"/>
      <w:r w:rsidRPr="00223A7C">
        <w:rPr>
          <w:rFonts w:ascii="Times New Roman" w:hAnsi="Times New Roman" w:cs="Times New Roman"/>
          <w:bCs/>
        </w:rPr>
        <w:t>Ādažu novada teritorijas plānojuma</w:t>
      </w:r>
      <w:r>
        <w:rPr>
          <w:rFonts w:ascii="Times New Roman" w:hAnsi="Times New Roman" w:cs="Times New Roman"/>
          <w:bCs/>
        </w:rPr>
        <w:t xml:space="preserve"> Teritorijas izmantošanas un apbūves noteikumu </w:t>
      </w:r>
      <w:bookmarkEnd w:id="10"/>
      <w:r>
        <w:rPr>
          <w:rFonts w:ascii="Times New Roman" w:hAnsi="Times New Roman" w:cs="Times New Roman"/>
          <w:bCs/>
        </w:rPr>
        <w:t xml:space="preserve">(apstiprināti ar 27.03.2018. Ādažu novada pašvaldības saistošajiem noteikumiem Nr.7 </w:t>
      </w:r>
      <w:r w:rsidRPr="00223A7C">
        <w:rPr>
          <w:rFonts w:ascii="Times New Roman" w:hAnsi="Times New Roman" w:cs="Times New Roman"/>
          <w:bCs/>
        </w:rPr>
        <w:t>„Ādažu novada teritorijas plānojuma grafiskā daļa un teritorijas izmantošanas un apbūves noteikumi”</w:t>
      </w:r>
      <w:r>
        <w:rPr>
          <w:rFonts w:ascii="Times New Roman" w:hAnsi="Times New Roman" w:cs="Times New Roman"/>
          <w:bCs/>
        </w:rPr>
        <w:t>, kas grozīti ar 23.03.</w:t>
      </w:r>
      <w:r w:rsidRPr="00223A7C">
        <w:rPr>
          <w:rFonts w:ascii="Times New Roman" w:hAnsi="Times New Roman" w:cs="Times New Roman"/>
          <w:bCs/>
        </w:rPr>
        <w:t>2021.</w:t>
      </w:r>
      <w:r>
        <w:rPr>
          <w:rFonts w:ascii="Times New Roman" w:hAnsi="Times New Roman" w:cs="Times New Roman"/>
          <w:bCs/>
        </w:rPr>
        <w:t xml:space="preserve"> saistošajiem </w:t>
      </w:r>
      <w:r w:rsidRPr="00223A7C">
        <w:rPr>
          <w:rFonts w:ascii="Times New Roman" w:hAnsi="Times New Roman" w:cs="Times New Roman"/>
          <w:bCs/>
        </w:rPr>
        <w:t>noteikumiem Nr.12/2021</w:t>
      </w:r>
      <w:r>
        <w:rPr>
          <w:rFonts w:ascii="Times New Roman" w:hAnsi="Times New Roman" w:cs="Times New Roman"/>
          <w:bCs/>
        </w:rPr>
        <w:t xml:space="preserve">) </w:t>
      </w:r>
      <w:bookmarkStart w:id="11" w:name="_Hlk162270318"/>
      <w:r>
        <w:rPr>
          <w:rFonts w:ascii="Times New Roman" w:hAnsi="Times New Roman" w:cs="Times New Roman"/>
          <w:bCs/>
        </w:rPr>
        <w:t>1064.punkt</w:t>
      </w:r>
      <w:r w:rsidR="004B38E1">
        <w:rPr>
          <w:rFonts w:ascii="Times New Roman" w:hAnsi="Times New Roman" w:cs="Times New Roman"/>
          <w:bCs/>
        </w:rPr>
        <w:t xml:space="preserve">s </w:t>
      </w:r>
      <w:bookmarkEnd w:id="11"/>
      <w:r>
        <w:rPr>
          <w:rFonts w:ascii="Times New Roman" w:hAnsi="Times New Roman" w:cs="Times New Roman"/>
          <w:bCs/>
        </w:rPr>
        <w:t>noteic, ka,  j</w:t>
      </w:r>
      <w:r w:rsidRPr="00223A7C">
        <w:rPr>
          <w:rFonts w:ascii="Times New Roman" w:hAnsi="Times New Roman" w:cs="Times New Roman"/>
          <w:bCs/>
        </w:rPr>
        <w:t xml:space="preserve">a piecu gadu laikā pēc Teritorijas plānojuma stāšanās spēkā dienas šai punktā minēto detālplānojuma īstenošana nav uzsākta, </w:t>
      </w:r>
      <w:r>
        <w:rPr>
          <w:rFonts w:ascii="Times New Roman" w:hAnsi="Times New Roman" w:cs="Times New Roman"/>
          <w:bCs/>
        </w:rPr>
        <w:t>p</w:t>
      </w:r>
      <w:r w:rsidRPr="00223A7C">
        <w:rPr>
          <w:rFonts w:ascii="Times New Roman" w:hAnsi="Times New Roman" w:cs="Times New Roman"/>
          <w:bCs/>
        </w:rPr>
        <w:t>ašvaldībai ir tiesības pieņemt lēmumu par detālplānojuma atcelšanu</w:t>
      </w:r>
      <w:r>
        <w:rPr>
          <w:rFonts w:ascii="Times New Roman" w:hAnsi="Times New Roman" w:cs="Times New Roman"/>
          <w:bCs/>
        </w:rPr>
        <w:t>,</w:t>
      </w:r>
    </w:p>
    <w:p w14:paraId="783FF53E" w14:textId="77777777" w:rsidR="009C37DF" w:rsidRPr="00057B46" w:rsidRDefault="00EF27CB" w:rsidP="009C37DF">
      <w:pPr>
        <w:pStyle w:val="BodyText"/>
        <w:spacing w:after="120"/>
        <w:rPr>
          <w:rFonts w:ascii="Times New Roman" w:hAnsi="Times New Roman"/>
          <w:lang w:val="lv-LV"/>
        </w:rPr>
      </w:pPr>
      <w:r>
        <w:rPr>
          <w:rFonts w:ascii="Times New Roman" w:hAnsi="Times New Roman"/>
          <w:sz w:val="24"/>
          <w:szCs w:val="24"/>
        </w:rPr>
        <w:t xml:space="preserve">pamatojoties uz </w:t>
      </w:r>
      <w:r w:rsidR="006A6FE4" w:rsidRPr="006A6FE4">
        <w:rPr>
          <w:rFonts w:ascii="Times New Roman" w:hAnsi="Times New Roman"/>
          <w:sz w:val="24"/>
          <w:szCs w:val="24"/>
          <w:lang w:val="lv-LV"/>
        </w:rPr>
        <w:t>Pašvaldību likuma 4. panta pirmās daļas 15. punktu, 10. panta pirmās daļas 1.punktu,  44.panta otro daļu, 46.panta ceturto daļu,  Teritorijas attīstības plānošanas likuma 12.panta trešo daļu, 29.pantu un tā Pārejas noteikumu 10.pantu</w:t>
      </w:r>
      <w:r w:rsidR="006A6FE4">
        <w:rPr>
          <w:rFonts w:ascii="Times New Roman" w:hAnsi="Times New Roman"/>
          <w:sz w:val="24"/>
          <w:szCs w:val="24"/>
          <w:lang w:val="lv-LV"/>
        </w:rPr>
        <w:t>,</w:t>
      </w:r>
      <w:r w:rsidR="006A6FE4" w:rsidRPr="006A6FE4">
        <w:rPr>
          <w:rFonts w:ascii="Times New Roman" w:hAnsi="Times New Roman"/>
          <w:sz w:val="24"/>
          <w:szCs w:val="24"/>
          <w:lang w:val="lv-LV"/>
        </w:rPr>
        <w:t xml:space="preserve"> </w:t>
      </w:r>
      <w:r w:rsidR="006A6FE4" w:rsidRPr="006A6FE4">
        <w:rPr>
          <w:rFonts w:ascii="Times New Roman" w:hAnsi="Times New Roman"/>
          <w:bCs/>
          <w:sz w:val="24"/>
          <w:szCs w:val="24"/>
          <w:lang w:val="lv-LV"/>
        </w:rPr>
        <w:t>Ministru kabineta 14.10.2014. noteikumu Nr. 628 “Noteikumi par pašvaldību teritorijas attīstības plānošanas dokumentiem” 3.punktu</w:t>
      </w:r>
      <w:r w:rsidR="006A6FE4">
        <w:rPr>
          <w:rFonts w:ascii="Times New Roman" w:hAnsi="Times New Roman"/>
          <w:bCs/>
          <w:sz w:val="24"/>
          <w:szCs w:val="24"/>
          <w:lang w:val="lv-LV"/>
        </w:rPr>
        <w:t xml:space="preserve"> un </w:t>
      </w:r>
      <w:r w:rsidR="006A6FE4" w:rsidRPr="006A6FE4">
        <w:rPr>
          <w:rFonts w:ascii="Times New Roman" w:hAnsi="Times New Roman"/>
          <w:bCs/>
          <w:sz w:val="24"/>
          <w:szCs w:val="24"/>
          <w:lang w:val="lv-LV"/>
        </w:rPr>
        <w:t>Ādažu novada teritorijas plānojuma Teritorijas izmantošanas un apbūves noteikumu 1064.punktu</w:t>
      </w:r>
      <w:r w:rsidR="006A6FE4">
        <w:rPr>
          <w:rFonts w:ascii="Times New Roman" w:hAnsi="Times New Roman"/>
          <w:bCs/>
          <w:sz w:val="24"/>
          <w:szCs w:val="24"/>
          <w:lang w:val="lv-LV"/>
        </w:rPr>
        <w:t>,</w:t>
      </w:r>
      <w:r w:rsidR="006A6FE4" w:rsidRPr="006A6FE4">
        <w:rPr>
          <w:rFonts w:ascii="Times New Roman" w:hAnsi="Times New Roman"/>
          <w:bCs/>
          <w:sz w:val="24"/>
          <w:szCs w:val="24"/>
          <w:lang w:val="lv-LV"/>
        </w:rPr>
        <w:t xml:space="preserve"> </w:t>
      </w:r>
      <w:r w:rsidRPr="00057B46">
        <w:rPr>
          <w:rFonts w:ascii="Times New Roman" w:hAnsi="Times New Roman"/>
          <w:sz w:val="24"/>
          <w:szCs w:val="24"/>
        </w:rPr>
        <w:t>kā arī ņemot vērā, ka jautājums</w:t>
      </w:r>
      <w:r w:rsidRPr="00057B46">
        <w:rPr>
          <w:rFonts w:ascii="Times New Roman" w:hAnsi="Times New Roman"/>
          <w:color w:val="FF0000"/>
          <w:sz w:val="24"/>
          <w:szCs w:val="24"/>
        </w:rPr>
        <w:t xml:space="preserve"> </w:t>
      </w:r>
      <w:r w:rsidRPr="00057B46">
        <w:rPr>
          <w:rFonts w:ascii="Times New Roman" w:hAnsi="Times New Roman"/>
          <w:sz w:val="24"/>
          <w:szCs w:val="24"/>
        </w:rPr>
        <w:t>tika izskatīts un atbalstīts</w:t>
      </w:r>
      <w:r w:rsidRPr="00057B46">
        <w:rPr>
          <w:rFonts w:ascii="Times New Roman" w:hAnsi="Times New Roman"/>
          <w:color w:val="FF0000"/>
          <w:sz w:val="24"/>
          <w:szCs w:val="24"/>
        </w:rPr>
        <w:t xml:space="preserve"> </w:t>
      </w:r>
      <w:r w:rsidRPr="00057B46">
        <w:rPr>
          <w:rFonts w:ascii="Times New Roman" w:hAnsi="Times New Roman"/>
          <w:sz w:val="24"/>
          <w:szCs w:val="24"/>
        </w:rPr>
        <w:t xml:space="preserve">Attīstības </w:t>
      </w:r>
      <w:r w:rsidRPr="006A6FE4">
        <w:rPr>
          <w:rFonts w:ascii="Times New Roman" w:hAnsi="Times New Roman"/>
          <w:sz w:val="24"/>
          <w:szCs w:val="24"/>
        </w:rPr>
        <w:t xml:space="preserve">komitejā </w:t>
      </w:r>
      <w:r w:rsidR="006870D4" w:rsidRPr="00833E86">
        <w:rPr>
          <w:rFonts w:ascii="Times New Roman" w:hAnsi="Times New Roman"/>
          <w:noProof/>
          <w:sz w:val="24"/>
          <w:szCs w:val="24"/>
          <w:lang w:val="lv-LV"/>
        </w:rPr>
        <w:t>10.</w:t>
      </w:r>
      <w:r w:rsidRPr="00833E86">
        <w:rPr>
          <w:rFonts w:ascii="Times New Roman" w:hAnsi="Times New Roman"/>
          <w:noProof/>
          <w:sz w:val="24"/>
          <w:szCs w:val="24"/>
          <w:lang w:val="lv-LV"/>
        </w:rPr>
        <w:t>04</w:t>
      </w:r>
      <w:r w:rsidRPr="00833E86">
        <w:rPr>
          <w:rFonts w:ascii="Times New Roman" w:hAnsi="Times New Roman"/>
          <w:noProof/>
          <w:sz w:val="24"/>
          <w:szCs w:val="24"/>
        </w:rPr>
        <w:t>.202</w:t>
      </w:r>
      <w:r w:rsidRPr="00833E86">
        <w:rPr>
          <w:rFonts w:ascii="Times New Roman" w:hAnsi="Times New Roman"/>
          <w:noProof/>
          <w:sz w:val="24"/>
          <w:szCs w:val="24"/>
          <w:lang w:val="lv-LV"/>
        </w:rPr>
        <w:t>4</w:t>
      </w:r>
      <w:r w:rsidRPr="006A6FE4">
        <w:rPr>
          <w:rFonts w:ascii="Times New Roman" w:hAnsi="Times New Roman"/>
          <w:sz w:val="24"/>
          <w:szCs w:val="24"/>
          <w:lang w:val="lv-LV"/>
        </w:rPr>
        <w:t>.</w:t>
      </w:r>
      <w:r w:rsidRPr="006A6FE4">
        <w:rPr>
          <w:rFonts w:ascii="Times New Roman" w:hAnsi="Times New Roman"/>
          <w:sz w:val="24"/>
          <w:szCs w:val="24"/>
        </w:rPr>
        <w:t>,</w:t>
      </w:r>
      <w:r w:rsidRPr="006A6FE4">
        <w:rPr>
          <w:rFonts w:ascii="Times New Roman" w:hAnsi="Times New Roman"/>
          <w:color w:val="FF0000"/>
          <w:sz w:val="24"/>
          <w:szCs w:val="24"/>
        </w:rPr>
        <w:t xml:space="preserve"> </w:t>
      </w:r>
      <w:r w:rsidRPr="006A6FE4">
        <w:rPr>
          <w:rFonts w:ascii="Times New Roman" w:hAnsi="Times New Roman"/>
          <w:sz w:val="24"/>
          <w:szCs w:val="24"/>
        </w:rPr>
        <w:t>Ādažu novada pašvaldība</w:t>
      </w:r>
      <w:r w:rsidRPr="006A6FE4">
        <w:rPr>
          <w:rFonts w:ascii="Times New Roman" w:hAnsi="Times New Roman"/>
          <w:sz w:val="24"/>
          <w:szCs w:val="24"/>
          <w:lang w:val="lv-LV"/>
        </w:rPr>
        <w:t>s dome</w:t>
      </w:r>
    </w:p>
    <w:p w14:paraId="48B03C97" w14:textId="77777777" w:rsidR="009C37DF" w:rsidRPr="00057B46" w:rsidRDefault="00EF27CB" w:rsidP="009C37DF">
      <w:pPr>
        <w:spacing w:after="120"/>
        <w:jc w:val="center"/>
        <w:rPr>
          <w:rFonts w:ascii="Times New Roman" w:hAnsi="Times New Roman" w:cs="Times New Roman"/>
          <w:b/>
        </w:rPr>
      </w:pPr>
      <w:r w:rsidRPr="00057B46">
        <w:rPr>
          <w:rFonts w:ascii="Times New Roman" w:hAnsi="Times New Roman" w:cs="Times New Roman"/>
          <w:b/>
        </w:rPr>
        <w:t>NOLEMJ:</w:t>
      </w:r>
    </w:p>
    <w:p w14:paraId="2C114A71" w14:textId="77777777" w:rsidR="009C37DF" w:rsidRDefault="00EF27CB" w:rsidP="009C37DF">
      <w:pPr>
        <w:pStyle w:val="BodyText2"/>
        <w:numPr>
          <w:ilvl w:val="0"/>
          <w:numId w:val="4"/>
        </w:numPr>
        <w:spacing w:after="120"/>
        <w:ind w:hanging="294"/>
        <w:rPr>
          <w:szCs w:val="24"/>
        </w:rPr>
      </w:pPr>
      <w:r w:rsidRPr="00CD5C55">
        <w:rPr>
          <w:szCs w:val="24"/>
        </w:rPr>
        <w:t xml:space="preserve">Apstiprināt Ādažu novada pašvaldības </w:t>
      </w:r>
      <w:bookmarkStart w:id="12" w:name="_Hlk147095838"/>
      <w:r w:rsidRPr="00CD5C55">
        <w:rPr>
          <w:szCs w:val="24"/>
        </w:rPr>
        <w:t>saistošos noteikumus Nr</w:t>
      </w:r>
      <w:r>
        <w:rPr>
          <w:szCs w:val="24"/>
        </w:rPr>
        <w:t xml:space="preserve">. </w:t>
      </w:r>
      <w:r w:rsidR="00F433F9">
        <w:rPr>
          <w:szCs w:val="24"/>
        </w:rPr>
        <w:t>22/</w:t>
      </w:r>
      <w:r>
        <w:rPr>
          <w:szCs w:val="24"/>
        </w:rPr>
        <w:t>2024</w:t>
      </w:r>
      <w:r w:rsidRPr="00CD5C55">
        <w:rPr>
          <w:szCs w:val="24"/>
        </w:rPr>
        <w:t xml:space="preserve"> </w:t>
      </w:r>
      <w:bookmarkStart w:id="13" w:name="_Hlk162270156"/>
      <w:bookmarkEnd w:id="12"/>
      <w:r w:rsidRPr="00CD5C55">
        <w:rPr>
          <w:szCs w:val="24"/>
        </w:rPr>
        <w:t>“</w:t>
      </w:r>
      <w:r w:rsidRPr="00C9377B">
        <w:rPr>
          <w:szCs w:val="24"/>
        </w:rPr>
        <w:t>Par Ādažu novada domes 29.05.2007. saistošo noteikumu Nr.16 “Par detālplānojuma Ādažu novada Ādažu ciema nekustamajam īpašumam “Birzlejas” grafisko daļu un teritorijas izmantošanas un apbūves noteikumiem” atzīšanu par spēku zaudējušiem</w:t>
      </w:r>
      <w:r w:rsidRPr="00CD5C55">
        <w:rPr>
          <w:szCs w:val="24"/>
        </w:rPr>
        <w:t>”</w:t>
      </w:r>
      <w:bookmarkEnd w:id="13"/>
      <w:r>
        <w:rPr>
          <w:szCs w:val="24"/>
        </w:rPr>
        <w:t>.</w:t>
      </w:r>
    </w:p>
    <w:p w14:paraId="2E61A5DF" w14:textId="77777777" w:rsidR="009C37DF" w:rsidRPr="00484E96" w:rsidRDefault="00EF27CB" w:rsidP="009C37DF">
      <w:pPr>
        <w:pStyle w:val="ListParagraph"/>
        <w:numPr>
          <w:ilvl w:val="0"/>
          <w:numId w:val="4"/>
        </w:numPr>
        <w:shd w:val="clear" w:color="auto" w:fill="FFFFFF"/>
        <w:tabs>
          <w:tab w:val="left" w:pos="426"/>
        </w:tabs>
        <w:spacing w:after="120"/>
        <w:ind w:hanging="294"/>
        <w:jc w:val="both"/>
        <w:rPr>
          <w:rFonts w:ascii="Times New Roman" w:hAnsi="Times New Roman" w:cs="Times New Roman"/>
        </w:rPr>
      </w:pPr>
      <w:r w:rsidRPr="00484E96">
        <w:rPr>
          <w:rFonts w:ascii="Times New Roman" w:hAnsi="Times New Roman" w:cs="Times New Roman"/>
        </w:rPr>
        <w:t>Uzdot</w:t>
      </w:r>
      <w:r>
        <w:rPr>
          <w:rFonts w:ascii="Times New Roman" w:hAnsi="Times New Roman" w:cs="Times New Roman"/>
        </w:rPr>
        <w:t xml:space="preserve"> </w:t>
      </w:r>
      <w:r w:rsidR="00D73F38">
        <w:rPr>
          <w:rFonts w:ascii="Times New Roman" w:hAnsi="Times New Roman" w:cs="Times New Roman"/>
        </w:rPr>
        <w:t xml:space="preserve">pašvaldības </w:t>
      </w:r>
      <w:r>
        <w:rPr>
          <w:rFonts w:ascii="Times New Roman" w:hAnsi="Times New Roman" w:cs="Times New Roman"/>
        </w:rPr>
        <w:t>Centrālās pārvaldes</w:t>
      </w:r>
      <w:r w:rsidRPr="00484E96">
        <w:rPr>
          <w:rFonts w:ascii="Times New Roman" w:hAnsi="Times New Roman" w:cs="Times New Roman"/>
        </w:rPr>
        <w:t xml:space="preserve"> Teritorijas plānošanas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Vēstis” un pašvaldības tīmekļa vietnē </w:t>
      </w:r>
      <w:hyperlink r:id="rId9" w:history="1">
        <w:r w:rsidRPr="00484E96">
          <w:rPr>
            <w:rStyle w:val="Hyperlink"/>
            <w:rFonts w:ascii="Times New Roman" w:hAnsi="Times New Roman" w:cs="Times New Roman"/>
          </w:rPr>
          <w:t>www.adazunovads.lv</w:t>
        </w:r>
      </w:hyperlink>
      <w:r w:rsidRPr="00484E96">
        <w:rPr>
          <w:rFonts w:ascii="Times New Roman" w:hAnsi="Times New Roman" w:cs="Times New Roman"/>
        </w:rPr>
        <w:t>.</w:t>
      </w:r>
    </w:p>
    <w:p w14:paraId="73252729" w14:textId="77777777" w:rsidR="009C37DF" w:rsidRPr="008A44D5" w:rsidRDefault="00EF27CB" w:rsidP="009C37DF">
      <w:pPr>
        <w:pStyle w:val="BodyText2"/>
        <w:numPr>
          <w:ilvl w:val="0"/>
          <w:numId w:val="4"/>
        </w:numPr>
        <w:spacing w:before="120"/>
        <w:ind w:hanging="294"/>
        <w:rPr>
          <w:szCs w:val="24"/>
          <w:lang w:val="x-none"/>
        </w:rPr>
      </w:pPr>
      <w:r w:rsidRPr="008A44D5">
        <w:rPr>
          <w:szCs w:val="24"/>
          <w:lang w:val="x-none"/>
        </w:rPr>
        <w:t xml:space="preserve">Par lēmuma izpildi atbild </w:t>
      </w:r>
      <w:r w:rsidR="00D73F38">
        <w:rPr>
          <w:szCs w:val="24"/>
          <w:lang w:val="x-none"/>
        </w:rPr>
        <w:t xml:space="preserve">pašvaldības </w:t>
      </w:r>
      <w:r>
        <w:rPr>
          <w:szCs w:val="24"/>
        </w:rPr>
        <w:t xml:space="preserve">Centrālās pārvaldes </w:t>
      </w:r>
      <w:r w:rsidRPr="008A44D5">
        <w:rPr>
          <w:szCs w:val="24"/>
          <w:lang w:val="x-none"/>
        </w:rPr>
        <w:t>Teritorijas plānošanas nodaļa.</w:t>
      </w:r>
    </w:p>
    <w:p w14:paraId="735C5736" w14:textId="77777777" w:rsidR="009C37DF" w:rsidRDefault="00EF27CB" w:rsidP="009C37DF">
      <w:pPr>
        <w:pStyle w:val="BodyText2"/>
        <w:numPr>
          <w:ilvl w:val="0"/>
          <w:numId w:val="4"/>
        </w:numPr>
        <w:spacing w:before="120" w:after="120"/>
        <w:ind w:hanging="294"/>
        <w:rPr>
          <w:szCs w:val="24"/>
        </w:rPr>
      </w:pPr>
      <w:r w:rsidRPr="006A6FE4">
        <w:rPr>
          <w:szCs w:val="24"/>
        </w:rPr>
        <w:t>Pašvaldības izpilddirektora vietniecei veikt šī lēmuma izpildes kontroli</w:t>
      </w:r>
      <w:r>
        <w:rPr>
          <w:szCs w:val="24"/>
        </w:rPr>
        <w:t>.</w:t>
      </w:r>
    </w:p>
    <w:p w14:paraId="388AB49E" w14:textId="77777777" w:rsidR="00564CA6" w:rsidRDefault="00564CA6" w:rsidP="00BB16A4">
      <w:pPr>
        <w:jc w:val="both"/>
        <w:rPr>
          <w:rFonts w:ascii="Times New Roman" w:hAnsi="Times New Roman" w:cs="Times New Roman"/>
        </w:rPr>
      </w:pPr>
    </w:p>
    <w:p w14:paraId="3C3FF0EF" w14:textId="77777777" w:rsidR="00BB16A4" w:rsidRPr="00564CA6" w:rsidRDefault="00BB16A4" w:rsidP="00BB16A4">
      <w:pPr>
        <w:jc w:val="both"/>
        <w:rPr>
          <w:rFonts w:ascii="Times New Roman" w:hAnsi="Times New Roman" w:cs="Times New Roman"/>
        </w:rPr>
      </w:pPr>
    </w:p>
    <w:p w14:paraId="7C0ACB00" w14:textId="77777777" w:rsidR="00564CA6" w:rsidRDefault="00EF27C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51AB875" w14:textId="77777777" w:rsidR="00147221" w:rsidRDefault="00147221" w:rsidP="00BB16A4">
      <w:pPr>
        <w:jc w:val="both"/>
        <w:rPr>
          <w:rFonts w:ascii="Times New Roman" w:hAnsi="Times New Roman" w:cs="Times New Roman"/>
          <w:noProof/>
        </w:rPr>
      </w:pPr>
    </w:p>
    <w:p w14:paraId="2D234B47" w14:textId="77777777" w:rsidR="00564CA6" w:rsidRPr="00564CA6" w:rsidRDefault="00EF27CB" w:rsidP="00F433F9">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564CA6" w:rsidRPr="00564CA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BC9B2" w14:textId="77777777" w:rsidR="00D14878" w:rsidRDefault="00D14878">
      <w:r>
        <w:separator/>
      </w:r>
    </w:p>
  </w:endnote>
  <w:endnote w:type="continuationSeparator" w:id="0">
    <w:p w14:paraId="7BFCAAA6" w14:textId="77777777" w:rsidR="00D14878" w:rsidRDefault="00D1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18441"/>
      <w:docPartObj>
        <w:docPartGallery w:val="Page Numbers (Bottom of Page)"/>
        <w:docPartUnique/>
      </w:docPartObj>
    </w:sdtPr>
    <w:sdtEndPr>
      <w:rPr>
        <w:rFonts w:ascii="Times New Roman" w:hAnsi="Times New Roman" w:cs="Times New Roman"/>
        <w:noProof/>
      </w:rPr>
    </w:sdtEndPr>
    <w:sdtContent>
      <w:p w14:paraId="00A0E92D" w14:textId="77777777" w:rsidR="005C7FA1" w:rsidRPr="005C7FA1" w:rsidRDefault="00EF27C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381E01D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4FA7" w14:textId="77777777" w:rsidR="005C7FA1" w:rsidRPr="005C7FA1" w:rsidRDefault="005C7FA1">
    <w:pPr>
      <w:pStyle w:val="Footer"/>
      <w:jc w:val="right"/>
      <w:rPr>
        <w:rFonts w:ascii="Times New Roman" w:hAnsi="Times New Roman" w:cs="Times New Roman"/>
      </w:rPr>
    </w:pPr>
  </w:p>
  <w:p w14:paraId="25B39F59"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89FB2" w14:textId="77777777" w:rsidR="00D14878" w:rsidRDefault="00D14878">
      <w:r>
        <w:separator/>
      </w:r>
    </w:p>
  </w:footnote>
  <w:footnote w:type="continuationSeparator" w:id="0">
    <w:p w14:paraId="565C664A" w14:textId="77777777" w:rsidR="00D14878" w:rsidRDefault="00D1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1ECA"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799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DA8243A0">
      <w:start w:val="1"/>
      <w:numFmt w:val="decimal"/>
      <w:lvlText w:val="%1."/>
      <w:lvlJc w:val="left"/>
      <w:pPr>
        <w:ind w:left="720" w:hanging="360"/>
      </w:pPr>
    </w:lvl>
    <w:lvl w:ilvl="1" w:tplc="B18001AE" w:tentative="1">
      <w:start w:val="1"/>
      <w:numFmt w:val="lowerLetter"/>
      <w:lvlText w:val="%2."/>
      <w:lvlJc w:val="left"/>
      <w:pPr>
        <w:ind w:left="1440" w:hanging="360"/>
      </w:pPr>
    </w:lvl>
    <w:lvl w:ilvl="2" w:tplc="EF3ED1D6" w:tentative="1">
      <w:start w:val="1"/>
      <w:numFmt w:val="lowerRoman"/>
      <w:lvlText w:val="%3."/>
      <w:lvlJc w:val="right"/>
      <w:pPr>
        <w:ind w:left="2160" w:hanging="180"/>
      </w:pPr>
    </w:lvl>
    <w:lvl w:ilvl="3" w:tplc="769EEF72" w:tentative="1">
      <w:start w:val="1"/>
      <w:numFmt w:val="decimal"/>
      <w:lvlText w:val="%4."/>
      <w:lvlJc w:val="left"/>
      <w:pPr>
        <w:ind w:left="2880" w:hanging="360"/>
      </w:pPr>
    </w:lvl>
    <w:lvl w:ilvl="4" w:tplc="78A03244" w:tentative="1">
      <w:start w:val="1"/>
      <w:numFmt w:val="lowerLetter"/>
      <w:lvlText w:val="%5."/>
      <w:lvlJc w:val="left"/>
      <w:pPr>
        <w:ind w:left="3600" w:hanging="360"/>
      </w:pPr>
    </w:lvl>
    <w:lvl w:ilvl="5" w:tplc="E5023CB4" w:tentative="1">
      <w:start w:val="1"/>
      <w:numFmt w:val="lowerRoman"/>
      <w:lvlText w:val="%6."/>
      <w:lvlJc w:val="right"/>
      <w:pPr>
        <w:ind w:left="4320" w:hanging="180"/>
      </w:pPr>
    </w:lvl>
    <w:lvl w:ilvl="6" w:tplc="18BE7B9E" w:tentative="1">
      <w:start w:val="1"/>
      <w:numFmt w:val="decimal"/>
      <w:lvlText w:val="%7."/>
      <w:lvlJc w:val="left"/>
      <w:pPr>
        <w:ind w:left="5040" w:hanging="360"/>
      </w:pPr>
    </w:lvl>
    <w:lvl w:ilvl="7" w:tplc="F4560A28" w:tentative="1">
      <w:start w:val="1"/>
      <w:numFmt w:val="lowerLetter"/>
      <w:lvlText w:val="%8."/>
      <w:lvlJc w:val="left"/>
      <w:pPr>
        <w:ind w:left="5760" w:hanging="360"/>
      </w:pPr>
    </w:lvl>
    <w:lvl w:ilvl="8" w:tplc="E9761646" w:tentative="1">
      <w:start w:val="1"/>
      <w:numFmt w:val="lowerRoman"/>
      <w:lvlText w:val="%9."/>
      <w:lvlJc w:val="right"/>
      <w:pPr>
        <w:ind w:left="6480" w:hanging="180"/>
      </w:pPr>
    </w:lvl>
  </w:abstractNum>
  <w:abstractNum w:abstractNumId="1" w15:restartNumberingAfterBreak="0">
    <w:nsid w:val="049A3DF9"/>
    <w:multiLevelType w:val="hybridMultilevel"/>
    <w:tmpl w:val="695C8988"/>
    <w:lvl w:ilvl="0" w:tplc="7B48E6D2">
      <w:start w:val="12"/>
      <w:numFmt w:val="decimal"/>
      <w:lvlText w:val="%1)"/>
      <w:lvlJc w:val="left"/>
      <w:pPr>
        <w:ind w:left="360" w:hanging="360"/>
      </w:pPr>
      <w:rPr>
        <w:rFonts w:hint="default"/>
      </w:rPr>
    </w:lvl>
    <w:lvl w:ilvl="1" w:tplc="A5C04064" w:tentative="1">
      <w:start w:val="1"/>
      <w:numFmt w:val="lowerLetter"/>
      <w:lvlText w:val="%2."/>
      <w:lvlJc w:val="left"/>
      <w:pPr>
        <w:ind w:left="1440" w:hanging="360"/>
      </w:pPr>
    </w:lvl>
    <w:lvl w:ilvl="2" w:tplc="CF545C10" w:tentative="1">
      <w:start w:val="1"/>
      <w:numFmt w:val="lowerRoman"/>
      <w:lvlText w:val="%3."/>
      <w:lvlJc w:val="right"/>
      <w:pPr>
        <w:ind w:left="2160" w:hanging="180"/>
      </w:pPr>
    </w:lvl>
    <w:lvl w:ilvl="3" w:tplc="5C242EBA" w:tentative="1">
      <w:start w:val="1"/>
      <w:numFmt w:val="decimal"/>
      <w:lvlText w:val="%4."/>
      <w:lvlJc w:val="left"/>
      <w:pPr>
        <w:ind w:left="2880" w:hanging="360"/>
      </w:pPr>
    </w:lvl>
    <w:lvl w:ilvl="4" w:tplc="10281E40" w:tentative="1">
      <w:start w:val="1"/>
      <w:numFmt w:val="lowerLetter"/>
      <w:lvlText w:val="%5."/>
      <w:lvlJc w:val="left"/>
      <w:pPr>
        <w:ind w:left="3600" w:hanging="360"/>
      </w:pPr>
    </w:lvl>
    <w:lvl w:ilvl="5" w:tplc="F3860EE0" w:tentative="1">
      <w:start w:val="1"/>
      <w:numFmt w:val="lowerRoman"/>
      <w:lvlText w:val="%6."/>
      <w:lvlJc w:val="right"/>
      <w:pPr>
        <w:ind w:left="4320" w:hanging="180"/>
      </w:pPr>
    </w:lvl>
    <w:lvl w:ilvl="6" w:tplc="E5022B40" w:tentative="1">
      <w:start w:val="1"/>
      <w:numFmt w:val="decimal"/>
      <w:lvlText w:val="%7."/>
      <w:lvlJc w:val="left"/>
      <w:pPr>
        <w:ind w:left="5040" w:hanging="360"/>
      </w:pPr>
    </w:lvl>
    <w:lvl w:ilvl="7" w:tplc="84A8C0BC" w:tentative="1">
      <w:start w:val="1"/>
      <w:numFmt w:val="lowerLetter"/>
      <w:lvlText w:val="%8."/>
      <w:lvlJc w:val="left"/>
      <w:pPr>
        <w:ind w:left="5760" w:hanging="360"/>
      </w:pPr>
    </w:lvl>
    <w:lvl w:ilvl="8" w:tplc="A23094BA"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75C6C9D2">
      <w:start w:val="1"/>
      <w:numFmt w:val="decimal"/>
      <w:lvlText w:val="%1."/>
      <w:lvlJc w:val="left"/>
      <w:pPr>
        <w:ind w:left="720" w:hanging="360"/>
      </w:pPr>
      <w:rPr>
        <w:rFonts w:hint="default"/>
      </w:rPr>
    </w:lvl>
    <w:lvl w:ilvl="1" w:tplc="34A033B4" w:tentative="1">
      <w:start w:val="1"/>
      <w:numFmt w:val="lowerLetter"/>
      <w:lvlText w:val="%2."/>
      <w:lvlJc w:val="left"/>
      <w:pPr>
        <w:ind w:left="1440" w:hanging="360"/>
      </w:pPr>
    </w:lvl>
    <w:lvl w:ilvl="2" w:tplc="C8EA651E" w:tentative="1">
      <w:start w:val="1"/>
      <w:numFmt w:val="lowerRoman"/>
      <w:lvlText w:val="%3."/>
      <w:lvlJc w:val="right"/>
      <w:pPr>
        <w:ind w:left="2160" w:hanging="180"/>
      </w:pPr>
    </w:lvl>
    <w:lvl w:ilvl="3" w:tplc="910E2AFC" w:tentative="1">
      <w:start w:val="1"/>
      <w:numFmt w:val="decimal"/>
      <w:lvlText w:val="%4."/>
      <w:lvlJc w:val="left"/>
      <w:pPr>
        <w:ind w:left="2880" w:hanging="360"/>
      </w:pPr>
    </w:lvl>
    <w:lvl w:ilvl="4" w:tplc="7CD80502" w:tentative="1">
      <w:start w:val="1"/>
      <w:numFmt w:val="lowerLetter"/>
      <w:lvlText w:val="%5."/>
      <w:lvlJc w:val="left"/>
      <w:pPr>
        <w:ind w:left="3600" w:hanging="360"/>
      </w:pPr>
    </w:lvl>
    <w:lvl w:ilvl="5" w:tplc="9A984F38" w:tentative="1">
      <w:start w:val="1"/>
      <w:numFmt w:val="lowerRoman"/>
      <w:lvlText w:val="%6."/>
      <w:lvlJc w:val="right"/>
      <w:pPr>
        <w:ind w:left="4320" w:hanging="180"/>
      </w:pPr>
    </w:lvl>
    <w:lvl w:ilvl="6" w:tplc="A4E46962" w:tentative="1">
      <w:start w:val="1"/>
      <w:numFmt w:val="decimal"/>
      <w:lvlText w:val="%7."/>
      <w:lvlJc w:val="left"/>
      <w:pPr>
        <w:ind w:left="5040" w:hanging="360"/>
      </w:pPr>
    </w:lvl>
    <w:lvl w:ilvl="7" w:tplc="5B74C2DE" w:tentative="1">
      <w:start w:val="1"/>
      <w:numFmt w:val="lowerLetter"/>
      <w:lvlText w:val="%8."/>
      <w:lvlJc w:val="left"/>
      <w:pPr>
        <w:ind w:left="5760" w:hanging="360"/>
      </w:pPr>
    </w:lvl>
    <w:lvl w:ilvl="8" w:tplc="3FD6688A" w:tentative="1">
      <w:start w:val="1"/>
      <w:numFmt w:val="lowerRoman"/>
      <w:lvlText w:val="%9."/>
      <w:lvlJc w:val="right"/>
      <w:pPr>
        <w:ind w:left="6480" w:hanging="180"/>
      </w:pPr>
    </w:lvl>
  </w:abstractNum>
  <w:abstractNum w:abstractNumId="3" w15:restartNumberingAfterBreak="0">
    <w:nsid w:val="276A384D"/>
    <w:multiLevelType w:val="hybridMultilevel"/>
    <w:tmpl w:val="F5B4A1CE"/>
    <w:lvl w:ilvl="0" w:tplc="04260011">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BDB7653"/>
    <w:multiLevelType w:val="multilevel"/>
    <w:tmpl w:val="CB588522"/>
    <w:lvl w:ilvl="0">
      <w:start w:val="8"/>
      <w:numFmt w:val="decimal"/>
      <w:lvlText w:val="%1)"/>
      <w:lvlJc w:val="left"/>
      <w:pPr>
        <w:ind w:left="786" w:hanging="360"/>
      </w:pPr>
      <w:rPr>
        <w:rFonts w:hint="default"/>
        <w:b w:val="0"/>
      </w:rPr>
    </w:lvl>
    <w:lvl w:ilvl="1">
      <w:start w:val="1"/>
      <w:numFmt w:val="decimal"/>
      <w:lvlText w:val="%2)"/>
      <w:lvlJc w:val="left"/>
      <w:pPr>
        <w:ind w:left="1218" w:hanging="432"/>
      </w:pPr>
      <w:rPr>
        <w:rFonts w:ascii="Times New Roman" w:eastAsia="Times New Roman" w:hAnsi="Times New Roman" w:cs="Times New Roman"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5" w15:restartNumberingAfterBreak="0">
    <w:nsid w:val="596E2141"/>
    <w:multiLevelType w:val="hybridMultilevel"/>
    <w:tmpl w:val="F4B451C4"/>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67002CC7"/>
    <w:multiLevelType w:val="hybridMultilevel"/>
    <w:tmpl w:val="DFAEB448"/>
    <w:lvl w:ilvl="0" w:tplc="7B5267CC">
      <w:start w:val="1"/>
      <w:numFmt w:val="decimal"/>
      <w:lvlText w:val="%1)"/>
      <w:lvlJc w:val="left"/>
      <w:pPr>
        <w:ind w:left="720" w:hanging="360"/>
      </w:pPr>
    </w:lvl>
    <w:lvl w:ilvl="1" w:tplc="53F68EF2" w:tentative="1">
      <w:start w:val="1"/>
      <w:numFmt w:val="lowerLetter"/>
      <w:lvlText w:val="%2."/>
      <w:lvlJc w:val="left"/>
      <w:pPr>
        <w:ind w:left="1440" w:hanging="360"/>
      </w:pPr>
    </w:lvl>
    <w:lvl w:ilvl="2" w:tplc="50764968" w:tentative="1">
      <w:start w:val="1"/>
      <w:numFmt w:val="lowerRoman"/>
      <w:lvlText w:val="%3."/>
      <w:lvlJc w:val="right"/>
      <w:pPr>
        <w:ind w:left="2160" w:hanging="180"/>
      </w:pPr>
    </w:lvl>
    <w:lvl w:ilvl="3" w:tplc="AF165354" w:tentative="1">
      <w:start w:val="1"/>
      <w:numFmt w:val="decimal"/>
      <w:lvlText w:val="%4."/>
      <w:lvlJc w:val="left"/>
      <w:pPr>
        <w:ind w:left="2880" w:hanging="360"/>
      </w:pPr>
    </w:lvl>
    <w:lvl w:ilvl="4" w:tplc="4CB414C4" w:tentative="1">
      <w:start w:val="1"/>
      <w:numFmt w:val="lowerLetter"/>
      <w:lvlText w:val="%5."/>
      <w:lvlJc w:val="left"/>
      <w:pPr>
        <w:ind w:left="3600" w:hanging="360"/>
      </w:pPr>
    </w:lvl>
    <w:lvl w:ilvl="5" w:tplc="E7DEDCAA" w:tentative="1">
      <w:start w:val="1"/>
      <w:numFmt w:val="lowerRoman"/>
      <w:lvlText w:val="%6."/>
      <w:lvlJc w:val="right"/>
      <w:pPr>
        <w:ind w:left="4320" w:hanging="180"/>
      </w:pPr>
    </w:lvl>
    <w:lvl w:ilvl="6" w:tplc="F692DAA2" w:tentative="1">
      <w:start w:val="1"/>
      <w:numFmt w:val="decimal"/>
      <w:lvlText w:val="%7."/>
      <w:lvlJc w:val="left"/>
      <w:pPr>
        <w:ind w:left="5040" w:hanging="360"/>
      </w:pPr>
    </w:lvl>
    <w:lvl w:ilvl="7" w:tplc="38EACD7A" w:tentative="1">
      <w:start w:val="1"/>
      <w:numFmt w:val="lowerLetter"/>
      <w:lvlText w:val="%8."/>
      <w:lvlJc w:val="left"/>
      <w:pPr>
        <w:ind w:left="5760" w:hanging="360"/>
      </w:pPr>
    </w:lvl>
    <w:lvl w:ilvl="8" w:tplc="54EA2946" w:tentative="1">
      <w:start w:val="1"/>
      <w:numFmt w:val="lowerRoman"/>
      <w:lvlText w:val="%9."/>
      <w:lvlJc w:val="right"/>
      <w:pPr>
        <w:ind w:left="6480" w:hanging="180"/>
      </w:pPr>
    </w:lvl>
  </w:abstractNum>
  <w:abstractNum w:abstractNumId="8" w15:restartNumberingAfterBreak="0">
    <w:nsid w:val="68543324"/>
    <w:multiLevelType w:val="hybridMultilevel"/>
    <w:tmpl w:val="B70CC028"/>
    <w:lvl w:ilvl="0" w:tplc="C786D676">
      <w:start w:val="1"/>
      <w:numFmt w:val="decimal"/>
      <w:lvlText w:val="%1)"/>
      <w:lvlJc w:val="left"/>
      <w:pPr>
        <w:ind w:left="360" w:hanging="360"/>
      </w:pPr>
      <w:rPr>
        <w:rFonts w:hint="default"/>
      </w:rPr>
    </w:lvl>
    <w:lvl w:ilvl="1" w:tplc="F1862AAC" w:tentative="1">
      <w:start w:val="1"/>
      <w:numFmt w:val="lowerLetter"/>
      <w:lvlText w:val="%2."/>
      <w:lvlJc w:val="left"/>
      <w:pPr>
        <w:ind w:left="1080" w:hanging="360"/>
      </w:pPr>
    </w:lvl>
    <w:lvl w:ilvl="2" w:tplc="510480B0" w:tentative="1">
      <w:start w:val="1"/>
      <w:numFmt w:val="lowerRoman"/>
      <w:lvlText w:val="%3."/>
      <w:lvlJc w:val="right"/>
      <w:pPr>
        <w:ind w:left="1800" w:hanging="180"/>
      </w:pPr>
    </w:lvl>
    <w:lvl w:ilvl="3" w:tplc="85D26482" w:tentative="1">
      <w:start w:val="1"/>
      <w:numFmt w:val="decimal"/>
      <w:lvlText w:val="%4."/>
      <w:lvlJc w:val="left"/>
      <w:pPr>
        <w:ind w:left="2520" w:hanging="360"/>
      </w:pPr>
    </w:lvl>
    <w:lvl w:ilvl="4" w:tplc="2F4E1EBC" w:tentative="1">
      <w:start w:val="1"/>
      <w:numFmt w:val="lowerLetter"/>
      <w:lvlText w:val="%5."/>
      <w:lvlJc w:val="left"/>
      <w:pPr>
        <w:ind w:left="3240" w:hanging="360"/>
      </w:pPr>
    </w:lvl>
    <w:lvl w:ilvl="5" w:tplc="6ED43BA8" w:tentative="1">
      <w:start w:val="1"/>
      <w:numFmt w:val="lowerRoman"/>
      <w:lvlText w:val="%6."/>
      <w:lvlJc w:val="right"/>
      <w:pPr>
        <w:ind w:left="3960" w:hanging="180"/>
      </w:pPr>
    </w:lvl>
    <w:lvl w:ilvl="6" w:tplc="200023F4" w:tentative="1">
      <w:start w:val="1"/>
      <w:numFmt w:val="decimal"/>
      <w:lvlText w:val="%7."/>
      <w:lvlJc w:val="left"/>
      <w:pPr>
        <w:ind w:left="4680" w:hanging="360"/>
      </w:pPr>
    </w:lvl>
    <w:lvl w:ilvl="7" w:tplc="C0308394" w:tentative="1">
      <w:start w:val="1"/>
      <w:numFmt w:val="lowerLetter"/>
      <w:lvlText w:val="%8."/>
      <w:lvlJc w:val="left"/>
      <w:pPr>
        <w:ind w:left="5400" w:hanging="360"/>
      </w:pPr>
    </w:lvl>
    <w:lvl w:ilvl="8" w:tplc="30BC11B4" w:tentative="1">
      <w:start w:val="1"/>
      <w:numFmt w:val="lowerRoman"/>
      <w:lvlText w:val="%9."/>
      <w:lvlJc w:val="right"/>
      <w:pPr>
        <w:ind w:left="6120" w:hanging="180"/>
      </w:pPr>
    </w:lvl>
  </w:abstractNum>
  <w:abstractNum w:abstractNumId="9" w15:restartNumberingAfterBreak="0">
    <w:nsid w:val="714C3649"/>
    <w:multiLevelType w:val="multilevel"/>
    <w:tmpl w:val="836E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567416">
    <w:abstractNumId w:val="6"/>
  </w:num>
  <w:num w:numId="2" w16cid:durableId="1964530278">
    <w:abstractNumId w:val="2"/>
  </w:num>
  <w:num w:numId="3" w16cid:durableId="1281374056">
    <w:abstractNumId w:val="7"/>
  </w:num>
  <w:num w:numId="4" w16cid:durableId="1383359856">
    <w:abstractNumId w:val="0"/>
  </w:num>
  <w:num w:numId="5" w16cid:durableId="966550384">
    <w:abstractNumId w:val="8"/>
  </w:num>
  <w:num w:numId="6" w16cid:durableId="1740130290">
    <w:abstractNumId w:val="9"/>
  </w:num>
  <w:num w:numId="7" w16cid:durableId="449321168">
    <w:abstractNumId w:val="4"/>
  </w:num>
  <w:num w:numId="8" w16cid:durableId="1197083908">
    <w:abstractNumId w:val="1"/>
  </w:num>
  <w:num w:numId="9" w16cid:durableId="398211424">
    <w:abstractNumId w:val="5"/>
  </w:num>
  <w:num w:numId="10" w16cid:durableId="1675062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6198"/>
    <w:rsid w:val="00057B46"/>
    <w:rsid w:val="00070E3F"/>
    <w:rsid w:val="00074890"/>
    <w:rsid w:val="000F0070"/>
    <w:rsid w:val="00147221"/>
    <w:rsid w:val="00175A7F"/>
    <w:rsid w:val="00195A73"/>
    <w:rsid w:val="00223A7C"/>
    <w:rsid w:val="0025391B"/>
    <w:rsid w:val="00270465"/>
    <w:rsid w:val="00273E63"/>
    <w:rsid w:val="00297558"/>
    <w:rsid w:val="00327937"/>
    <w:rsid w:val="00330255"/>
    <w:rsid w:val="00351D48"/>
    <w:rsid w:val="00401C5B"/>
    <w:rsid w:val="0047658C"/>
    <w:rsid w:val="00484E96"/>
    <w:rsid w:val="004B38E1"/>
    <w:rsid w:val="004D516C"/>
    <w:rsid w:val="004E2498"/>
    <w:rsid w:val="004F7300"/>
    <w:rsid w:val="00510CE4"/>
    <w:rsid w:val="00523966"/>
    <w:rsid w:val="0053073B"/>
    <w:rsid w:val="00543508"/>
    <w:rsid w:val="00564CA6"/>
    <w:rsid w:val="005C7FA1"/>
    <w:rsid w:val="00601C6C"/>
    <w:rsid w:val="00617AAC"/>
    <w:rsid w:val="006870D4"/>
    <w:rsid w:val="00693F05"/>
    <w:rsid w:val="006A6FE4"/>
    <w:rsid w:val="006B2C3B"/>
    <w:rsid w:val="006D3451"/>
    <w:rsid w:val="006F5CC2"/>
    <w:rsid w:val="006F7400"/>
    <w:rsid w:val="0074092B"/>
    <w:rsid w:val="007B4DDB"/>
    <w:rsid w:val="007F2C86"/>
    <w:rsid w:val="008257F8"/>
    <w:rsid w:val="00833E86"/>
    <w:rsid w:val="00890920"/>
    <w:rsid w:val="008A44D5"/>
    <w:rsid w:val="008C3B51"/>
    <w:rsid w:val="009139A1"/>
    <w:rsid w:val="00974F0C"/>
    <w:rsid w:val="00995DF1"/>
    <w:rsid w:val="00996740"/>
    <w:rsid w:val="009A3989"/>
    <w:rsid w:val="009C37DF"/>
    <w:rsid w:val="00A05953"/>
    <w:rsid w:val="00A52B04"/>
    <w:rsid w:val="00AE51F7"/>
    <w:rsid w:val="00B36CD4"/>
    <w:rsid w:val="00BA697C"/>
    <w:rsid w:val="00BB16A4"/>
    <w:rsid w:val="00BE1FB9"/>
    <w:rsid w:val="00BE5ACE"/>
    <w:rsid w:val="00BF1C02"/>
    <w:rsid w:val="00C07A9F"/>
    <w:rsid w:val="00C46B6F"/>
    <w:rsid w:val="00C764CD"/>
    <w:rsid w:val="00C9377B"/>
    <w:rsid w:val="00C9477C"/>
    <w:rsid w:val="00CA434A"/>
    <w:rsid w:val="00CC1E04"/>
    <w:rsid w:val="00CC3D81"/>
    <w:rsid w:val="00CD5C55"/>
    <w:rsid w:val="00D14878"/>
    <w:rsid w:val="00D47CBC"/>
    <w:rsid w:val="00D73F38"/>
    <w:rsid w:val="00D86969"/>
    <w:rsid w:val="00E356AB"/>
    <w:rsid w:val="00E4384B"/>
    <w:rsid w:val="00E52DA2"/>
    <w:rsid w:val="00E75D8D"/>
    <w:rsid w:val="00EA2C52"/>
    <w:rsid w:val="00EF27CB"/>
    <w:rsid w:val="00EF7800"/>
    <w:rsid w:val="00F10526"/>
    <w:rsid w:val="00F433F9"/>
    <w:rsid w:val="00FA0D7C"/>
    <w:rsid w:val="00FA29A3"/>
    <w:rsid w:val="00FD77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D60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9C37DF"/>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9C37DF"/>
    <w:rPr>
      <w:rFonts w:ascii="Arial" w:eastAsia="Times New Roman" w:hAnsi="Arial" w:cs="Times New Roman"/>
      <w:sz w:val="20"/>
      <w:szCs w:val="20"/>
      <w:lang w:val="x-none"/>
    </w:rPr>
  </w:style>
  <w:style w:type="paragraph" w:styleId="BodyText2">
    <w:name w:val="Body Text 2"/>
    <w:basedOn w:val="Normal"/>
    <w:link w:val="BodyText2Char"/>
    <w:rsid w:val="009C37DF"/>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9C37DF"/>
    <w:rPr>
      <w:rFonts w:ascii="Times New Roman" w:eastAsia="Times New Roman" w:hAnsi="Times New Roman" w:cs="Times New Roman"/>
      <w:szCs w:val="20"/>
    </w:rPr>
  </w:style>
  <w:style w:type="character" w:styleId="Hyperlink">
    <w:name w:val="Hyperlink"/>
    <w:uiPriority w:val="99"/>
    <w:unhideWhenUsed/>
    <w:rsid w:val="009C37DF"/>
    <w:rPr>
      <w:color w:val="0000FF"/>
      <w:u w:val="single"/>
    </w:rPr>
  </w:style>
  <w:style w:type="character" w:styleId="Strong">
    <w:name w:val="Strong"/>
    <w:qFormat/>
    <w:rsid w:val="009C37DF"/>
    <w:rPr>
      <w:b/>
      <w:bCs/>
    </w:rPr>
  </w:style>
  <w:style w:type="paragraph" w:styleId="ListParagraph">
    <w:name w:val="List Paragraph"/>
    <w:aliases w:val="2,Satura rādītājs,Strip"/>
    <w:basedOn w:val="Normal"/>
    <w:link w:val="ListParagraphChar"/>
    <w:uiPriority w:val="34"/>
    <w:qFormat/>
    <w:rsid w:val="009C37DF"/>
    <w:pPr>
      <w:ind w:left="720"/>
      <w:contextualSpacing/>
    </w:pPr>
  </w:style>
  <w:style w:type="character" w:customStyle="1" w:styleId="ListParagraphChar">
    <w:name w:val="List Paragraph Char"/>
    <w:aliases w:val="2 Char,Satura rādītājs Char,Strip Char"/>
    <w:link w:val="ListParagraph"/>
    <w:uiPriority w:val="34"/>
    <w:locked/>
    <w:rsid w:val="009C37DF"/>
  </w:style>
  <w:style w:type="paragraph" w:styleId="Revision">
    <w:name w:val="Revision"/>
    <w:hidden/>
    <w:uiPriority w:val="99"/>
    <w:semiHidden/>
    <w:rsid w:val="00CC3D81"/>
  </w:style>
  <w:style w:type="character" w:styleId="UnresolvedMention">
    <w:name w:val="Unresolved Mention"/>
    <w:basedOn w:val="DefaultParagraphFont"/>
    <w:uiPriority w:val="99"/>
    <w:semiHidden/>
    <w:unhideWhenUsed/>
    <w:rsid w:val="006A6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6146</Words>
  <Characters>3504</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4</cp:revision>
  <dcterms:created xsi:type="dcterms:W3CDTF">2024-04-25T15:36:00Z</dcterms:created>
  <dcterms:modified xsi:type="dcterms:W3CDTF">2024-04-28T15:36:00Z</dcterms:modified>
</cp:coreProperties>
</file>