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2967" w14:textId="77777777" w:rsidR="00B75E10" w:rsidRPr="00025E6C" w:rsidRDefault="00B75E10" w:rsidP="003D0F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025E6C">
        <w:rPr>
          <w:rFonts w:ascii="Times New Roman" w:eastAsia="Times New Roman" w:hAnsi="Times New Roman" w:cs="Times New Roman"/>
          <w:sz w:val="28"/>
          <w:szCs w:val="24"/>
          <w:lang w:eastAsia="fr-FR"/>
        </w:rPr>
        <w:t>2</w:t>
      </w:r>
      <w:r w:rsidR="003D0F12" w:rsidRPr="00025E6C">
        <w:rPr>
          <w:rFonts w:ascii="Times New Roman" w:eastAsia="Times New Roman" w:hAnsi="Times New Roman" w:cs="Times New Roman"/>
          <w:sz w:val="28"/>
          <w:szCs w:val="24"/>
          <w:lang w:eastAsia="fr-FR"/>
        </w:rPr>
        <w:t>. p</w:t>
      </w:r>
      <w:r w:rsidRPr="00025E6C">
        <w:rPr>
          <w:rFonts w:ascii="Times New Roman" w:eastAsia="Times New Roman" w:hAnsi="Times New Roman" w:cs="Times New Roman"/>
          <w:sz w:val="28"/>
          <w:szCs w:val="24"/>
          <w:lang w:eastAsia="fr-FR"/>
        </w:rPr>
        <w:t>ielikums</w:t>
      </w:r>
    </w:p>
    <w:p w14:paraId="5A85032C" w14:textId="77777777" w:rsidR="003D0F12" w:rsidRPr="00025E6C" w:rsidRDefault="003D0F12" w:rsidP="003D0F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025E6C">
        <w:rPr>
          <w:rFonts w:ascii="Times New Roman" w:eastAsia="Times New Roman" w:hAnsi="Times New Roman" w:cs="Times New Roman"/>
          <w:sz w:val="28"/>
          <w:szCs w:val="24"/>
          <w:lang w:eastAsia="fr-FR"/>
        </w:rPr>
        <w:t>Ministru kabineta</w:t>
      </w:r>
    </w:p>
    <w:p w14:paraId="3BD79604" w14:textId="77777777" w:rsidR="003D0F12" w:rsidRPr="00025E6C" w:rsidRDefault="003D0F12" w:rsidP="003D0F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025E6C">
        <w:rPr>
          <w:rFonts w:ascii="Times New Roman" w:eastAsia="Times New Roman" w:hAnsi="Times New Roman" w:cs="Times New Roman"/>
          <w:sz w:val="28"/>
          <w:szCs w:val="24"/>
          <w:lang w:eastAsia="fr-FR"/>
        </w:rPr>
        <w:t>201</w:t>
      </w:r>
      <w:r w:rsidR="00016248">
        <w:rPr>
          <w:rFonts w:ascii="Times New Roman" w:eastAsia="Times New Roman" w:hAnsi="Times New Roman" w:cs="Times New Roman"/>
          <w:sz w:val="28"/>
          <w:szCs w:val="24"/>
          <w:lang w:eastAsia="fr-FR"/>
        </w:rPr>
        <w:t>5</w:t>
      </w:r>
      <w:r w:rsidR="00F5587B">
        <w:rPr>
          <w:rFonts w:ascii="Times New Roman" w:eastAsia="Times New Roman" w:hAnsi="Times New Roman" w:cs="Times New Roman"/>
          <w:sz w:val="28"/>
          <w:szCs w:val="24"/>
          <w:lang w:eastAsia="fr-FR"/>
        </w:rPr>
        <w:t>. gada</w:t>
      </w:r>
      <w:r w:rsidRPr="00025E6C">
        <w:rPr>
          <w:rFonts w:ascii="Times New Roman" w:eastAsia="Times New Roman" w:hAnsi="Times New Roman" w:cs="Times New Roman"/>
          <w:sz w:val="28"/>
          <w:szCs w:val="24"/>
          <w:lang w:eastAsia="fr-FR"/>
        </w:rPr>
        <w:t> </w:t>
      </w:r>
      <w:r w:rsidR="00016248">
        <w:rPr>
          <w:rFonts w:ascii="Times New Roman" w:eastAsia="Times New Roman" w:hAnsi="Times New Roman" w:cs="Times New Roman"/>
          <w:sz w:val="28"/>
          <w:szCs w:val="24"/>
          <w:lang w:eastAsia="fr-FR"/>
        </w:rPr>
        <w:t>22.</w:t>
      </w:r>
      <w:r w:rsidRPr="00025E6C">
        <w:rPr>
          <w:rFonts w:ascii="Times New Roman" w:eastAsia="Times New Roman" w:hAnsi="Times New Roman" w:cs="Times New Roman"/>
          <w:sz w:val="28"/>
          <w:szCs w:val="24"/>
          <w:lang w:eastAsia="fr-FR"/>
        </w:rPr>
        <w:t> </w:t>
      </w:r>
      <w:r w:rsidR="00016248">
        <w:rPr>
          <w:rFonts w:ascii="Times New Roman" w:eastAsia="Times New Roman" w:hAnsi="Times New Roman" w:cs="Times New Roman"/>
          <w:sz w:val="28"/>
          <w:szCs w:val="24"/>
          <w:lang w:eastAsia="fr-FR"/>
        </w:rPr>
        <w:t>decembra</w:t>
      </w:r>
    </w:p>
    <w:p w14:paraId="58A2D891" w14:textId="77777777" w:rsidR="003D0F12" w:rsidRPr="00025E6C" w:rsidRDefault="003D0F12" w:rsidP="003D0F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025E6C">
        <w:rPr>
          <w:rFonts w:ascii="Times New Roman" w:eastAsia="Times New Roman" w:hAnsi="Times New Roman" w:cs="Times New Roman"/>
          <w:sz w:val="28"/>
          <w:szCs w:val="24"/>
          <w:lang w:eastAsia="fr-FR"/>
        </w:rPr>
        <w:t>noteikumiem Nr. </w:t>
      </w:r>
      <w:r w:rsidR="00016248">
        <w:rPr>
          <w:rFonts w:ascii="Times New Roman" w:eastAsia="Times New Roman" w:hAnsi="Times New Roman" w:cs="Times New Roman"/>
          <w:sz w:val="28"/>
          <w:szCs w:val="24"/>
          <w:lang w:eastAsia="fr-FR"/>
        </w:rPr>
        <w:t>799</w:t>
      </w:r>
    </w:p>
    <w:p w14:paraId="7A5B0698" w14:textId="77777777" w:rsidR="00305ADA" w:rsidRPr="00025E6C" w:rsidRDefault="00305ADA" w:rsidP="003D0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14:paraId="1118DFD8" w14:textId="77777777" w:rsidR="00305ADA" w:rsidRPr="00025E6C" w:rsidRDefault="00305ADA" w:rsidP="00066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 w:rsidRPr="00025E6C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Pārskats par dabas aizsardzības, </w:t>
      </w:r>
      <w:r w:rsidR="007129FB" w:rsidRPr="00025E6C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kontroles un </w:t>
      </w:r>
      <w:r w:rsidRPr="00025E6C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zivju </w:t>
      </w:r>
      <w:r w:rsidR="0031333C" w:rsidRPr="00025E6C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vai vēžu </w:t>
      </w:r>
      <w:r w:rsidRPr="00025E6C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resursu papildināšanas</w:t>
      </w:r>
      <w:r w:rsidR="007129FB" w:rsidRPr="00025E6C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</w:t>
      </w:r>
      <w:r w:rsidRPr="00025E6C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pasākumiem</w:t>
      </w:r>
      <w:r w:rsidR="00C34ED2" w:rsidRPr="00025E6C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, kā arī informācij</w:t>
      </w:r>
      <w:r w:rsidR="00066959" w:rsidRPr="00025E6C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a</w:t>
      </w:r>
      <w:r w:rsidR="00C34ED2" w:rsidRPr="00025E6C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licencētās makšķerēšanas, vēžošanas vai zemūdens medību organizēšanai nepieciešamās infrastruktūras izveidošanu un uzturēšanu</w:t>
      </w:r>
    </w:p>
    <w:p w14:paraId="0250273B" w14:textId="77777777" w:rsidR="00066959" w:rsidRPr="00025E6C" w:rsidRDefault="00066959" w:rsidP="003D0F12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57FDBA07" w14:textId="77777777" w:rsidR="00305ADA" w:rsidRPr="00025E6C" w:rsidRDefault="00E46401" w:rsidP="003D0F12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Gauja posmā no Ādažiem līdz Abuls ietekai</w:t>
      </w:r>
      <w:r w:rsidR="00305ADA" w:rsidRPr="00025E6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</w:t>
      </w:r>
      <w:r w:rsidR="003D0F12" w:rsidRPr="00025E6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 g</w:t>
      </w:r>
      <w:r w:rsidR="00305ADA" w:rsidRPr="00025E6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adā</w:t>
      </w:r>
    </w:p>
    <w:p w14:paraId="3BD69635" w14:textId="77777777" w:rsidR="00305ADA" w:rsidRPr="00025E6C" w:rsidRDefault="008204B2" w:rsidP="00066959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  <w:r w:rsidRPr="00025E6C">
        <w:rPr>
          <w:rFonts w:ascii="Times New Roman" w:eastAsia="Times New Roman" w:hAnsi="Times New Roman" w:cs="Times New Roman"/>
          <w:sz w:val="20"/>
          <w:szCs w:val="24"/>
          <w:lang w:eastAsia="lv-LV"/>
        </w:rPr>
        <w:t>(ūdeņu</w:t>
      </w:r>
      <w:r w:rsidR="00305ADA" w:rsidRPr="00025E6C">
        <w:rPr>
          <w:rFonts w:ascii="Times New Roman" w:eastAsia="Times New Roman" w:hAnsi="Times New Roman" w:cs="Times New Roman"/>
          <w:sz w:val="20"/>
          <w:szCs w:val="24"/>
          <w:lang w:eastAsia="lv-LV"/>
        </w:rPr>
        <w:t xml:space="preserve"> nosaukums)</w:t>
      </w:r>
    </w:p>
    <w:p w14:paraId="324D3CCE" w14:textId="77777777" w:rsidR="00066959" w:rsidRPr="00025E6C" w:rsidRDefault="00066959" w:rsidP="00066959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5019" w:type="pct"/>
        <w:tblLayout w:type="fixed"/>
        <w:tblLook w:val="04A0" w:firstRow="1" w:lastRow="0" w:firstColumn="1" w:lastColumn="0" w:noHBand="0" w:noVBand="1"/>
      </w:tblPr>
      <w:tblGrid>
        <w:gridCol w:w="848"/>
        <w:gridCol w:w="4700"/>
        <w:gridCol w:w="1755"/>
        <w:gridCol w:w="1442"/>
        <w:gridCol w:w="1751"/>
      </w:tblGrid>
      <w:tr w:rsidR="00025E6C" w:rsidRPr="00025E6C" w14:paraId="20F27235" w14:textId="77777777" w:rsidTr="00FC1EC2">
        <w:tc>
          <w:tcPr>
            <w:tcW w:w="404" w:type="pct"/>
            <w:vAlign w:val="center"/>
            <w:hideMark/>
          </w:tcPr>
          <w:p w14:paraId="58228499" w14:textId="77777777" w:rsidR="00305ADA" w:rsidRPr="00025E6C" w:rsidRDefault="00305ADA" w:rsidP="0006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</w:t>
            </w:r>
            <w:r w:rsidR="003D0F12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 k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239" w:type="pct"/>
            <w:vAlign w:val="center"/>
            <w:hideMark/>
          </w:tcPr>
          <w:p w14:paraId="3F45D2A6" w14:textId="77777777" w:rsidR="00305ADA" w:rsidRPr="00025E6C" w:rsidRDefault="00305ADA" w:rsidP="0006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836" w:type="pct"/>
            <w:vAlign w:val="center"/>
            <w:hideMark/>
          </w:tcPr>
          <w:p w14:paraId="74AF07D0" w14:textId="77777777" w:rsidR="00305ADA" w:rsidRPr="00025E6C" w:rsidRDefault="00305ADA" w:rsidP="0006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687" w:type="pct"/>
            <w:vAlign w:val="center"/>
            <w:hideMark/>
          </w:tcPr>
          <w:p w14:paraId="79CBAAC6" w14:textId="77777777" w:rsidR="00305ADA" w:rsidRPr="00025E6C" w:rsidRDefault="00305ADA" w:rsidP="0006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835" w:type="pct"/>
            <w:vAlign w:val="center"/>
            <w:hideMark/>
          </w:tcPr>
          <w:p w14:paraId="156363A5" w14:textId="77777777" w:rsidR="00305ADA" w:rsidRPr="00025E6C" w:rsidRDefault="00305ADA" w:rsidP="0006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 informācija</w:t>
            </w:r>
          </w:p>
        </w:tc>
      </w:tr>
      <w:tr w:rsidR="00025E6C" w:rsidRPr="00025E6C" w14:paraId="3B96F180" w14:textId="77777777" w:rsidTr="00FC1EC2">
        <w:tc>
          <w:tcPr>
            <w:tcW w:w="404" w:type="pct"/>
            <w:hideMark/>
          </w:tcPr>
          <w:p w14:paraId="101416C0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239" w:type="pct"/>
            <w:hideMark/>
          </w:tcPr>
          <w:p w14:paraId="6DB97FC4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 aizsardzība</w:t>
            </w:r>
          </w:p>
        </w:tc>
        <w:tc>
          <w:tcPr>
            <w:tcW w:w="836" w:type="pct"/>
            <w:hideMark/>
          </w:tcPr>
          <w:p w14:paraId="00676F01" w14:textId="77777777" w:rsidR="00305ADA" w:rsidRPr="00025E6C" w:rsidRDefault="00305ADA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87" w:type="pct"/>
            <w:hideMark/>
          </w:tcPr>
          <w:p w14:paraId="1B1A22F3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5" w:type="pct"/>
            <w:hideMark/>
          </w:tcPr>
          <w:p w14:paraId="54BB96D9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6EBEFFFB" w14:textId="77777777" w:rsidTr="00FC1EC2">
        <w:tc>
          <w:tcPr>
            <w:tcW w:w="404" w:type="pct"/>
            <w:hideMark/>
          </w:tcPr>
          <w:p w14:paraId="28BBA035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2239" w:type="pct"/>
            <w:hideMark/>
          </w:tcPr>
          <w:p w14:paraId="40FDC986" w14:textId="77777777" w:rsidR="00305ADA" w:rsidRPr="00025E6C" w:rsidRDefault="0031333C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sakopti ūdeņu </w:t>
            </w:r>
            <w:r w:rsidR="00305ADA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krasti</w:t>
            </w:r>
          </w:p>
        </w:tc>
        <w:tc>
          <w:tcPr>
            <w:tcW w:w="836" w:type="pct"/>
            <w:hideMark/>
          </w:tcPr>
          <w:p w14:paraId="63290354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687" w:type="pct"/>
            <w:hideMark/>
          </w:tcPr>
          <w:p w14:paraId="37718BB4" w14:textId="77777777" w:rsidR="00305ADA" w:rsidRPr="00025E6C" w:rsidRDefault="00305ADA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5" w:type="pct"/>
            <w:hideMark/>
          </w:tcPr>
          <w:p w14:paraId="1A09383B" w14:textId="77777777" w:rsidR="00305ADA" w:rsidRPr="00E46401" w:rsidRDefault="00E46401" w:rsidP="00A3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4640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Licencētās makšķerēšanas posmā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no Amatas ietekas līdz </w:t>
            </w:r>
            <w:r w:rsidR="00A340A6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Murjāņu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tiltam veikta atkritumu savākšana.</w:t>
            </w:r>
          </w:p>
        </w:tc>
      </w:tr>
      <w:tr w:rsidR="00025E6C" w:rsidRPr="00025E6C" w14:paraId="3C966BAB" w14:textId="77777777" w:rsidTr="00FC1EC2">
        <w:tc>
          <w:tcPr>
            <w:tcW w:w="404" w:type="pct"/>
            <w:hideMark/>
          </w:tcPr>
          <w:p w14:paraId="306F2424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2239" w:type="pct"/>
            <w:hideMark/>
          </w:tcPr>
          <w:p w14:paraId="32CA388B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izvietoti atkritumu konteineri</w:t>
            </w:r>
          </w:p>
        </w:tc>
        <w:tc>
          <w:tcPr>
            <w:tcW w:w="836" w:type="pct"/>
            <w:hideMark/>
          </w:tcPr>
          <w:p w14:paraId="12E80092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687" w:type="pct"/>
            <w:hideMark/>
          </w:tcPr>
          <w:p w14:paraId="696A8CDF" w14:textId="77777777" w:rsidR="00305ADA" w:rsidRPr="00025E6C" w:rsidRDefault="00E46401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</w:t>
            </w:r>
          </w:p>
        </w:tc>
        <w:tc>
          <w:tcPr>
            <w:tcW w:w="835" w:type="pct"/>
            <w:hideMark/>
          </w:tcPr>
          <w:p w14:paraId="37AB2AD1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138E4C44" w14:textId="77777777" w:rsidTr="00FC1EC2">
        <w:tc>
          <w:tcPr>
            <w:tcW w:w="404" w:type="pct"/>
            <w:hideMark/>
          </w:tcPr>
          <w:p w14:paraId="71AD4D7E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1.3.</w:t>
            </w:r>
          </w:p>
        </w:tc>
        <w:tc>
          <w:tcPr>
            <w:tcW w:w="2239" w:type="pct"/>
            <w:hideMark/>
          </w:tcPr>
          <w:p w14:paraId="2082DAD4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ierīkotas ugunskuru vietas</w:t>
            </w:r>
          </w:p>
        </w:tc>
        <w:tc>
          <w:tcPr>
            <w:tcW w:w="836" w:type="pct"/>
            <w:hideMark/>
          </w:tcPr>
          <w:p w14:paraId="5711BAD3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vietu skaits</w:t>
            </w:r>
          </w:p>
        </w:tc>
        <w:tc>
          <w:tcPr>
            <w:tcW w:w="687" w:type="pct"/>
            <w:hideMark/>
          </w:tcPr>
          <w:p w14:paraId="5E391940" w14:textId="77777777" w:rsidR="00305ADA" w:rsidRPr="00025E6C" w:rsidRDefault="00A340A6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35" w:type="pct"/>
            <w:hideMark/>
          </w:tcPr>
          <w:p w14:paraId="4F8A9BF8" w14:textId="77777777" w:rsidR="00305ADA" w:rsidRPr="00A340A6" w:rsidRDefault="00A340A6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Izstrādāta projekta koncepcija makšķerēšanieku atpūtas vietu ieīkošanai 7 populārākajās makškerēšanas vietās – Ādažu, Inčukalna, Sējas, Siguldas, Pārgaujas  un Līgatnes novados (Galdi, soli, ugunskura vieta). Realizācija plānota 2021. gadā.</w:t>
            </w:r>
          </w:p>
        </w:tc>
      </w:tr>
      <w:tr w:rsidR="00025E6C" w:rsidRPr="00025E6C" w14:paraId="6655EDBA" w14:textId="77777777" w:rsidTr="00FC1EC2">
        <w:tc>
          <w:tcPr>
            <w:tcW w:w="404" w:type="pct"/>
            <w:hideMark/>
          </w:tcPr>
          <w:p w14:paraId="55109801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1.4.</w:t>
            </w:r>
          </w:p>
        </w:tc>
        <w:tc>
          <w:tcPr>
            <w:tcW w:w="2239" w:type="pct"/>
            <w:hideMark/>
          </w:tcPr>
          <w:p w14:paraId="78A44D41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ierīkotas tualetes</w:t>
            </w:r>
          </w:p>
        </w:tc>
        <w:tc>
          <w:tcPr>
            <w:tcW w:w="836" w:type="pct"/>
            <w:hideMark/>
          </w:tcPr>
          <w:p w14:paraId="5234B039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vietu skaits</w:t>
            </w:r>
          </w:p>
        </w:tc>
        <w:tc>
          <w:tcPr>
            <w:tcW w:w="687" w:type="pct"/>
            <w:hideMark/>
          </w:tcPr>
          <w:p w14:paraId="4A594D0E" w14:textId="77777777" w:rsidR="00305ADA" w:rsidRPr="00025E6C" w:rsidRDefault="00E46401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</w:t>
            </w:r>
          </w:p>
        </w:tc>
        <w:tc>
          <w:tcPr>
            <w:tcW w:w="835" w:type="pct"/>
            <w:hideMark/>
          </w:tcPr>
          <w:p w14:paraId="5EEDDD76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63F14CB0" w14:textId="77777777" w:rsidTr="00FC1EC2">
        <w:tc>
          <w:tcPr>
            <w:tcW w:w="404" w:type="pct"/>
            <w:hideMark/>
          </w:tcPr>
          <w:p w14:paraId="098DEE10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</w:t>
            </w:r>
          </w:p>
        </w:tc>
        <w:tc>
          <w:tcPr>
            <w:tcW w:w="2239" w:type="pct"/>
            <w:hideMark/>
          </w:tcPr>
          <w:p w14:paraId="24F28819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izveidotas autostāvvietas</w:t>
            </w:r>
          </w:p>
        </w:tc>
        <w:tc>
          <w:tcPr>
            <w:tcW w:w="836" w:type="pct"/>
            <w:hideMark/>
          </w:tcPr>
          <w:p w14:paraId="075BE7F9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automašīnu vietu skaits</w:t>
            </w:r>
          </w:p>
        </w:tc>
        <w:tc>
          <w:tcPr>
            <w:tcW w:w="687" w:type="pct"/>
            <w:hideMark/>
          </w:tcPr>
          <w:p w14:paraId="6BDEFA78" w14:textId="77777777" w:rsidR="00305ADA" w:rsidRPr="00025E6C" w:rsidRDefault="00E46401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</w:t>
            </w:r>
          </w:p>
        </w:tc>
        <w:tc>
          <w:tcPr>
            <w:tcW w:w="835" w:type="pct"/>
            <w:hideMark/>
          </w:tcPr>
          <w:p w14:paraId="643BC494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08D1EDC1" w14:textId="77777777" w:rsidTr="00FC1EC2">
        <w:tc>
          <w:tcPr>
            <w:tcW w:w="404" w:type="pct"/>
            <w:hideMark/>
          </w:tcPr>
          <w:p w14:paraId="3B17DD7F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1.6.</w:t>
            </w:r>
          </w:p>
        </w:tc>
        <w:tc>
          <w:tcPr>
            <w:tcW w:w="2239" w:type="pct"/>
            <w:hideMark/>
          </w:tcPr>
          <w:p w14:paraId="1D9917A6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ierīkotas telšu vietas</w:t>
            </w:r>
          </w:p>
        </w:tc>
        <w:tc>
          <w:tcPr>
            <w:tcW w:w="836" w:type="pct"/>
            <w:hideMark/>
          </w:tcPr>
          <w:p w14:paraId="152CEBDC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telšu vietu skaits</w:t>
            </w:r>
          </w:p>
        </w:tc>
        <w:tc>
          <w:tcPr>
            <w:tcW w:w="687" w:type="pct"/>
            <w:hideMark/>
          </w:tcPr>
          <w:p w14:paraId="7761255E" w14:textId="77777777" w:rsidR="00305ADA" w:rsidRPr="00025E6C" w:rsidRDefault="00E46401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</w:t>
            </w:r>
          </w:p>
        </w:tc>
        <w:tc>
          <w:tcPr>
            <w:tcW w:w="835" w:type="pct"/>
            <w:hideMark/>
          </w:tcPr>
          <w:p w14:paraId="64E38E2B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16675661" w14:textId="77777777" w:rsidTr="00FC1EC2">
        <w:tc>
          <w:tcPr>
            <w:tcW w:w="404" w:type="pct"/>
            <w:hideMark/>
          </w:tcPr>
          <w:p w14:paraId="789AA854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1.7.</w:t>
            </w:r>
          </w:p>
        </w:tc>
        <w:tc>
          <w:tcPr>
            <w:tcW w:w="2239" w:type="pct"/>
            <w:hideMark/>
          </w:tcPr>
          <w:p w14:paraId="60388697" w14:textId="77777777" w:rsidR="00305ADA" w:rsidRPr="00025E6C" w:rsidRDefault="00F5519D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ūdeņu </w:t>
            </w:r>
            <w:r w:rsidR="00305ADA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aizauguma likvidēšana</w:t>
            </w:r>
          </w:p>
        </w:tc>
        <w:tc>
          <w:tcPr>
            <w:tcW w:w="836" w:type="pct"/>
            <w:hideMark/>
          </w:tcPr>
          <w:p w14:paraId="7390343B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ha</w:t>
            </w:r>
          </w:p>
        </w:tc>
        <w:tc>
          <w:tcPr>
            <w:tcW w:w="687" w:type="pct"/>
            <w:hideMark/>
          </w:tcPr>
          <w:p w14:paraId="7E30B26B" w14:textId="77777777" w:rsidR="00305ADA" w:rsidRPr="00025E6C" w:rsidRDefault="00E46401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1,01ha</w:t>
            </w:r>
          </w:p>
        </w:tc>
        <w:tc>
          <w:tcPr>
            <w:tcW w:w="835" w:type="pct"/>
            <w:hideMark/>
          </w:tcPr>
          <w:p w14:paraId="2D399DCC" w14:textId="77777777" w:rsidR="00305ADA" w:rsidRPr="00E46401" w:rsidRDefault="00E46401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Zivju nārsta vietu un dzīvotņu izveide Sikšņu krācēs pie Mežvīru mājām</w:t>
            </w:r>
          </w:p>
        </w:tc>
      </w:tr>
      <w:tr w:rsidR="00025E6C" w:rsidRPr="00025E6C" w14:paraId="281FA4F6" w14:textId="77777777" w:rsidTr="00FC1EC2">
        <w:tc>
          <w:tcPr>
            <w:tcW w:w="404" w:type="pct"/>
            <w:hideMark/>
          </w:tcPr>
          <w:p w14:paraId="156994B8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1.8.</w:t>
            </w:r>
          </w:p>
        </w:tc>
        <w:tc>
          <w:tcPr>
            <w:tcW w:w="2239" w:type="pct"/>
            <w:hideMark/>
          </w:tcPr>
          <w:p w14:paraId="0E7B0348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gultnes attīrīšana</w:t>
            </w:r>
          </w:p>
        </w:tc>
        <w:tc>
          <w:tcPr>
            <w:tcW w:w="836" w:type="pct"/>
            <w:hideMark/>
          </w:tcPr>
          <w:p w14:paraId="2039899F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ha</w:t>
            </w:r>
          </w:p>
        </w:tc>
        <w:tc>
          <w:tcPr>
            <w:tcW w:w="687" w:type="pct"/>
            <w:hideMark/>
          </w:tcPr>
          <w:p w14:paraId="5A614F88" w14:textId="77777777" w:rsidR="00305ADA" w:rsidRPr="00025E6C" w:rsidRDefault="00E46401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1,01ha</w:t>
            </w:r>
          </w:p>
        </w:tc>
        <w:tc>
          <w:tcPr>
            <w:tcW w:w="835" w:type="pct"/>
            <w:hideMark/>
          </w:tcPr>
          <w:p w14:paraId="62350C24" w14:textId="77777777" w:rsidR="00305ADA" w:rsidRPr="00025E6C" w:rsidRDefault="00E46401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Zivju nārsta vietu un dzīvotņu izveide Sikšņu krācēs pie Mežvīru mājām</w:t>
            </w:r>
          </w:p>
        </w:tc>
      </w:tr>
      <w:tr w:rsidR="00025E6C" w:rsidRPr="00025E6C" w14:paraId="71BBADE4" w14:textId="77777777" w:rsidTr="00FC1EC2">
        <w:tc>
          <w:tcPr>
            <w:tcW w:w="404" w:type="pct"/>
            <w:hideMark/>
          </w:tcPr>
          <w:p w14:paraId="610829B6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1.9.</w:t>
            </w:r>
          </w:p>
        </w:tc>
        <w:tc>
          <w:tcPr>
            <w:tcW w:w="2239" w:type="pct"/>
            <w:hideMark/>
          </w:tcPr>
          <w:p w14:paraId="11351BBD" w14:textId="77777777" w:rsidR="00305ADA" w:rsidRPr="00025E6C" w:rsidRDefault="00F5519D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ar ūdeņu</w:t>
            </w:r>
            <w:r w:rsidR="00305ADA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sakopšanu saistīti pasākumi</w:t>
            </w:r>
          </w:p>
        </w:tc>
        <w:tc>
          <w:tcPr>
            <w:tcW w:w="836" w:type="pct"/>
            <w:hideMark/>
          </w:tcPr>
          <w:p w14:paraId="3D75D55C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87" w:type="pct"/>
            <w:hideMark/>
          </w:tcPr>
          <w:p w14:paraId="6C8710FF" w14:textId="77777777" w:rsidR="00305ADA" w:rsidRPr="00E46401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835" w:type="pct"/>
            <w:hideMark/>
          </w:tcPr>
          <w:p w14:paraId="14A3FA07" w14:textId="77777777" w:rsidR="00305ADA" w:rsidRPr="00E46401" w:rsidRDefault="00E46401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4640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Pietekupju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– Skaļupe, Līgatne, Vildoga, Nurmižup</w:t>
            </w:r>
            <w:r w:rsidR="00FE77EB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īte, Lorupe, Loja – </w:t>
            </w:r>
            <w:r w:rsidRPr="00E4640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ūdensteces</w:t>
            </w:r>
            <w:r w:rsidR="00FE77EB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attīīšana no atkritumiem.</w:t>
            </w:r>
          </w:p>
        </w:tc>
      </w:tr>
      <w:tr w:rsidR="00025E6C" w:rsidRPr="00025E6C" w14:paraId="6DCD22CC" w14:textId="77777777" w:rsidTr="00FC1EC2">
        <w:tc>
          <w:tcPr>
            <w:tcW w:w="404" w:type="pct"/>
            <w:hideMark/>
          </w:tcPr>
          <w:p w14:paraId="480AEB61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239" w:type="pct"/>
            <w:hideMark/>
          </w:tcPr>
          <w:p w14:paraId="65F4C346" w14:textId="77777777" w:rsidR="00305ADA" w:rsidRPr="00025E6C" w:rsidRDefault="005A52F4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="00305ADA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icencētās makšķerēšanas, vēžošanas vai zemūdens medību organizētāja atbildīgo personu darbība zivju resursu aizsardzībā un uzraudzībā</w:t>
            </w:r>
          </w:p>
        </w:tc>
        <w:tc>
          <w:tcPr>
            <w:tcW w:w="836" w:type="pct"/>
            <w:hideMark/>
          </w:tcPr>
          <w:p w14:paraId="79F448DD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atbildīgo personu skaits</w:t>
            </w:r>
          </w:p>
        </w:tc>
        <w:tc>
          <w:tcPr>
            <w:tcW w:w="687" w:type="pct"/>
            <w:hideMark/>
          </w:tcPr>
          <w:p w14:paraId="2B9C50D4" w14:textId="77777777" w:rsidR="00305ADA" w:rsidRPr="00025E6C" w:rsidRDefault="00FE77EB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835" w:type="pct"/>
            <w:hideMark/>
          </w:tcPr>
          <w:p w14:paraId="26D5A950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4098AF86" w14:textId="77777777" w:rsidTr="00FC1EC2">
        <w:tc>
          <w:tcPr>
            <w:tcW w:w="404" w:type="pct"/>
            <w:hideMark/>
          </w:tcPr>
          <w:p w14:paraId="71BCE9E9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2239" w:type="pct"/>
            <w:hideMark/>
          </w:tcPr>
          <w:p w14:paraId="77668EF2" w14:textId="77777777" w:rsidR="00305ADA" w:rsidRPr="00025E6C" w:rsidRDefault="00066959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5519D" w:rsidRPr="00025E6C">
              <w:rPr>
                <w:rFonts w:ascii="Times New Roman" w:hAnsi="Times New Roman" w:cs="Times New Roman"/>
                <w:sz w:val="24"/>
                <w:szCs w:val="24"/>
              </w:rPr>
              <w:t>icencētās</w:t>
            </w:r>
            <w:r w:rsidR="00F5519D" w:rsidRPr="00025E6C">
              <w:rPr>
                <w:sz w:val="24"/>
                <w:szCs w:val="24"/>
              </w:rPr>
              <w:t xml:space="preserve"> </w:t>
            </w:r>
            <w:hyperlink r:id="rId6" w:tgtFrame="_blank" w:history="1">
              <w:r w:rsidR="00F5519D" w:rsidRPr="00025E6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</w:t>
              </w:r>
              <w:r w:rsidR="00305ADA" w:rsidRPr="00025E6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akšķerēšanas, vēžošanas </w:t>
              </w:r>
              <w:r w:rsidRPr="00025E6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vai </w:t>
              </w:r>
              <w:r w:rsidR="00305ADA" w:rsidRPr="00025E6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zemūdens medību noteikumos</w:t>
              </w:r>
            </w:hyperlink>
            <w:r w:rsidR="00305ADA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pašvaldības saistošajos noteikumos noteikto prasību kontrole</w:t>
            </w:r>
          </w:p>
        </w:tc>
        <w:tc>
          <w:tcPr>
            <w:tcW w:w="836" w:type="pct"/>
            <w:hideMark/>
          </w:tcPr>
          <w:p w14:paraId="3486CB22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reidu skaits (stundas)</w:t>
            </w:r>
          </w:p>
        </w:tc>
        <w:tc>
          <w:tcPr>
            <w:tcW w:w="687" w:type="pct"/>
            <w:hideMark/>
          </w:tcPr>
          <w:p w14:paraId="322B9C83" w14:textId="77777777" w:rsidR="00305ADA" w:rsidRPr="00025E6C" w:rsidRDefault="00FE77EB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847</w:t>
            </w:r>
          </w:p>
        </w:tc>
        <w:tc>
          <w:tcPr>
            <w:tcW w:w="835" w:type="pct"/>
            <w:hideMark/>
          </w:tcPr>
          <w:p w14:paraId="4E201A2B" w14:textId="77777777" w:rsidR="00305ADA" w:rsidRPr="00FE77EB" w:rsidRDefault="00FE77EB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364 – stundas biedrība apmaksājusi. 483 stundas kā biedrības organizētais sabiedriskais darbs. Papildus pašvaldību policiju un vides speciālistu reidi, kas nav biedrības uzskaitē.</w:t>
            </w:r>
          </w:p>
        </w:tc>
      </w:tr>
      <w:tr w:rsidR="00025E6C" w:rsidRPr="00025E6C" w14:paraId="627F651C" w14:textId="77777777" w:rsidTr="00FC1EC2">
        <w:tc>
          <w:tcPr>
            <w:tcW w:w="404" w:type="pct"/>
            <w:hideMark/>
          </w:tcPr>
          <w:p w14:paraId="3C928198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2239" w:type="pct"/>
            <w:hideMark/>
          </w:tcPr>
          <w:p w14:paraId="5B827CDC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sastādīti administratīvo pārkāpumu protokoli</w:t>
            </w:r>
          </w:p>
        </w:tc>
        <w:tc>
          <w:tcPr>
            <w:tcW w:w="836" w:type="pct"/>
            <w:hideMark/>
          </w:tcPr>
          <w:p w14:paraId="37FCD931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687" w:type="pct"/>
            <w:hideMark/>
          </w:tcPr>
          <w:p w14:paraId="7A24FB66" w14:textId="77777777" w:rsidR="000A7E84" w:rsidRDefault="000A7E84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7CD66A5" w14:textId="77777777" w:rsidR="000A7E84" w:rsidRDefault="000A7E84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DE7CC0B" w14:textId="77777777" w:rsidR="00305ADA" w:rsidRPr="00025E6C" w:rsidRDefault="000A7E84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--------</w:t>
            </w:r>
          </w:p>
        </w:tc>
        <w:tc>
          <w:tcPr>
            <w:tcW w:w="835" w:type="pct"/>
            <w:hideMark/>
          </w:tcPr>
          <w:p w14:paraId="608B7E76" w14:textId="77777777" w:rsidR="00305ADA" w:rsidRPr="00FE77EB" w:rsidRDefault="00FE77EB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lastRenderedPageBreak/>
              <w:t xml:space="preserve">Nav biedrības kompetencē, bet reidu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lastRenderedPageBreak/>
              <w:t>laikā Raunītī aizturēts elektrozvejnieks. Materiāli nodoti Valsts policijai.</w:t>
            </w:r>
          </w:p>
        </w:tc>
      </w:tr>
      <w:tr w:rsidR="00025E6C" w:rsidRPr="00025E6C" w14:paraId="1707490C" w14:textId="77777777" w:rsidTr="00FC1EC2">
        <w:tc>
          <w:tcPr>
            <w:tcW w:w="404" w:type="pct"/>
            <w:hideMark/>
          </w:tcPr>
          <w:p w14:paraId="4C56C0C2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2.3.</w:t>
            </w:r>
          </w:p>
        </w:tc>
        <w:tc>
          <w:tcPr>
            <w:tcW w:w="2239" w:type="pct"/>
            <w:hideMark/>
          </w:tcPr>
          <w:p w14:paraId="372DA74C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konfiscēti neatļautie makšķerēšanas, vēžošanas un zemūdens medību un</w:t>
            </w:r>
            <w:r w:rsidRPr="0002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rūpnieciskās zvejas rīki</w:t>
            </w:r>
          </w:p>
        </w:tc>
        <w:tc>
          <w:tcPr>
            <w:tcW w:w="836" w:type="pct"/>
            <w:hideMark/>
          </w:tcPr>
          <w:p w14:paraId="6D77D9C3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skaits, tīkliem – garums (m)</w:t>
            </w:r>
          </w:p>
        </w:tc>
        <w:tc>
          <w:tcPr>
            <w:tcW w:w="687" w:type="pct"/>
            <w:hideMark/>
          </w:tcPr>
          <w:p w14:paraId="29E9EECC" w14:textId="77777777" w:rsidR="00305ADA" w:rsidRDefault="00305ADA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E7AE3C0" w14:textId="77777777" w:rsidR="000A7E84" w:rsidRPr="00025E6C" w:rsidRDefault="000A7E84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--------</w:t>
            </w:r>
          </w:p>
        </w:tc>
        <w:tc>
          <w:tcPr>
            <w:tcW w:w="835" w:type="pct"/>
            <w:hideMark/>
          </w:tcPr>
          <w:p w14:paraId="1B7FF5D9" w14:textId="77777777" w:rsidR="00305ADA" w:rsidRPr="00025E6C" w:rsidRDefault="00FE77EB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Nav biedrības kompetencē</w:t>
            </w:r>
          </w:p>
        </w:tc>
      </w:tr>
      <w:tr w:rsidR="00025E6C" w:rsidRPr="00025E6C" w14:paraId="1806F80C" w14:textId="77777777" w:rsidTr="00FC1EC2">
        <w:tc>
          <w:tcPr>
            <w:tcW w:w="404" w:type="pct"/>
            <w:hideMark/>
          </w:tcPr>
          <w:p w14:paraId="0D8A0237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2239" w:type="pct"/>
            <w:hideMark/>
          </w:tcPr>
          <w:p w14:paraId="0283BBF2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izņemti nemarķēti vai bez īpašnieka atstāti makšķerēšanas,</w:t>
            </w:r>
            <w:r w:rsidRPr="0002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vēžošanas vai rūpnieciskās zvejas rīki</w:t>
            </w:r>
          </w:p>
        </w:tc>
        <w:tc>
          <w:tcPr>
            <w:tcW w:w="836" w:type="pct"/>
            <w:hideMark/>
          </w:tcPr>
          <w:p w14:paraId="12CDDCBA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skaits, tīkliem – garums (m)</w:t>
            </w:r>
          </w:p>
        </w:tc>
        <w:tc>
          <w:tcPr>
            <w:tcW w:w="687" w:type="pct"/>
            <w:hideMark/>
          </w:tcPr>
          <w:p w14:paraId="7E998CAF" w14:textId="77777777" w:rsidR="00305ADA" w:rsidRDefault="00305ADA" w:rsidP="000A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3B7007F" w14:textId="77777777" w:rsidR="000A7E84" w:rsidRPr="00025E6C" w:rsidRDefault="000A7E84" w:rsidP="000A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--------</w:t>
            </w:r>
          </w:p>
        </w:tc>
        <w:tc>
          <w:tcPr>
            <w:tcW w:w="835" w:type="pct"/>
            <w:hideMark/>
          </w:tcPr>
          <w:p w14:paraId="7E9AE9C4" w14:textId="77777777" w:rsidR="00305ADA" w:rsidRPr="00025E6C" w:rsidRDefault="00FE77EB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Nav biedrības kompetencē</w:t>
            </w:r>
          </w:p>
        </w:tc>
      </w:tr>
      <w:tr w:rsidR="00025E6C" w:rsidRPr="00025E6C" w14:paraId="1E8BA2BB" w14:textId="77777777" w:rsidTr="00FC1EC2">
        <w:tc>
          <w:tcPr>
            <w:tcW w:w="404" w:type="pct"/>
            <w:hideMark/>
          </w:tcPr>
          <w:p w14:paraId="5E6690F1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2.5.</w:t>
            </w:r>
          </w:p>
        </w:tc>
        <w:tc>
          <w:tcPr>
            <w:tcW w:w="2239" w:type="pct"/>
            <w:hideMark/>
          </w:tcPr>
          <w:p w14:paraId="1FD34A50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ar zivju</w:t>
            </w:r>
            <w:r w:rsidR="005A52F4" w:rsidRPr="0002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="005A52F4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vēžu</w:t>
            </w:r>
            <w:r w:rsidR="005A52F4" w:rsidRPr="0002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resursu aizsardzību saistīti pasākumi</w:t>
            </w:r>
          </w:p>
        </w:tc>
        <w:tc>
          <w:tcPr>
            <w:tcW w:w="836" w:type="pct"/>
            <w:hideMark/>
          </w:tcPr>
          <w:p w14:paraId="07D6B3F6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87" w:type="pct"/>
            <w:hideMark/>
          </w:tcPr>
          <w:p w14:paraId="52C29020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5" w:type="pct"/>
            <w:hideMark/>
          </w:tcPr>
          <w:p w14:paraId="0D1FF877" w14:textId="77777777" w:rsidR="00305ADA" w:rsidRPr="000A7E84" w:rsidRDefault="000A7E84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Patstāvīgi reidi sadarbībā ar VVD, pašvaldību policijām un vides aizsardzības speciālistiem sākot no 1.oktobra līdz 30. aprīlim</w:t>
            </w:r>
          </w:p>
        </w:tc>
      </w:tr>
      <w:tr w:rsidR="00025E6C" w:rsidRPr="00025E6C" w14:paraId="3D8877FC" w14:textId="77777777" w:rsidTr="00FC1EC2">
        <w:tc>
          <w:tcPr>
            <w:tcW w:w="404" w:type="pct"/>
            <w:hideMark/>
          </w:tcPr>
          <w:p w14:paraId="6DEEADEE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239" w:type="pct"/>
            <w:hideMark/>
          </w:tcPr>
          <w:p w14:paraId="78938708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Zivju </w:t>
            </w:r>
            <w:r w:rsidR="005A52F4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un vēžu 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resursu papildināšana un dzīvotņu uzlabošana</w:t>
            </w:r>
          </w:p>
        </w:tc>
        <w:tc>
          <w:tcPr>
            <w:tcW w:w="836" w:type="pct"/>
            <w:hideMark/>
          </w:tcPr>
          <w:p w14:paraId="4EB03C9C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87" w:type="pct"/>
            <w:hideMark/>
          </w:tcPr>
          <w:p w14:paraId="5A120C81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5" w:type="pct"/>
            <w:hideMark/>
          </w:tcPr>
          <w:p w14:paraId="017696EB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7C92EC17" w14:textId="77777777" w:rsidTr="00FC1EC2">
        <w:tc>
          <w:tcPr>
            <w:tcW w:w="404" w:type="pct"/>
            <w:hideMark/>
          </w:tcPr>
          <w:p w14:paraId="376FC462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2239" w:type="pct"/>
            <w:hideMark/>
          </w:tcPr>
          <w:p w14:paraId="55CDADA1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rekultivētas nārsta vietas</w:t>
            </w:r>
          </w:p>
        </w:tc>
        <w:tc>
          <w:tcPr>
            <w:tcW w:w="836" w:type="pct"/>
            <w:hideMark/>
          </w:tcPr>
          <w:p w14:paraId="4E8AE503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skaits/m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687" w:type="pct"/>
            <w:hideMark/>
          </w:tcPr>
          <w:p w14:paraId="418070AB" w14:textId="77777777" w:rsidR="00305ADA" w:rsidRPr="00025E6C" w:rsidRDefault="000A7E84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1,01 ha</w:t>
            </w:r>
          </w:p>
        </w:tc>
        <w:tc>
          <w:tcPr>
            <w:tcW w:w="835" w:type="pct"/>
            <w:hideMark/>
          </w:tcPr>
          <w:p w14:paraId="776F1C05" w14:textId="77777777" w:rsidR="00305ADA" w:rsidRPr="000A7E84" w:rsidRDefault="000A7E84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Zivju dzīvotņu un nārsta vietu atjaunošana Sikšņu krācēs</w:t>
            </w:r>
          </w:p>
        </w:tc>
      </w:tr>
      <w:tr w:rsidR="00025E6C" w:rsidRPr="00025E6C" w14:paraId="523EBC42" w14:textId="77777777" w:rsidTr="00FC1EC2">
        <w:tc>
          <w:tcPr>
            <w:tcW w:w="404" w:type="pct"/>
            <w:hideMark/>
          </w:tcPr>
          <w:p w14:paraId="2B782D5C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2239" w:type="pct"/>
            <w:hideMark/>
          </w:tcPr>
          <w:p w14:paraId="3C70F7C4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ierīkotas mākslīgās zivju nārsta vietas</w:t>
            </w:r>
          </w:p>
        </w:tc>
        <w:tc>
          <w:tcPr>
            <w:tcW w:w="836" w:type="pct"/>
            <w:hideMark/>
          </w:tcPr>
          <w:p w14:paraId="54DDEFC5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skaits/m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687" w:type="pct"/>
            <w:hideMark/>
          </w:tcPr>
          <w:p w14:paraId="6144430A" w14:textId="77777777" w:rsidR="00305ADA" w:rsidRPr="00025E6C" w:rsidRDefault="000A7E84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</w:t>
            </w:r>
          </w:p>
        </w:tc>
        <w:tc>
          <w:tcPr>
            <w:tcW w:w="835" w:type="pct"/>
            <w:hideMark/>
          </w:tcPr>
          <w:p w14:paraId="12CCB4BF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BC904A5" w14:textId="77777777" w:rsidR="00066959" w:rsidRPr="00025E6C" w:rsidRDefault="00066959">
      <w:r w:rsidRPr="00025E6C">
        <w:br w:type="page"/>
      </w:r>
    </w:p>
    <w:tbl>
      <w:tblPr>
        <w:tblStyle w:val="TableGrid"/>
        <w:tblW w:w="5019" w:type="pct"/>
        <w:tblLayout w:type="fixed"/>
        <w:tblLook w:val="04A0" w:firstRow="1" w:lastRow="0" w:firstColumn="1" w:lastColumn="0" w:noHBand="0" w:noVBand="1"/>
      </w:tblPr>
      <w:tblGrid>
        <w:gridCol w:w="848"/>
        <w:gridCol w:w="4700"/>
        <w:gridCol w:w="1755"/>
        <w:gridCol w:w="1442"/>
        <w:gridCol w:w="1751"/>
      </w:tblGrid>
      <w:tr w:rsidR="00025E6C" w:rsidRPr="00025E6C" w14:paraId="51B26CE3" w14:textId="77777777" w:rsidTr="00FC1EC2">
        <w:tc>
          <w:tcPr>
            <w:tcW w:w="404" w:type="pct"/>
            <w:hideMark/>
          </w:tcPr>
          <w:p w14:paraId="79C41185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3.3.</w:t>
            </w:r>
          </w:p>
        </w:tc>
        <w:tc>
          <w:tcPr>
            <w:tcW w:w="2239" w:type="pct"/>
            <w:hideMark/>
          </w:tcPr>
          <w:p w14:paraId="71E10483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ūdenstilpē ielaisti zivju</w:t>
            </w:r>
            <w:r w:rsidR="005A52F4" w:rsidRPr="0002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="005A52F4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vēžu</w:t>
            </w:r>
            <w:r w:rsidR="005A52F4" w:rsidRPr="0002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kāpuri vai mazuļi (norādīt zivju</w:t>
            </w:r>
            <w:r w:rsidR="005A52F4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vēžu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sugu, mazuļu vecumu, vidējo svaru)</w:t>
            </w:r>
          </w:p>
        </w:tc>
        <w:tc>
          <w:tcPr>
            <w:tcW w:w="836" w:type="pct"/>
            <w:hideMark/>
          </w:tcPr>
          <w:p w14:paraId="607716B1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687" w:type="pct"/>
            <w:hideMark/>
          </w:tcPr>
          <w:p w14:paraId="53AE5CF1" w14:textId="77777777" w:rsidR="00305ADA" w:rsidRPr="00025E6C" w:rsidRDefault="00305ADA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5" w:type="pct"/>
            <w:hideMark/>
          </w:tcPr>
          <w:p w14:paraId="63305ED1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3EDADC3F" w14:textId="77777777" w:rsidTr="00FC1EC2">
        <w:tc>
          <w:tcPr>
            <w:tcW w:w="404" w:type="pct"/>
            <w:hideMark/>
          </w:tcPr>
          <w:p w14:paraId="45082F0F" w14:textId="77777777" w:rsidR="00305ADA" w:rsidRPr="00025E6C" w:rsidRDefault="00305ADA" w:rsidP="001F307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3.3.1.</w:t>
            </w:r>
          </w:p>
        </w:tc>
        <w:tc>
          <w:tcPr>
            <w:tcW w:w="2239" w:type="pct"/>
            <w:hideMark/>
          </w:tcPr>
          <w:p w14:paraId="6602302F" w14:textId="77777777" w:rsidR="00305ADA" w:rsidRPr="00025E6C" w:rsidRDefault="000A7E84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Taimiņu smolti</w:t>
            </w:r>
          </w:p>
        </w:tc>
        <w:tc>
          <w:tcPr>
            <w:tcW w:w="836" w:type="pct"/>
            <w:hideMark/>
          </w:tcPr>
          <w:p w14:paraId="7CFF5DD4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 (tūkst.)</w:t>
            </w:r>
          </w:p>
        </w:tc>
        <w:tc>
          <w:tcPr>
            <w:tcW w:w="687" w:type="pct"/>
            <w:hideMark/>
          </w:tcPr>
          <w:p w14:paraId="6BBF774A" w14:textId="77777777" w:rsidR="00305ADA" w:rsidRPr="00025E6C" w:rsidRDefault="000A7E84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4700</w:t>
            </w:r>
          </w:p>
        </w:tc>
        <w:tc>
          <w:tcPr>
            <w:tcW w:w="835" w:type="pct"/>
            <w:hideMark/>
          </w:tcPr>
          <w:p w14:paraId="2B5033AA" w14:textId="77777777" w:rsidR="00305ADA" w:rsidRPr="000A7E84" w:rsidRDefault="000A7E84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0A7E8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Amata</w:t>
            </w:r>
          </w:p>
        </w:tc>
      </w:tr>
      <w:tr w:rsidR="00025E6C" w:rsidRPr="00025E6C" w14:paraId="356084CA" w14:textId="77777777" w:rsidTr="00FC1EC2">
        <w:tc>
          <w:tcPr>
            <w:tcW w:w="404" w:type="pct"/>
            <w:hideMark/>
          </w:tcPr>
          <w:p w14:paraId="6D402E68" w14:textId="77777777" w:rsidR="00305ADA" w:rsidRPr="00025E6C" w:rsidRDefault="00305ADA" w:rsidP="001F307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3.3.2.</w:t>
            </w:r>
          </w:p>
        </w:tc>
        <w:tc>
          <w:tcPr>
            <w:tcW w:w="2239" w:type="pct"/>
            <w:hideMark/>
          </w:tcPr>
          <w:p w14:paraId="52413D99" w14:textId="77777777" w:rsidR="00305ADA" w:rsidRPr="00025E6C" w:rsidRDefault="000A7E84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Taimiņu smolti</w:t>
            </w:r>
          </w:p>
        </w:tc>
        <w:tc>
          <w:tcPr>
            <w:tcW w:w="836" w:type="pct"/>
            <w:hideMark/>
          </w:tcPr>
          <w:p w14:paraId="2BE4ED20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 (tūkst.)</w:t>
            </w:r>
          </w:p>
        </w:tc>
        <w:tc>
          <w:tcPr>
            <w:tcW w:w="687" w:type="pct"/>
            <w:hideMark/>
          </w:tcPr>
          <w:p w14:paraId="0869B69A" w14:textId="77777777" w:rsidR="00305ADA" w:rsidRPr="00025E6C" w:rsidRDefault="000A7E84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4700</w:t>
            </w:r>
          </w:p>
        </w:tc>
        <w:tc>
          <w:tcPr>
            <w:tcW w:w="835" w:type="pct"/>
            <w:hideMark/>
          </w:tcPr>
          <w:p w14:paraId="5A8EDA7B" w14:textId="77777777" w:rsidR="00305ADA" w:rsidRPr="000A7E84" w:rsidRDefault="000A7E84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Rauna</w:t>
            </w:r>
          </w:p>
        </w:tc>
      </w:tr>
      <w:tr w:rsidR="00025E6C" w:rsidRPr="00025E6C" w14:paraId="1384B47F" w14:textId="77777777" w:rsidTr="00FC1EC2">
        <w:tc>
          <w:tcPr>
            <w:tcW w:w="404" w:type="pct"/>
            <w:hideMark/>
          </w:tcPr>
          <w:p w14:paraId="52D306A2" w14:textId="77777777" w:rsidR="00305ADA" w:rsidRPr="00025E6C" w:rsidRDefault="00305ADA" w:rsidP="001F307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3.3.3.</w:t>
            </w:r>
          </w:p>
        </w:tc>
        <w:tc>
          <w:tcPr>
            <w:tcW w:w="2239" w:type="pct"/>
            <w:hideMark/>
          </w:tcPr>
          <w:p w14:paraId="04B2591C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6" w:type="pct"/>
            <w:hideMark/>
          </w:tcPr>
          <w:p w14:paraId="49113BFF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 (tūkst.)</w:t>
            </w:r>
          </w:p>
        </w:tc>
        <w:tc>
          <w:tcPr>
            <w:tcW w:w="687" w:type="pct"/>
            <w:hideMark/>
          </w:tcPr>
          <w:p w14:paraId="353781A6" w14:textId="77777777" w:rsidR="00305ADA" w:rsidRPr="00025E6C" w:rsidRDefault="00305ADA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5" w:type="pct"/>
            <w:hideMark/>
          </w:tcPr>
          <w:p w14:paraId="2D75993E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1370E84A" w14:textId="77777777" w:rsidTr="00FC1EC2">
        <w:tc>
          <w:tcPr>
            <w:tcW w:w="404" w:type="pct"/>
            <w:hideMark/>
          </w:tcPr>
          <w:p w14:paraId="650D1EDC" w14:textId="77777777" w:rsidR="00305ADA" w:rsidRPr="00025E6C" w:rsidRDefault="00305ADA" w:rsidP="001F307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3.3.4.</w:t>
            </w:r>
          </w:p>
        </w:tc>
        <w:tc>
          <w:tcPr>
            <w:tcW w:w="2239" w:type="pct"/>
            <w:hideMark/>
          </w:tcPr>
          <w:p w14:paraId="4365DD00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6" w:type="pct"/>
            <w:hideMark/>
          </w:tcPr>
          <w:p w14:paraId="35DC253D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 (tūkst.)</w:t>
            </w:r>
          </w:p>
        </w:tc>
        <w:tc>
          <w:tcPr>
            <w:tcW w:w="687" w:type="pct"/>
            <w:hideMark/>
          </w:tcPr>
          <w:p w14:paraId="598D5FA3" w14:textId="77777777" w:rsidR="00305ADA" w:rsidRPr="00025E6C" w:rsidRDefault="00305ADA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5" w:type="pct"/>
            <w:hideMark/>
          </w:tcPr>
          <w:p w14:paraId="1F9ADF30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30DA2F5A" w14:textId="77777777" w:rsidTr="00FC1EC2">
        <w:tc>
          <w:tcPr>
            <w:tcW w:w="404" w:type="pct"/>
            <w:hideMark/>
          </w:tcPr>
          <w:p w14:paraId="6D8C2D08" w14:textId="77777777" w:rsidR="00305ADA" w:rsidRPr="00025E6C" w:rsidRDefault="00305ADA" w:rsidP="001F307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3.3.5.</w:t>
            </w:r>
          </w:p>
        </w:tc>
        <w:tc>
          <w:tcPr>
            <w:tcW w:w="2239" w:type="pct"/>
            <w:hideMark/>
          </w:tcPr>
          <w:p w14:paraId="35A8770E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6" w:type="pct"/>
            <w:hideMark/>
          </w:tcPr>
          <w:p w14:paraId="1AEC2456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 (tūkst.)</w:t>
            </w:r>
          </w:p>
        </w:tc>
        <w:tc>
          <w:tcPr>
            <w:tcW w:w="687" w:type="pct"/>
            <w:hideMark/>
          </w:tcPr>
          <w:p w14:paraId="703ABF52" w14:textId="77777777" w:rsidR="00305ADA" w:rsidRPr="00025E6C" w:rsidRDefault="00305ADA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5" w:type="pct"/>
            <w:hideMark/>
          </w:tcPr>
          <w:p w14:paraId="18CAA2F4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7835442D" w14:textId="77777777" w:rsidTr="00FC1EC2">
        <w:tc>
          <w:tcPr>
            <w:tcW w:w="404" w:type="pct"/>
            <w:hideMark/>
          </w:tcPr>
          <w:p w14:paraId="3D5758D3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3.4.</w:t>
            </w:r>
          </w:p>
        </w:tc>
        <w:tc>
          <w:tcPr>
            <w:tcW w:w="2239" w:type="pct"/>
            <w:hideMark/>
          </w:tcPr>
          <w:p w14:paraId="5AF77B48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ar zivju</w:t>
            </w:r>
            <w:r w:rsidR="005A52F4" w:rsidRPr="0002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="005A52F4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vēžu</w:t>
            </w:r>
            <w:r w:rsidR="005A52F4" w:rsidRPr="0002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resursu papildināšanu un dzīvotņu uzlabošanu saistīti pasākumi</w:t>
            </w:r>
          </w:p>
        </w:tc>
        <w:tc>
          <w:tcPr>
            <w:tcW w:w="836" w:type="pct"/>
            <w:hideMark/>
          </w:tcPr>
          <w:p w14:paraId="634150D2" w14:textId="77777777" w:rsidR="000A7E84" w:rsidRDefault="000A7E84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BC6760F" w14:textId="77777777" w:rsidR="00305ADA" w:rsidRPr="00025E6C" w:rsidRDefault="000A7E84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87" w:type="pct"/>
            <w:hideMark/>
          </w:tcPr>
          <w:p w14:paraId="67ABFB42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5" w:type="pct"/>
            <w:hideMark/>
          </w:tcPr>
          <w:p w14:paraId="4BD2FCB3" w14:textId="77777777" w:rsidR="00305ADA" w:rsidRPr="000A7E84" w:rsidRDefault="000A7E84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Atjaunots Zivju ceļš pār Anfabrikas slūžām Līgatnes upē</w:t>
            </w:r>
          </w:p>
        </w:tc>
      </w:tr>
      <w:tr w:rsidR="00025E6C" w:rsidRPr="00025E6C" w14:paraId="3A71047D" w14:textId="77777777" w:rsidTr="00FC1EC2">
        <w:tc>
          <w:tcPr>
            <w:tcW w:w="404" w:type="pct"/>
            <w:hideMark/>
          </w:tcPr>
          <w:p w14:paraId="2E857ACB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239" w:type="pct"/>
            <w:hideMark/>
          </w:tcPr>
          <w:p w14:paraId="51C48EBE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Tiešie makšķerēšanas</w:t>
            </w:r>
            <w:r w:rsidR="005A52F4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vēžošanas vai zemūdens medību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pakalpojumi</w:t>
            </w:r>
          </w:p>
        </w:tc>
        <w:tc>
          <w:tcPr>
            <w:tcW w:w="836" w:type="pct"/>
            <w:hideMark/>
          </w:tcPr>
          <w:p w14:paraId="7CA4F66C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87" w:type="pct"/>
            <w:hideMark/>
          </w:tcPr>
          <w:p w14:paraId="5F8E808C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5" w:type="pct"/>
            <w:hideMark/>
          </w:tcPr>
          <w:p w14:paraId="78E669AD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0CA938FB" w14:textId="77777777" w:rsidTr="00FC1EC2">
        <w:tc>
          <w:tcPr>
            <w:tcW w:w="404" w:type="pct"/>
            <w:hideMark/>
          </w:tcPr>
          <w:p w14:paraId="1CC605F4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2239" w:type="pct"/>
            <w:hideMark/>
          </w:tcPr>
          <w:p w14:paraId="73DF339C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izvietotas vai atjaunotas informatīvās zīmes par licencēto makšķerēšanu, vēžošanu vai zemūdens medībām</w:t>
            </w:r>
          </w:p>
        </w:tc>
        <w:tc>
          <w:tcPr>
            <w:tcW w:w="836" w:type="pct"/>
            <w:hideMark/>
          </w:tcPr>
          <w:p w14:paraId="54CBDCEF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687" w:type="pct"/>
            <w:hideMark/>
          </w:tcPr>
          <w:p w14:paraId="2BE7A101" w14:textId="77777777" w:rsidR="00305ADA" w:rsidRDefault="00305ADA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0187794" w14:textId="77777777" w:rsidR="000A7E84" w:rsidRPr="00025E6C" w:rsidRDefault="000A7E84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430</w:t>
            </w:r>
          </w:p>
        </w:tc>
        <w:tc>
          <w:tcPr>
            <w:tcW w:w="835" w:type="pct"/>
            <w:hideMark/>
          </w:tcPr>
          <w:p w14:paraId="75B06F42" w14:textId="77777777" w:rsidR="00305ADA" w:rsidRPr="000A7E84" w:rsidRDefault="000A7E84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 Abuls ietekas līdz Ādažiem izvietotas informatīvās zīmes par Spiningošanas liegumu (no 1.10 – 31.12) un informatīvās zīmes par licencētās makšķerēšanas zonām.</w:t>
            </w:r>
          </w:p>
        </w:tc>
      </w:tr>
      <w:tr w:rsidR="00025E6C" w:rsidRPr="00025E6C" w14:paraId="0A6D126E" w14:textId="77777777" w:rsidTr="00FC1EC2">
        <w:tc>
          <w:tcPr>
            <w:tcW w:w="404" w:type="pct"/>
            <w:hideMark/>
          </w:tcPr>
          <w:p w14:paraId="52FBAE5A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</w:t>
            </w:r>
          </w:p>
        </w:tc>
        <w:tc>
          <w:tcPr>
            <w:tcW w:w="2239" w:type="pct"/>
            <w:hideMark/>
          </w:tcPr>
          <w:p w14:paraId="1C5CA33D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ierīkotas vietas makšķerēšanai no krasta</w:t>
            </w:r>
          </w:p>
        </w:tc>
        <w:tc>
          <w:tcPr>
            <w:tcW w:w="836" w:type="pct"/>
            <w:hideMark/>
          </w:tcPr>
          <w:p w14:paraId="28EF2E42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687" w:type="pct"/>
            <w:hideMark/>
          </w:tcPr>
          <w:p w14:paraId="7ACE5E4F" w14:textId="77777777" w:rsidR="00305ADA" w:rsidRPr="00025E6C" w:rsidRDefault="000A7E84" w:rsidP="000A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-------</w:t>
            </w:r>
          </w:p>
        </w:tc>
        <w:tc>
          <w:tcPr>
            <w:tcW w:w="835" w:type="pct"/>
            <w:hideMark/>
          </w:tcPr>
          <w:p w14:paraId="5A04EFB6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1932130C" w14:textId="77777777" w:rsidTr="00FC1EC2">
        <w:tc>
          <w:tcPr>
            <w:tcW w:w="404" w:type="pct"/>
            <w:hideMark/>
          </w:tcPr>
          <w:p w14:paraId="1568BC5D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</w:t>
            </w:r>
          </w:p>
        </w:tc>
        <w:tc>
          <w:tcPr>
            <w:tcW w:w="2239" w:type="pct"/>
            <w:hideMark/>
          </w:tcPr>
          <w:p w14:paraId="6E0EEA50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ierīkotas makšķerēšanas laipas</w:t>
            </w:r>
          </w:p>
        </w:tc>
        <w:tc>
          <w:tcPr>
            <w:tcW w:w="836" w:type="pct"/>
            <w:hideMark/>
          </w:tcPr>
          <w:p w14:paraId="4D3FF78C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687" w:type="pct"/>
            <w:hideMark/>
          </w:tcPr>
          <w:p w14:paraId="2A0892B2" w14:textId="77777777" w:rsidR="00305ADA" w:rsidRPr="00025E6C" w:rsidRDefault="000A7E84" w:rsidP="000A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</w:t>
            </w:r>
          </w:p>
        </w:tc>
        <w:tc>
          <w:tcPr>
            <w:tcW w:w="835" w:type="pct"/>
            <w:hideMark/>
          </w:tcPr>
          <w:p w14:paraId="25F09287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202E23FD" w14:textId="77777777" w:rsidTr="00FC1EC2">
        <w:tc>
          <w:tcPr>
            <w:tcW w:w="404" w:type="pct"/>
            <w:hideMark/>
          </w:tcPr>
          <w:p w14:paraId="31116A35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4.4.</w:t>
            </w:r>
          </w:p>
        </w:tc>
        <w:tc>
          <w:tcPr>
            <w:tcW w:w="2239" w:type="pct"/>
            <w:hideMark/>
          </w:tcPr>
          <w:p w14:paraId="04244B99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ierīkotas laivu piestātnes</w:t>
            </w:r>
          </w:p>
        </w:tc>
        <w:tc>
          <w:tcPr>
            <w:tcW w:w="836" w:type="pct"/>
            <w:hideMark/>
          </w:tcPr>
          <w:p w14:paraId="7F74E5F9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laivu vietu skaits</w:t>
            </w:r>
          </w:p>
        </w:tc>
        <w:tc>
          <w:tcPr>
            <w:tcW w:w="687" w:type="pct"/>
            <w:hideMark/>
          </w:tcPr>
          <w:p w14:paraId="42A786E8" w14:textId="77777777" w:rsidR="000A7E84" w:rsidRDefault="000A7E84" w:rsidP="000A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FEF3917" w14:textId="77777777" w:rsidR="00305ADA" w:rsidRPr="00025E6C" w:rsidRDefault="000A7E84" w:rsidP="000A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--------</w:t>
            </w:r>
          </w:p>
        </w:tc>
        <w:tc>
          <w:tcPr>
            <w:tcW w:w="835" w:type="pct"/>
            <w:hideMark/>
          </w:tcPr>
          <w:p w14:paraId="076DF3C9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075ECB47" w14:textId="77777777" w:rsidTr="00FC1EC2">
        <w:tc>
          <w:tcPr>
            <w:tcW w:w="404" w:type="pct"/>
            <w:hideMark/>
          </w:tcPr>
          <w:p w14:paraId="25275CB4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4.5.</w:t>
            </w:r>
          </w:p>
        </w:tc>
        <w:tc>
          <w:tcPr>
            <w:tcW w:w="2239" w:type="pct"/>
            <w:hideMark/>
          </w:tcPr>
          <w:p w14:paraId="721C3D47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piedāvātas iespējas laivu nomai</w:t>
            </w:r>
          </w:p>
        </w:tc>
        <w:tc>
          <w:tcPr>
            <w:tcW w:w="836" w:type="pct"/>
            <w:hideMark/>
          </w:tcPr>
          <w:p w14:paraId="4067CF78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laivu skaits</w:t>
            </w:r>
          </w:p>
        </w:tc>
        <w:tc>
          <w:tcPr>
            <w:tcW w:w="687" w:type="pct"/>
            <w:hideMark/>
          </w:tcPr>
          <w:p w14:paraId="698F000A" w14:textId="77777777" w:rsidR="00305ADA" w:rsidRPr="00025E6C" w:rsidRDefault="000A7E84" w:rsidP="000A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--------</w:t>
            </w:r>
          </w:p>
        </w:tc>
        <w:tc>
          <w:tcPr>
            <w:tcW w:w="835" w:type="pct"/>
            <w:hideMark/>
          </w:tcPr>
          <w:p w14:paraId="2E016A7B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5CD2E5A1" w14:textId="77777777" w:rsidTr="00FC1EC2">
        <w:tc>
          <w:tcPr>
            <w:tcW w:w="404" w:type="pct"/>
            <w:hideMark/>
          </w:tcPr>
          <w:p w14:paraId="5AA9070F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4.6.</w:t>
            </w:r>
          </w:p>
        </w:tc>
        <w:tc>
          <w:tcPr>
            <w:tcW w:w="2239" w:type="pct"/>
            <w:hideMark/>
          </w:tcPr>
          <w:p w14:paraId="2180A0FE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sniegtas konsultācijas makšķerniekiem,</w:t>
            </w:r>
            <w:r w:rsidRPr="0002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vēžotājiem vai zemūdens medniekiem (piemēram, par makšķerēšanas</w:t>
            </w:r>
            <w:r w:rsidR="005A52F4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vēžošanas vai zemūdens medību</w:t>
            </w:r>
            <w:r w:rsidR="00F5519D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īpatnībām konkrētajos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5519D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ūdeņos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tuvākajām naktsmītnēm)</w:t>
            </w:r>
          </w:p>
        </w:tc>
        <w:tc>
          <w:tcPr>
            <w:tcW w:w="836" w:type="pct"/>
            <w:hideMark/>
          </w:tcPr>
          <w:p w14:paraId="5EAD023E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konsultāciju skaits</w:t>
            </w:r>
          </w:p>
        </w:tc>
        <w:tc>
          <w:tcPr>
            <w:tcW w:w="687" w:type="pct"/>
            <w:hideMark/>
          </w:tcPr>
          <w:p w14:paraId="2E3BF9CA" w14:textId="77777777" w:rsidR="000A7E84" w:rsidRDefault="000A7E84" w:rsidP="003D0F12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DEA7820" w14:textId="77777777" w:rsidR="00305ADA" w:rsidRPr="000A7E84" w:rsidRDefault="000A7E84" w:rsidP="000A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0A7E8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Netiek uzskaitīts</w:t>
            </w:r>
          </w:p>
        </w:tc>
        <w:tc>
          <w:tcPr>
            <w:tcW w:w="835" w:type="pct"/>
            <w:hideMark/>
          </w:tcPr>
          <w:p w14:paraId="370F30E0" w14:textId="77777777" w:rsidR="00305ADA" w:rsidRPr="000A7E84" w:rsidRDefault="000A7E84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Biedrībā izveidots diennakts informatīvais tālrunis </w:t>
            </w:r>
            <w:r w:rsidRPr="00A340A6">
              <w:rPr>
                <w:rStyle w:val="d2edcug0"/>
                <w:rFonts w:ascii="Times New Roman" w:hAnsi="Times New Roman" w:cs="Times New Roman"/>
                <w:sz w:val="16"/>
                <w:szCs w:val="16"/>
              </w:rPr>
              <w:t>25 442</w:t>
            </w:r>
            <w:r w:rsidR="00A340A6">
              <w:rPr>
                <w:rStyle w:val="d2edcug0"/>
                <w:rFonts w:ascii="Times New Roman" w:hAnsi="Times New Roman" w:cs="Times New Roman"/>
                <w:sz w:val="16"/>
                <w:szCs w:val="16"/>
              </w:rPr>
              <w:t> </w:t>
            </w:r>
            <w:r w:rsidRPr="00A340A6">
              <w:rPr>
                <w:rStyle w:val="d2edcug0"/>
                <w:rFonts w:ascii="Times New Roman" w:hAnsi="Times New Roman" w:cs="Times New Roman"/>
                <w:sz w:val="16"/>
                <w:szCs w:val="16"/>
              </w:rPr>
              <w:t>000</w:t>
            </w:r>
            <w:r w:rsidR="00A340A6">
              <w:rPr>
                <w:rStyle w:val="d2edcug0"/>
                <w:rFonts w:ascii="Times New Roman" w:hAnsi="Times New Roman" w:cs="Times New Roman"/>
                <w:sz w:val="16"/>
                <w:szCs w:val="16"/>
              </w:rPr>
              <w:t>, kur sniedz informāciju par makšķerēšanas iespējām, noteikumiem un koordinē uzraudzības un aizsardzības pasākumus. Vidēji 3 – 5 interesenti diennaktī.</w:t>
            </w:r>
          </w:p>
        </w:tc>
      </w:tr>
      <w:tr w:rsidR="00025E6C" w:rsidRPr="00025E6C" w14:paraId="1A6435D5" w14:textId="77777777" w:rsidTr="00FC1EC2">
        <w:tc>
          <w:tcPr>
            <w:tcW w:w="404" w:type="pct"/>
            <w:hideMark/>
          </w:tcPr>
          <w:p w14:paraId="21C02CAE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4.7.</w:t>
            </w:r>
          </w:p>
        </w:tc>
        <w:tc>
          <w:tcPr>
            <w:tcW w:w="2239" w:type="pct"/>
            <w:hideMark/>
          </w:tcPr>
          <w:p w14:paraId="647EC4DC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sniegti makšķerēšanas</w:t>
            </w:r>
            <w:r w:rsidR="002564D1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vēžošanas vai zemūdens medību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gida pakalpojumi</w:t>
            </w:r>
          </w:p>
        </w:tc>
        <w:tc>
          <w:tcPr>
            <w:tcW w:w="836" w:type="pct"/>
            <w:hideMark/>
          </w:tcPr>
          <w:p w14:paraId="6E5307DB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pakalpojumu skaits</w:t>
            </w:r>
          </w:p>
        </w:tc>
        <w:tc>
          <w:tcPr>
            <w:tcW w:w="687" w:type="pct"/>
            <w:hideMark/>
          </w:tcPr>
          <w:p w14:paraId="026157E5" w14:textId="77777777" w:rsidR="00305ADA" w:rsidRPr="00025E6C" w:rsidRDefault="00A340A6" w:rsidP="00A3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-------</w:t>
            </w:r>
          </w:p>
        </w:tc>
        <w:tc>
          <w:tcPr>
            <w:tcW w:w="835" w:type="pct"/>
            <w:hideMark/>
          </w:tcPr>
          <w:p w14:paraId="6B759F11" w14:textId="77777777" w:rsidR="00305ADA" w:rsidRPr="00A340A6" w:rsidRDefault="00A340A6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Netiek sniegti</w:t>
            </w:r>
          </w:p>
        </w:tc>
      </w:tr>
      <w:tr w:rsidR="00FC1EC2" w:rsidRPr="00025E6C" w14:paraId="27CC4BF1" w14:textId="77777777" w:rsidTr="00FC1EC2">
        <w:tc>
          <w:tcPr>
            <w:tcW w:w="404" w:type="pct"/>
            <w:hideMark/>
          </w:tcPr>
          <w:p w14:paraId="1171F117" w14:textId="77777777" w:rsidR="00305ADA" w:rsidRPr="00025E6C" w:rsidRDefault="00305ADA" w:rsidP="0006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4.8.</w:t>
            </w:r>
          </w:p>
        </w:tc>
        <w:tc>
          <w:tcPr>
            <w:tcW w:w="2239" w:type="pct"/>
            <w:hideMark/>
          </w:tcPr>
          <w:p w14:paraId="5B3AC87C" w14:textId="77777777" w:rsidR="00305ADA" w:rsidRPr="00025E6C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ar makšķerēšanas</w:t>
            </w:r>
            <w:r w:rsidR="005A52F4"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vēžošanas vai zemūdens medību</w:t>
            </w:r>
            <w:r w:rsidRPr="00025E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pakalpojumiem saistīti pasākumi</w:t>
            </w:r>
          </w:p>
        </w:tc>
        <w:tc>
          <w:tcPr>
            <w:tcW w:w="836" w:type="pct"/>
            <w:hideMark/>
          </w:tcPr>
          <w:p w14:paraId="792A21AC" w14:textId="77777777" w:rsidR="00305ADA" w:rsidRPr="00025E6C" w:rsidRDefault="00305ADA" w:rsidP="003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87" w:type="pct"/>
            <w:hideMark/>
          </w:tcPr>
          <w:p w14:paraId="605AC183" w14:textId="77777777" w:rsidR="00305ADA" w:rsidRDefault="00305ADA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4BEAC83" w14:textId="77777777" w:rsidR="00FE4CFF" w:rsidRPr="00025E6C" w:rsidRDefault="00FE4CFF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835" w:type="pct"/>
            <w:hideMark/>
          </w:tcPr>
          <w:p w14:paraId="71ECE2F9" w14:textId="77777777" w:rsidR="00305ADA" w:rsidRPr="00A340A6" w:rsidRDefault="00A340A6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Izstrādāta rokasgrāmata Zivju aizsardzībai, kurā atspoguļotas “maluzvejnieku zonas” un rokasgrāmata makšķerniekiem</w:t>
            </w:r>
            <w:r w:rsidR="00FE4CF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, kurā atspoguļotas zonas, piekļuves vietas u.tml.</w:t>
            </w:r>
          </w:p>
        </w:tc>
      </w:tr>
    </w:tbl>
    <w:p w14:paraId="638A1C2A" w14:textId="77777777" w:rsidR="00305ADA" w:rsidRPr="00025E6C" w:rsidRDefault="00305ADA" w:rsidP="003D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675944" w14:textId="77777777" w:rsidR="00DE623F" w:rsidRPr="00025E6C" w:rsidRDefault="00DE623F" w:rsidP="003D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25E6C">
        <w:rPr>
          <w:rFonts w:ascii="Times New Roman" w:eastAsia="Times New Roman" w:hAnsi="Times New Roman" w:cs="Times New Roman"/>
          <w:sz w:val="24"/>
          <w:szCs w:val="24"/>
          <w:lang w:eastAsia="lv-LV"/>
        </w:rPr>
        <w:t>Licencētās makšķerēšanas, vēžošanas vai zemūdens medību organizētāja atbildīgā persona</w:t>
      </w:r>
    </w:p>
    <w:p w14:paraId="4BD84FA8" w14:textId="77777777" w:rsidR="00DE623F" w:rsidRPr="00025E6C" w:rsidRDefault="00DE623F" w:rsidP="003D0F1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  <w:gridCol w:w="2974"/>
        <w:gridCol w:w="236"/>
        <w:gridCol w:w="1858"/>
      </w:tblGrid>
      <w:tr w:rsidR="00025E6C" w:rsidRPr="00025E6C" w14:paraId="5B9D2C13" w14:textId="77777777" w:rsidTr="00DE623F">
        <w:tc>
          <w:tcPr>
            <w:tcW w:w="3936" w:type="dxa"/>
            <w:tcBorders>
              <w:bottom w:val="single" w:sz="4" w:space="0" w:color="auto"/>
            </w:tcBorders>
          </w:tcPr>
          <w:p w14:paraId="4474C496" w14:textId="77777777" w:rsidR="00DE623F" w:rsidRPr="00025E6C" w:rsidRDefault="00A340A6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Ainārs Šteins</w:t>
            </w:r>
          </w:p>
        </w:tc>
        <w:tc>
          <w:tcPr>
            <w:tcW w:w="283" w:type="dxa"/>
          </w:tcPr>
          <w:p w14:paraId="4EA67F30" w14:textId="77777777" w:rsidR="00DE623F" w:rsidRPr="00025E6C" w:rsidRDefault="00DE623F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646A4654" w14:textId="77777777" w:rsidR="00DE623F" w:rsidRPr="00025E6C" w:rsidRDefault="00DE623F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</w:tcPr>
          <w:p w14:paraId="5C18E1F3" w14:textId="77777777" w:rsidR="00DE623F" w:rsidRPr="00025E6C" w:rsidRDefault="00DE623F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41A11486" w14:textId="77777777" w:rsidR="00DE623F" w:rsidRPr="00025E6C" w:rsidRDefault="00A340A6" w:rsidP="003D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17.12.2020.</w:t>
            </w:r>
          </w:p>
        </w:tc>
      </w:tr>
      <w:tr w:rsidR="00FC1EC2" w:rsidRPr="00025E6C" w14:paraId="395979F4" w14:textId="77777777" w:rsidTr="00DE623F">
        <w:tc>
          <w:tcPr>
            <w:tcW w:w="3936" w:type="dxa"/>
            <w:tcBorders>
              <w:top w:val="single" w:sz="4" w:space="0" w:color="auto"/>
            </w:tcBorders>
          </w:tcPr>
          <w:p w14:paraId="37B0B51C" w14:textId="77777777" w:rsidR="00DE623F" w:rsidRPr="00025E6C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(vārds, uzvārds)</w:t>
            </w:r>
          </w:p>
        </w:tc>
        <w:tc>
          <w:tcPr>
            <w:tcW w:w="283" w:type="dxa"/>
          </w:tcPr>
          <w:p w14:paraId="1120D5B5" w14:textId="77777777" w:rsidR="00DE623F" w:rsidRPr="00025E6C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33B32EC3" w14:textId="77777777" w:rsidR="00DE623F" w:rsidRPr="00025E6C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(paraksts</w:t>
            </w:r>
            <w:r w:rsidRPr="00025E6C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Pr="00025E6C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)</w:t>
            </w:r>
          </w:p>
        </w:tc>
        <w:tc>
          <w:tcPr>
            <w:tcW w:w="236" w:type="dxa"/>
          </w:tcPr>
          <w:p w14:paraId="7C15B68B" w14:textId="77777777" w:rsidR="00DE623F" w:rsidRPr="00025E6C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6808EC2D" w14:textId="77777777" w:rsidR="00DE623F" w:rsidRPr="00025E6C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025E6C">
              <w:rPr>
                <w:rFonts w:ascii="Times New Roman" w:hAnsi="Times New Roman" w:cs="Times New Roman"/>
                <w:sz w:val="20"/>
                <w:szCs w:val="24"/>
              </w:rPr>
              <w:t>(datums*)</w:t>
            </w:r>
          </w:p>
        </w:tc>
      </w:tr>
    </w:tbl>
    <w:p w14:paraId="38A845EE" w14:textId="77777777" w:rsidR="00DE623F" w:rsidRPr="00025E6C" w:rsidRDefault="00DE623F" w:rsidP="00DE6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A8F8F75" w14:textId="77777777" w:rsidR="003D0F12" w:rsidRPr="00025E6C" w:rsidRDefault="00DE623F" w:rsidP="00DE6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25E6C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vides dienesta apstiprinājums</w:t>
      </w:r>
    </w:p>
    <w:p w14:paraId="607F46BB" w14:textId="77777777" w:rsidR="00DE623F" w:rsidRPr="00025E6C" w:rsidRDefault="00DE623F" w:rsidP="00DE62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  <w:gridCol w:w="2974"/>
        <w:gridCol w:w="236"/>
        <w:gridCol w:w="1858"/>
      </w:tblGrid>
      <w:tr w:rsidR="00025E6C" w:rsidRPr="00025E6C" w14:paraId="453CBBDE" w14:textId="77777777" w:rsidTr="00571765">
        <w:tc>
          <w:tcPr>
            <w:tcW w:w="3936" w:type="dxa"/>
            <w:tcBorders>
              <w:bottom w:val="single" w:sz="4" w:space="0" w:color="auto"/>
            </w:tcBorders>
          </w:tcPr>
          <w:p w14:paraId="0DC95BDD" w14:textId="77777777" w:rsidR="00DE623F" w:rsidRPr="00025E6C" w:rsidRDefault="00DE623F" w:rsidP="0057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</w:tcPr>
          <w:p w14:paraId="00D5DE4B" w14:textId="77777777" w:rsidR="00DE623F" w:rsidRPr="00025E6C" w:rsidRDefault="00DE623F" w:rsidP="0057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27BD8EC8" w14:textId="77777777" w:rsidR="00DE623F" w:rsidRPr="00025E6C" w:rsidRDefault="00DE623F" w:rsidP="0057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</w:tcPr>
          <w:p w14:paraId="2E1B5697" w14:textId="77777777" w:rsidR="00DE623F" w:rsidRPr="00025E6C" w:rsidRDefault="00DE623F" w:rsidP="0057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69D5AC37" w14:textId="77777777" w:rsidR="00DE623F" w:rsidRPr="00025E6C" w:rsidRDefault="00DE623F" w:rsidP="0057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25E6C" w:rsidRPr="00025E6C" w14:paraId="219228DC" w14:textId="77777777" w:rsidTr="00571765">
        <w:tc>
          <w:tcPr>
            <w:tcW w:w="3936" w:type="dxa"/>
            <w:tcBorders>
              <w:top w:val="single" w:sz="4" w:space="0" w:color="auto"/>
            </w:tcBorders>
          </w:tcPr>
          <w:p w14:paraId="46001BCC" w14:textId="77777777" w:rsidR="00DE623F" w:rsidRPr="00025E6C" w:rsidRDefault="00DE623F" w:rsidP="0057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(vārds, uzvārds)</w:t>
            </w:r>
          </w:p>
        </w:tc>
        <w:tc>
          <w:tcPr>
            <w:tcW w:w="283" w:type="dxa"/>
          </w:tcPr>
          <w:p w14:paraId="0D374D62" w14:textId="77777777" w:rsidR="00DE623F" w:rsidRPr="00025E6C" w:rsidRDefault="00DE623F" w:rsidP="0057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1DA06E23" w14:textId="77777777" w:rsidR="00DE623F" w:rsidRPr="00025E6C" w:rsidRDefault="00DE623F" w:rsidP="0057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025E6C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(paraksts</w:t>
            </w:r>
            <w:r w:rsidRPr="00025E6C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Pr="00025E6C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)</w:t>
            </w:r>
          </w:p>
        </w:tc>
        <w:tc>
          <w:tcPr>
            <w:tcW w:w="236" w:type="dxa"/>
          </w:tcPr>
          <w:p w14:paraId="2EADFDC5" w14:textId="77777777" w:rsidR="00DE623F" w:rsidRPr="00025E6C" w:rsidRDefault="00DE623F" w:rsidP="0057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63ED4C3A" w14:textId="77777777" w:rsidR="00DE623F" w:rsidRPr="00025E6C" w:rsidRDefault="00DE623F" w:rsidP="0057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025E6C">
              <w:rPr>
                <w:rFonts w:ascii="Times New Roman" w:hAnsi="Times New Roman" w:cs="Times New Roman"/>
                <w:sz w:val="20"/>
                <w:szCs w:val="24"/>
              </w:rPr>
              <w:t>(datums*)</w:t>
            </w:r>
          </w:p>
        </w:tc>
      </w:tr>
    </w:tbl>
    <w:p w14:paraId="7F3646F3" w14:textId="77777777" w:rsidR="00305ADA" w:rsidRPr="00025E6C" w:rsidRDefault="00305ADA" w:rsidP="00611923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25E6C">
        <w:rPr>
          <w:rFonts w:ascii="Times New Roman" w:eastAsia="Times New Roman" w:hAnsi="Times New Roman" w:cs="Times New Roman"/>
          <w:sz w:val="24"/>
          <w:szCs w:val="24"/>
          <w:lang w:eastAsia="lv-LV"/>
        </w:rPr>
        <w:t>Z.</w:t>
      </w:r>
      <w:r w:rsidR="00025E6C" w:rsidRPr="00025E6C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025E6C">
        <w:rPr>
          <w:rFonts w:ascii="Times New Roman" w:eastAsia="Times New Roman" w:hAnsi="Times New Roman" w:cs="Times New Roman"/>
          <w:sz w:val="24"/>
          <w:szCs w:val="24"/>
          <w:lang w:eastAsia="lv-LV"/>
        </w:rPr>
        <w:t>v.</w:t>
      </w:r>
      <w:r w:rsidR="004257AF" w:rsidRPr="004257AF">
        <w:rPr>
          <w:rFonts w:ascii="Times New Roman" w:hAnsi="Times New Roman" w:cs="Times New Roman"/>
          <w:sz w:val="24"/>
          <w:szCs w:val="24"/>
        </w:rPr>
        <w:t>*</w:t>
      </w:r>
    </w:p>
    <w:p w14:paraId="604CDFF9" w14:textId="77777777" w:rsidR="003D0F12" w:rsidRPr="00025E6C" w:rsidRDefault="003D0F12" w:rsidP="003D0F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0"/>
          <w:szCs w:val="10"/>
          <w:lang w:eastAsia="lv-LV"/>
        </w:rPr>
      </w:pPr>
    </w:p>
    <w:p w14:paraId="00392B81" w14:textId="77777777" w:rsidR="00305ADA" w:rsidRPr="00025E6C" w:rsidRDefault="00305ADA" w:rsidP="003D0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  <w:r w:rsidRPr="00025E6C">
        <w:rPr>
          <w:rFonts w:ascii="Times New Roman" w:eastAsia="Times New Roman" w:hAnsi="Times New Roman" w:cs="Times New Roman"/>
          <w:sz w:val="20"/>
          <w:szCs w:val="24"/>
          <w:lang w:eastAsia="lv-LV"/>
        </w:rPr>
        <w:t>Piezīmes.</w:t>
      </w:r>
    </w:p>
    <w:p w14:paraId="2C469163" w14:textId="77777777" w:rsidR="00305ADA" w:rsidRPr="00025E6C" w:rsidRDefault="00305ADA" w:rsidP="003D0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</w:pPr>
      <w:r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1.</w:t>
      </w:r>
      <w:r w:rsidR="00FC1EC2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 </w:t>
      </w:r>
      <w:r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Valsts vides dienests</w:t>
      </w:r>
      <w:r w:rsidRPr="00025E6C">
        <w:rPr>
          <w:rFonts w:ascii="Times New Roman" w:eastAsia="Times New Roman" w:hAnsi="Times New Roman" w:cs="Times New Roman"/>
          <w:i/>
          <w:spacing w:val="-2"/>
          <w:sz w:val="20"/>
          <w:szCs w:val="24"/>
          <w:lang w:eastAsia="lv-LV"/>
        </w:rPr>
        <w:t xml:space="preserve"> </w:t>
      </w:r>
      <w:r w:rsidR="00FC1EC2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 xml:space="preserve">katru gadu līdz 31. decembrim iesniedz </w:t>
      </w:r>
      <w:r w:rsidR="00B2795F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p</w:t>
      </w:r>
      <w:r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 xml:space="preserve">ārskatu Vides aizsardzības un reģionālās attīstības ministrijā un valsts zinātniskajā institūtā </w:t>
      </w:r>
      <w:r w:rsidR="003D0F12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"</w:t>
      </w:r>
      <w:r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Pārtikas drošības, dzīvnieku veselības un vides zinātniskais institūts</w:t>
      </w:r>
      <w:r w:rsidR="002564D1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 xml:space="preserve"> </w:t>
      </w:r>
      <w:r w:rsidR="003D0F12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"</w:t>
      </w:r>
      <w:r w:rsidR="002564D1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BIOR</w:t>
      </w:r>
      <w:r w:rsidR="003D0F12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"</w:t>
      </w:r>
      <w:r w:rsidR="00FC1EC2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"</w:t>
      </w:r>
      <w:r w:rsidR="00F62DF6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, kā arī</w:t>
      </w:r>
      <w:r w:rsidR="002564D1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, ja ūdeņi atrodas īpaši aizsargājamā dabas teritorijā, − Dabas aizsardzības pārvald</w:t>
      </w:r>
      <w:r w:rsidR="00FC1EC2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ē</w:t>
      </w:r>
      <w:r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>.</w:t>
      </w:r>
      <w:r w:rsidR="002564D1" w:rsidRPr="00025E6C">
        <w:rPr>
          <w:rFonts w:ascii="Times New Roman" w:eastAsia="Times New Roman" w:hAnsi="Times New Roman" w:cs="Times New Roman"/>
          <w:spacing w:val="-2"/>
          <w:sz w:val="20"/>
          <w:szCs w:val="24"/>
          <w:lang w:eastAsia="lv-LV"/>
        </w:rPr>
        <w:t xml:space="preserve"> </w:t>
      </w:r>
    </w:p>
    <w:p w14:paraId="2A444C2C" w14:textId="77777777" w:rsidR="00D40CBC" w:rsidRPr="00025E6C" w:rsidRDefault="00305ADA" w:rsidP="003D0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25E6C">
        <w:rPr>
          <w:rFonts w:ascii="Times New Roman" w:eastAsia="Times New Roman" w:hAnsi="Times New Roman" w:cs="Times New Roman"/>
          <w:sz w:val="20"/>
          <w:szCs w:val="24"/>
          <w:lang w:eastAsia="lv-LV"/>
        </w:rPr>
        <w:lastRenderedPageBreak/>
        <w:t>2.</w:t>
      </w:r>
      <w:r w:rsidR="00FC1EC2" w:rsidRPr="00025E6C">
        <w:rPr>
          <w:rFonts w:ascii="Times New Roman" w:eastAsia="Times New Roman" w:hAnsi="Times New Roman" w:cs="Times New Roman"/>
          <w:sz w:val="20"/>
          <w:szCs w:val="24"/>
          <w:lang w:eastAsia="lv-LV"/>
        </w:rPr>
        <w:t> * Dokumenta r</w:t>
      </w:r>
      <w:r w:rsidRPr="00025E6C">
        <w:rPr>
          <w:rFonts w:ascii="Times New Roman" w:eastAsia="Times New Roman" w:hAnsi="Times New Roman" w:cs="Times New Roman"/>
          <w:sz w:val="20"/>
          <w:szCs w:val="24"/>
          <w:lang w:eastAsia="lv-LV"/>
        </w:rPr>
        <w:t xml:space="preserve">ekvizītus </w:t>
      </w:r>
      <w:r w:rsidR="003D0F12" w:rsidRPr="00025E6C">
        <w:rPr>
          <w:rFonts w:ascii="Times New Roman" w:eastAsia="Times New Roman" w:hAnsi="Times New Roman" w:cs="Times New Roman"/>
          <w:sz w:val="20"/>
          <w:szCs w:val="24"/>
          <w:lang w:eastAsia="lv-LV"/>
        </w:rPr>
        <w:t>"</w:t>
      </w:r>
      <w:r w:rsidRPr="004257AF">
        <w:rPr>
          <w:rFonts w:ascii="Times New Roman" w:eastAsia="Times New Roman" w:hAnsi="Times New Roman" w:cs="Times New Roman"/>
          <w:sz w:val="20"/>
          <w:szCs w:val="20"/>
          <w:lang w:eastAsia="lv-LV"/>
        </w:rPr>
        <w:t>paraksts</w:t>
      </w:r>
      <w:r w:rsidR="003D0F12" w:rsidRPr="004257AF">
        <w:rPr>
          <w:rFonts w:ascii="Times New Roman" w:eastAsia="Times New Roman" w:hAnsi="Times New Roman" w:cs="Times New Roman"/>
          <w:sz w:val="20"/>
          <w:szCs w:val="20"/>
          <w:lang w:eastAsia="lv-LV"/>
        </w:rPr>
        <w:t>"</w:t>
      </w:r>
      <w:r w:rsidR="004257AF" w:rsidRPr="004257AF">
        <w:rPr>
          <w:rFonts w:ascii="Times New Roman" w:eastAsia="Times New Roman" w:hAnsi="Times New Roman" w:cs="Times New Roman"/>
          <w:sz w:val="20"/>
          <w:szCs w:val="20"/>
          <w:lang w:eastAsia="lv-LV"/>
        </w:rPr>
        <w:t>,</w:t>
      </w:r>
      <w:r w:rsidRPr="004257A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3D0F12" w:rsidRPr="004257AF">
        <w:rPr>
          <w:rFonts w:ascii="Times New Roman" w:eastAsia="Times New Roman" w:hAnsi="Times New Roman" w:cs="Times New Roman"/>
          <w:sz w:val="20"/>
          <w:szCs w:val="20"/>
          <w:lang w:eastAsia="lv-LV"/>
        </w:rPr>
        <w:t>"</w:t>
      </w:r>
      <w:r w:rsidRPr="004257AF">
        <w:rPr>
          <w:rFonts w:ascii="Times New Roman" w:eastAsia="Times New Roman" w:hAnsi="Times New Roman" w:cs="Times New Roman"/>
          <w:sz w:val="20"/>
          <w:szCs w:val="20"/>
          <w:lang w:eastAsia="lv-LV"/>
        </w:rPr>
        <w:t>datums</w:t>
      </w:r>
      <w:r w:rsidR="003D0F12" w:rsidRPr="004257AF">
        <w:rPr>
          <w:rFonts w:ascii="Times New Roman" w:eastAsia="Times New Roman" w:hAnsi="Times New Roman" w:cs="Times New Roman"/>
          <w:sz w:val="20"/>
          <w:szCs w:val="20"/>
          <w:lang w:eastAsia="lv-LV"/>
        </w:rPr>
        <w:t>"</w:t>
      </w:r>
      <w:r w:rsidRPr="004257A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4257AF" w:rsidRPr="004257A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un "Z. v." </w:t>
      </w:r>
      <w:r w:rsidR="004257AF" w:rsidRPr="004257AF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4257AF" w:rsidRPr="004257AF">
        <w:rPr>
          <w:rStyle w:val="highlight"/>
          <w:rFonts w:ascii="Times New Roman" w:hAnsi="Times New Roman" w:cs="Times New Roman"/>
          <w:sz w:val="20"/>
          <w:szCs w:val="20"/>
        </w:rPr>
        <w:t>zīmoga vieta</w:t>
      </w:r>
      <w:r w:rsidR="004257AF" w:rsidRPr="004257AF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="004257AF" w:rsidRPr="004257A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Pr="004257AF">
        <w:rPr>
          <w:rFonts w:ascii="Times New Roman" w:eastAsia="Times New Roman" w:hAnsi="Times New Roman" w:cs="Times New Roman"/>
          <w:sz w:val="20"/>
          <w:szCs w:val="20"/>
          <w:lang w:eastAsia="lv-LV"/>
        </w:rPr>
        <w:t>neaizpilda</w:t>
      </w:r>
      <w:r w:rsidRPr="00025E6C">
        <w:rPr>
          <w:rFonts w:ascii="Times New Roman" w:eastAsia="Times New Roman" w:hAnsi="Times New Roman" w:cs="Times New Roman"/>
          <w:sz w:val="20"/>
          <w:szCs w:val="24"/>
          <w:lang w:eastAsia="lv-LV"/>
        </w:rPr>
        <w:t>, ja elektroniskais dokuments ir sagatavots atbilstoši normatīvajiem aktiem par elektronisko dokumentu noformēšanu.</w:t>
      </w:r>
    </w:p>
    <w:p w14:paraId="192B079B" w14:textId="77777777" w:rsidR="00B75E10" w:rsidRPr="00025E6C" w:rsidRDefault="00B75E10" w:rsidP="00FC1E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14:paraId="22CF940F" w14:textId="77777777" w:rsidR="00434339" w:rsidRDefault="00434339" w:rsidP="00F5587B">
      <w:pPr>
        <w:tabs>
          <w:tab w:val="left" w:pos="652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14:paraId="106FD99F" w14:textId="77777777" w:rsidR="00A340A6" w:rsidRPr="00025E6C" w:rsidRDefault="00A340A6" w:rsidP="00A340A6">
      <w:pPr>
        <w:tabs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Dokuments parakstīts ar drošu elektronisko parakstu</w:t>
      </w:r>
    </w:p>
    <w:sectPr w:rsidR="00A340A6" w:rsidRPr="00025E6C" w:rsidSect="00467A6D">
      <w:headerReference w:type="default" r:id="rId7"/>
      <w:footerReference w:type="defaul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589E0" w14:textId="77777777" w:rsidR="005156CB" w:rsidRDefault="005156CB">
      <w:pPr>
        <w:spacing w:after="0" w:line="240" w:lineRule="auto"/>
      </w:pPr>
      <w:r>
        <w:separator/>
      </w:r>
    </w:p>
  </w:endnote>
  <w:endnote w:type="continuationSeparator" w:id="0">
    <w:p w14:paraId="18F1A6EA" w14:textId="77777777" w:rsidR="005156CB" w:rsidRDefault="0051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FF2C5" w14:textId="77777777" w:rsidR="003D0F12" w:rsidRPr="003D0F12" w:rsidRDefault="003D0F12" w:rsidP="003D0F12">
    <w:pPr>
      <w:pStyle w:val="Footer"/>
      <w:rPr>
        <w:rFonts w:ascii="Times New Roman" w:hAnsi="Times New Roman" w:cs="Times New Roman"/>
        <w:sz w:val="16"/>
        <w:szCs w:val="16"/>
      </w:rPr>
    </w:pPr>
    <w:r w:rsidRPr="003D0F12">
      <w:rPr>
        <w:rFonts w:ascii="Times New Roman" w:hAnsi="Times New Roman" w:cs="Times New Roman"/>
        <w:sz w:val="16"/>
        <w:szCs w:val="16"/>
      </w:rPr>
      <w:t>N2808_5p2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1F07B" w14:textId="77777777" w:rsidR="003D0F12" w:rsidRPr="003D0F12" w:rsidRDefault="003D0F12" w:rsidP="003D0F12">
    <w:pPr>
      <w:pStyle w:val="Footer"/>
      <w:rPr>
        <w:rFonts w:ascii="Times New Roman" w:hAnsi="Times New Roman" w:cs="Times New Roman"/>
        <w:sz w:val="16"/>
        <w:szCs w:val="16"/>
      </w:rPr>
    </w:pPr>
    <w:r w:rsidRPr="003D0F12">
      <w:rPr>
        <w:rFonts w:ascii="Times New Roman" w:hAnsi="Times New Roman" w:cs="Times New Roman"/>
        <w:sz w:val="16"/>
        <w:szCs w:val="16"/>
      </w:rPr>
      <w:t>N2808_5p2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940A3" w14:textId="77777777" w:rsidR="005156CB" w:rsidRDefault="005156CB">
      <w:pPr>
        <w:spacing w:after="0" w:line="240" w:lineRule="auto"/>
      </w:pPr>
      <w:r>
        <w:separator/>
      </w:r>
    </w:p>
  </w:footnote>
  <w:footnote w:type="continuationSeparator" w:id="0">
    <w:p w14:paraId="1834C21B" w14:textId="77777777" w:rsidR="005156CB" w:rsidRDefault="00515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9553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6BD2E84" w14:textId="77777777" w:rsidR="00B75E10" w:rsidRPr="003D0F12" w:rsidRDefault="008F7AEB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3D0F12">
          <w:rPr>
            <w:rFonts w:ascii="Times New Roman" w:hAnsi="Times New Roman" w:cs="Times New Roman"/>
            <w:sz w:val="24"/>
          </w:rPr>
          <w:fldChar w:fldCharType="begin"/>
        </w:r>
        <w:r w:rsidR="00B75E10" w:rsidRPr="003D0F12">
          <w:rPr>
            <w:rFonts w:ascii="Times New Roman" w:hAnsi="Times New Roman" w:cs="Times New Roman"/>
            <w:sz w:val="24"/>
          </w:rPr>
          <w:instrText>PAGE   \* MERGEFORMAT</w:instrText>
        </w:r>
        <w:r w:rsidRPr="003D0F12">
          <w:rPr>
            <w:rFonts w:ascii="Times New Roman" w:hAnsi="Times New Roman" w:cs="Times New Roman"/>
            <w:sz w:val="24"/>
          </w:rPr>
          <w:fldChar w:fldCharType="separate"/>
        </w:r>
        <w:r w:rsidR="00AF556B">
          <w:rPr>
            <w:rFonts w:ascii="Times New Roman" w:hAnsi="Times New Roman" w:cs="Times New Roman"/>
            <w:noProof/>
            <w:sz w:val="24"/>
          </w:rPr>
          <w:t>4</w:t>
        </w:r>
        <w:r w:rsidRPr="003D0F1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2AE42E4" w14:textId="77777777" w:rsidR="00B75E10" w:rsidRDefault="00B75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DA"/>
    <w:rsid w:val="00002BFF"/>
    <w:rsid w:val="000050F1"/>
    <w:rsid w:val="00016248"/>
    <w:rsid w:val="00025E6C"/>
    <w:rsid w:val="00045CE4"/>
    <w:rsid w:val="00066959"/>
    <w:rsid w:val="00095729"/>
    <w:rsid w:val="000A7BF6"/>
    <w:rsid w:val="000A7E84"/>
    <w:rsid w:val="000B0469"/>
    <w:rsid w:val="000C5448"/>
    <w:rsid w:val="001633EF"/>
    <w:rsid w:val="0016544F"/>
    <w:rsid w:val="001662A5"/>
    <w:rsid w:val="00170451"/>
    <w:rsid w:val="001727E1"/>
    <w:rsid w:val="00172A9B"/>
    <w:rsid w:val="00176C0A"/>
    <w:rsid w:val="001774DB"/>
    <w:rsid w:val="00193023"/>
    <w:rsid w:val="001A668C"/>
    <w:rsid w:val="001B69AC"/>
    <w:rsid w:val="001D522E"/>
    <w:rsid w:val="001D6247"/>
    <w:rsid w:val="001D6F3F"/>
    <w:rsid w:val="001F3079"/>
    <w:rsid w:val="00217E91"/>
    <w:rsid w:val="00231FA8"/>
    <w:rsid w:val="0025405E"/>
    <w:rsid w:val="002564D1"/>
    <w:rsid w:val="002900CB"/>
    <w:rsid w:val="002973CC"/>
    <w:rsid w:val="00305ADA"/>
    <w:rsid w:val="0031333C"/>
    <w:rsid w:val="00321E3D"/>
    <w:rsid w:val="00322815"/>
    <w:rsid w:val="0033294D"/>
    <w:rsid w:val="00340557"/>
    <w:rsid w:val="00347BBD"/>
    <w:rsid w:val="00367FDF"/>
    <w:rsid w:val="003753EC"/>
    <w:rsid w:val="003D0F12"/>
    <w:rsid w:val="003E3433"/>
    <w:rsid w:val="003F4879"/>
    <w:rsid w:val="004257AF"/>
    <w:rsid w:val="00434339"/>
    <w:rsid w:val="00443D4A"/>
    <w:rsid w:val="00453E80"/>
    <w:rsid w:val="004651ED"/>
    <w:rsid w:val="00467A6D"/>
    <w:rsid w:val="00494CBC"/>
    <w:rsid w:val="004C2EDB"/>
    <w:rsid w:val="004C6504"/>
    <w:rsid w:val="00501282"/>
    <w:rsid w:val="00507942"/>
    <w:rsid w:val="005156CB"/>
    <w:rsid w:val="00545ED1"/>
    <w:rsid w:val="00546D5F"/>
    <w:rsid w:val="0055491A"/>
    <w:rsid w:val="00557F71"/>
    <w:rsid w:val="00572DE5"/>
    <w:rsid w:val="00592593"/>
    <w:rsid w:val="005A4A17"/>
    <w:rsid w:val="005A52F4"/>
    <w:rsid w:val="005C5857"/>
    <w:rsid w:val="00600BE5"/>
    <w:rsid w:val="0060111D"/>
    <w:rsid w:val="00611923"/>
    <w:rsid w:val="00622AEB"/>
    <w:rsid w:val="00640EF3"/>
    <w:rsid w:val="00657825"/>
    <w:rsid w:val="0067430C"/>
    <w:rsid w:val="00680E46"/>
    <w:rsid w:val="00685460"/>
    <w:rsid w:val="0069125C"/>
    <w:rsid w:val="00696686"/>
    <w:rsid w:val="00697118"/>
    <w:rsid w:val="007039BA"/>
    <w:rsid w:val="007129FB"/>
    <w:rsid w:val="00714D9B"/>
    <w:rsid w:val="00715C04"/>
    <w:rsid w:val="0072688A"/>
    <w:rsid w:val="0073727C"/>
    <w:rsid w:val="007558DB"/>
    <w:rsid w:val="00774011"/>
    <w:rsid w:val="0080080C"/>
    <w:rsid w:val="008204B2"/>
    <w:rsid w:val="00882070"/>
    <w:rsid w:val="008B2F5F"/>
    <w:rsid w:val="008B7EC2"/>
    <w:rsid w:val="008C32A5"/>
    <w:rsid w:val="008E354F"/>
    <w:rsid w:val="008F7AEB"/>
    <w:rsid w:val="0091410E"/>
    <w:rsid w:val="009203C8"/>
    <w:rsid w:val="00931DC9"/>
    <w:rsid w:val="00936183"/>
    <w:rsid w:val="00976627"/>
    <w:rsid w:val="009D4A77"/>
    <w:rsid w:val="00A07C50"/>
    <w:rsid w:val="00A21291"/>
    <w:rsid w:val="00A25070"/>
    <w:rsid w:val="00A340A6"/>
    <w:rsid w:val="00A478D8"/>
    <w:rsid w:val="00A575C8"/>
    <w:rsid w:val="00A61D8A"/>
    <w:rsid w:val="00A95C0F"/>
    <w:rsid w:val="00A978E9"/>
    <w:rsid w:val="00AB4A6B"/>
    <w:rsid w:val="00AB5828"/>
    <w:rsid w:val="00AE4F1B"/>
    <w:rsid w:val="00AE755B"/>
    <w:rsid w:val="00AF3D22"/>
    <w:rsid w:val="00AF556B"/>
    <w:rsid w:val="00B0008B"/>
    <w:rsid w:val="00B213E9"/>
    <w:rsid w:val="00B2795F"/>
    <w:rsid w:val="00B437A9"/>
    <w:rsid w:val="00B63513"/>
    <w:rsid w:val="00B651B1"/>
    <w:rsid w:val="00B71007"/>
    <w:rsid w:val="00B75E10"/>
    <w:rsid w:val="00B8149C"/>
    <w:rsid w:val="00B83413"/>
    <w:rsid w:val="00B92F37"/>
    <w:rsid w:val="00BE18EC"/>
    <w:rsid w:val="00BE341A"/>
    <w:rsid w:val="00C3012F"/>
    <w:rsid w:val="00C33F4D"/>
    <w:rsid w:val="00C34ECA"/>
    <w:rsid w:val="00C34ED2"/>
    <w:rsid w:val="00C50FD7"/>
    <w:rsid w:val="00C67A66"/>
    <w:rsid w:val="00C84A19"/>
    <w:rsid w:val="00C87D08"/>
    <w:rsid w:val="00C977E1"/>
    <w:rsid w:val="00CC4CB2"/>
    <w:rsid w:val="00CD00D1"/>
    <w:rsid w:val="00CE0231"/>
    <w:rsid w:val="00D13884"/>
    <w:rsid w:val="00D31519"/>
    <w:rsid w:val="00D40CBC"/>
    <w:rsid w:val="00D61956"/>
    <w:rsid w:val="00D621A1"/>
    <w:rsid w:val="00D70138"/>
    <w:rsid w:val="00D7615B"/>
    <w:rsid w:val="00D765C5"/>
    <w:rsid w:val="00D7707C"/>
    <w:rsid w:val="00D82EF9"/>
    <w:rsid w:val="00D93E4C"/>
    <w:rsid w:val="00DA76DA"/>
    <w:rsid w:val="00DE623F"/>
    <w:rsid w:val="00E124B2"/>
    <w:rsid w:val="00E166FC"/>
    <w:rsid w:val="00E2188B"/>
    <w:rsid w:val="00E46401"/>
    <w:rsid w:val="00E46F55"/>
    <w:rsid w:val="00E805B0"/>
    <w:rsid w:val="00E94239"/>
    <w:rsid w:val="00EC554F"/>
    <w:rsid w:val="00EE540F"/>
    <w:rsid w:val="00EF5231"/>
    <w:rsid w:val="00F05C56"/>
    <w:rsid w:val="00F15517"/>
    <w:rsid w:val="00F16003"/>
    <w:rsid w:val="00F35AC6"/>
    <w:rsid w:val="00F5519D"/>
    <w:rsid w:val="00F5587B"/>
    <w:rsid w:val="00F62DF6"/>
    <w:rsid w:val="00F769B6"/>
    <w:rsid w:val="00F80C94"/>
    <w:rsid w:val="00FA3366"/>
    <w:rsid w:val="00FA4624"/>
    <w:rsid w:val="00FB12E5"/>
    <w:rsid w:val="00FC1EC2"/>
    <w:rsid w:val="00FE4CFF"/>
    <w:rsid w:val="00FE77EB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03E5"/>
  <w15:docId w15:val="{FE4DD586-B0AC-40AC-A971-E7460303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05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ADA"/>
  </w:style>
  <w:style w:type="paragraph" w:styleId="Header">
    <w:name w:val="header"/>
    <w:basedOn w:val="Normal"/>
    <w:link w:val="HeaderChar"/>
    <w:uiPriority w:val="99"/>
    <w:unhideWhenUsed/>
    <w:rsid w:val="00AB5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828"/>
  </w:style>
  <w:style w:type="paragraph" w:styleId="BalloonText">
    <w:name w:val="Balloon Text"/>
    <w:basedOn w:val="Normal"/>
    <w:link w:val="BalloonTextChar"/>
    <w:uiPriority w:val="99"/>
    <w:semiHidden/>
    <w:unhideWhenUsed/>
    <w:rsid w:val="0043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6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68C"/>
    <w:rPr>
      <w:b/>
      <w:bCs/>
      <w:sz w:val="20"/>
      <w:szCs w:val="20"/>
    </w:rPr>
  </w:style>
  <w:style w:type="character" w:customStyle="1" w:styleId="highlight">
    <w:name w:val="highlight"/>
    <w:basedOn w:val="DefaultParagraphFont"/>
    <w:rsid w:val="004257AF"/>
  </w:style>
  <w:style w:type="character" w:customStyle="1" w:styleId="d2edcug0">
    <w:name w:val="d2edcug0"/>
    <w:basedOn w:val="DefaultParagraphFont"/>
    <w:rsid w:val="000A7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kumi.lv/ta/id/3478-makskeresanas-noteikum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3676</Words>
  <Characters>2096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Ozolina</dc:creator>
  <cp:lastModifiedBy>Jevgēnija Sviridenkova</cp:lastModifiedBy>
  <cp:revision>2</cp:revision>
  <cp:lastPrinted>2016-01-13T09:40:00Z</cp:lastPrinted>
  <dcterms:created xsi:type="dcterms:W3CDTF">2021-03-30T08:05:00Z</dcterms:created>
  <dcterms:modified xsi:type="dcterms:W3CDTF">2021-03-30T08:05:00Z</dcterms:modified>
</cp:coreProperties>
</file>