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73D9" w14:textId="77777777" w:rsidR="00DF3841" w:rsidRDefault="00DF3841" w:rsidP="00DF3841">
      <w:r>
        <w:rPr>
          <w:noProof/>
        </w:rPr>
        <w:drawing>
          <wp:inline distT="0" distB="0" distL="0" distR="0" wp14:anchorId="33FD4877" wp14:editId="16D1BC3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C73781" w14:textId="77777777" w:rsidR="00DF3841" w:rsidRDefault="00DF3841" w:rsidP="00DF3841"/>
    <w:p w14:paraId="65A92A60" w14:textId="77777777" w:rsidR="00DF3841" w:rsidRPr="00CA721E" w:rsidRDefault="00DF3841" w:rsidP="00DF3841">
      <w:pPr>
        <w:jc w:val="right"/>
        <w:rPr>
          <w:rFonts w:ascii="Times New Roman" w:hAnsi="Times New Roman" w:cs="Times New Roman"/>
          <w:noProof/>
        </w:rPr>
      </w:pPr>
      <w:r w:rsidRPr="00CA721E">
        <w:rPr>
          <w:rFonts w:ascii="Times New Roman" w:hAnsi="Times New Roman" w:cs="Times New Roman"/>
          <w:noProof/>
        </w:rPr>
        <w:t>PROJEKTS uz 23.01.2024.</w:t>
      </w:r>
    </w:p>
    <w:p w14:paraId="25CB8EE7" w14:textId="77777777" w:rsidR="00DF3841" w:rsidRPr="00CA721E" w:rsidRDefault="00DF3841" w:rsidP="00DF3841">
      <w:pPr>
        <w:jc w:val="right"/>
        <w:rPr>
          <w:rFonts w:ascii="Times New Roman" w:hAnsi="Times New Roman" w:cs="Times New Roman"/>
          <w:noProof/>
        </w:rPr>
      </w:pPr>
    </w:p>
    <w:p w14:paraId="0D35E839" w14:textId="77777777" w:rsidR="00DF3841" w:rsidRPr="00CA721E" w:rsidRDefault="00DF3841" w:rsidP="00DF3841">
      <w:pPr>
        <w:jc w:val="right"/>
        <w:rPr>
          <w:rFonts w:ascii="Times New Roman" w:hAnsi="Times New Roman" w:cs="Times New Roman"/>
          <w:noProof/>
        </w:rPr>
      </w:pPr>
      <w:r w:rsidRPr="00CA721E">
        <w:rPr>
          <w:rFonts w:ascii="Times New Roman" w:hAnsi="Times New Roman" w:cs="Times New Roman"/>
          <w:noProof/>
        </w:rPr>
        <w:t>vēlamais datums izskatīšanai Attīstības komitejā: 14.02.2024.</w:t>
      </w:r>
    </w:p>
    <w:p w14:paraId="681A7DF0" w14:textId="77777777" w:rsidR="00DF3841" w:rsidRPr="00CA721E" w:rsidRDefault="00DF3841" w:rsidP="00DF3841">
      <w:pPr>
        <w:jc w:val="right"/>
        <w:rPr>
          <w:rFonts w:ascii="Times New Roman" w:hAnsi="Times New Roman" w:cs="Times New Roman"/>
          <w:noProof/>
        </w:rPr>
      </w:pPr>
      <w:r w:rsidRPr="00CA721E">
        <w:rPr>
          <w:rFonts w:ascii="Times New Roman" w:hAnsi="Times New Roman" w:cs="Times New Roman"/>
          <w:noProof/>
        </w:rPr>
        <w:t>domē: 29.02.2024.</w:t>
      </w:r>
    </w:p>
    <w:p w14:paraId="5B5E58F8" w14:textId="77777777" w:rsidR="00DF3841" w:rsidRPr="00CA721E" w:rsidRDefault="00DF3841" w:rsidP="00DF3841">
      <w:pPr>
        <w:jc w:val="right"/>
        <w:rPr>
          <w:rFonts w:ascii="Times New Roman" w:hAnsi="Times New Roman" w:cs="Times New Roman"/>
          <w:noProof/>
        </w:rPr>
      </w:pPr>
      <w:r w:rsidRPr="00CA721E">
        <w:rPr>
          <w:rFonts w:ascii="Times New Roman" w:hAnsi="Times New Roman" w:cs="Times New Roman"/>
          <w:noProof/>
        </w:rPr>
        <w:t>sagatavotājs un ziņotājs: Nadežda Rubina</w:t>
      </w:r>
    </w:p>
    <w:p w14:paraId="4D881ACD" w14:textId="77777777" w:rsidR="00DF3841" w:rsidRPr="00CA721E" w:rsidRDefault="00DF3841" w:rsidP="00DF3841">
      <w:pPr>
        <w:jc w:val="right"/>
        <w:rPr>
          <w:rFonts w:ascii="Times New Roman" w:hAnsi="Times New Roman" w:cs="Times New Roman"/>
          <w:noProof/>
        </w:rPr>
      </w:pPr>
    </w:p>
    <w:p w14:paraId="79791C36" w14:textId="77777777" w:rsidR="00DF3841" w:rsidRPr="00CA721E" w:rsidRDefault="00DF3841" w:rsidP="00DF3841">
      <w:pPr>
        <w:tabs>
          <w:tab w:val="center" w:pos="4535"/>
          <w:tab w:val="left" w:pos="7116"/>
        </w:tabs>
        <w:rPr>
          <w:rFonts w:ascii="Times New Roman" w:hAnsi="Times New Roman" w:cs="Times New Roman"/>
          <w:noProof/>
          <w:sz w:val="28"/>
          <w:szCs w:val="28"/>
        </w:rPr>
      </w:pPr>
      <w:r w:rsidRPr="00CA721E">
        <w:rPr>
          <w:rFonts w:ascii="Times New Roman" w:hAnsi="Times New Roman" w:cs="Times New Roman"/>
          <w:noProof/>
          <w:sz w:val="28"/>
          <w:szCs w:val="28"/>
        </w:rPr>
        <w:tab/>
        <w:t>LĒMUMS</w:t>
      </w:r>
      <w:r w:rsidRPr="00CA721E">
        <w:rPr>
          <w:rFonts w:ascii="Times New Roman" w:hAnsi="Times New Roman" w:cs="Times New Roman"/>
          <w:noProof/>
          <w:sz w:val="28"/>
          <w:szCs w:val="28"/>
        </w:rPr>
        <w:tab/>
      </w:r>
    </w:p>
    <w:p w14:paraId="363C397B" w14:textId="77777777" w:rsidR="00DF3841" w:rsidRPr="00CA721E" w:rsidRDefault="00DF3841" w:rsidP="00DF3841">
      <w:pPr>
        <w:jc w:val="center"/>
        <w:rPr>
          <w:rFonts w:ascii="Times New Roman" w:hAnsi="Times New Roman" w:cs="Times New Roman"/>
          <w:noProof/>
        </w:rPr>
      </w:pPr>
      <w:r w:rsidRPr="00CA721E">
        <w:rPr>
          <w:rFonts w:ascii="Times New Roman" w:hAnsi="Times New Roman" w:cs="Times New Roman"/>
          <w:noProof/>
        </w:rPr>
        <w:t>Ādažos, Ādažu novadā</w:t>
      </w:r>
    </w:p>
    <w:p w14:paraId="3F75F2E2" w14:textId="77777777" w:rsidR="00DF3841" w:rsidRPr="00CA721E" w:rsidRDefault="00DF3841" w:rsidP="00DF3841">
      <w:pPr>
        <w:rPr>
          <w:rFonts w:ascii="Times New Roman" w:hAnsi="Times New Roman" w:cs="Times New Roman"/>
        </w:rPr>
      </w:pPr>
      <w:r w:rsidRPr="00CA721E">
        <w:rPr>
          <w:rFonts w:ascii="Times New Roman" w:hAnsi="Times New Roman" w:cs="Times New Roman"/>
          <w:noProof/>
        </w:rPr>
        <w:tab/>
      </w:r>
      <w:r w:rsidRPr="00CA721E">
        <w:rPr>
          <w:rFonts w:ascii="Times New Roman" w:hAnsi="Times New Roman" w:cs="Times New Roman"/>
          <w:noProof/>
        </w:rPr>
        <w:tab/>
      </w:r>
      <w:r w:rsidRPr="00CA721E">
        <w:rPr>
          <w:rFonts w:ascii="Times New Roman" w:hAnsi="Times New Roman" w:cs="Times New Roman"/>
          <w:noProof/>
        </w:rPr>
        <w:tab/>
      </w:r>
      <w:r w:rsidRPr="00CA721E">
        <w:rPr>
          <w:rFonts w:ascii="Times New Roman" w:hAnsi="Times New Roman" w:cs="Times New Roman"/>
          <w:noProof/>
        </w:rPr>
        <w:tab/>
      </w:r>
    </w:p>
    <w:p w14:paraId="2AF3A1B8" w14:textId="77777777" w:rsidR="00DF3841" w:rsidRPr="00564CA6" w:rsidRDefault="00DF3841" w:rsidP="00DF3841">
      <w:pPr>
        <w:rPr>
          <w:rFonts w:ascii="Times New Roman" w:hAnsi="Times New Roman" w:cs="Times New Roman"/>
        </w:rPr>
      </w:pPr>
      <w:r w:rsidRPr="00CA721E">
        <w:rPr>
          <w:rFonts w:ascii="Times New Roman" w:hAnsi="Times New Roman" w:cs="Times New Roman"/>
        </w:rPr>
        <w:t>2024. gada 29. februārī</w:t>
      </w:r>
      <w:r w:rsidRPr="00CA721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F8FCC9C" w14:textId="77777777" w:rsidR="00DF3841" w:rsidRPr="00564CA6" w:rsidRDefault="00DF3841" w:rsidP="00DF3841">
      <w:pPr>
        <w:rPr>
          <w:rFonts w:ascii="Times New Roman" w:hAnsi="Times New Roman" w:cs="Times New Roman"/>
          <w:b/>
        </w:rPr>
      </w:pPr>
    </w:p>
    <w:p w14:paraId="2AA9626D" w14:textId="77777777" w:rsidR="00DF3841" w:rsidRPr="00564CA6" w:rsidRDefault="00DF3841" w:rsidP="00DF3841">
      <w:pPr>
        <w:rPr>
          <w:rFonts w:ascii="Times New Roman" w:hAnsi="Times New Roman" w:cs="Times New Roman"/>
        </w:rPr>
      </w:pPr>
    </w:p>
    <w:p w14:paraId="3F31BCB3" w14:textId="77777777" w:rsidR="00DF3841" w:rsidRPr="00CA721E" w:rsidRDefault="00DF3841" w:rsidP="00DF3841">
      <w:pPr>
        <w:jc w:val="center"/>
        <w:rPr>
          <w:rFonts w:ascii="Times New Roman" w:hAnsi="Times New Roman" w:cs="Times New Roman"/>
          <w:b/>
          <w:bCs/>
          <w:iCs/>
        </w:rPr>
      </w:pPr>
      <w:r w:rsidRPr="00CA721E">
        <w:rPr>
          <w:rFonts w:ascii="Times New Roman" w:hAnsi="Times New Roman" w:cs="Times New Roman"/>
          <w:b/>
          <w:bCs/>
          <w:iCs/>
        </w:rPr>
        <w:t>Par adreses maiņu objektiem īpašumā "Tūjas", Alderos</w:t>
      </w:r>
    </w:p>
    <w:p w14:paraId="7220F558" w14:textId="77777777" w:rsidR="00DF3841" w:rsidRPr="00564CA6" w:rsidRDefault="00DF3841" w:rsidP="00DF3841">
      <w:pPr>
        <w:rPr>
          <w:rFonts w:ascii="Times New Roman" w:hAnsi="Times New Roman" w:cs="Times New Roman"/>
          <w:b/>
          <w:i/>
          <w:color w:val="FF0000"/>
        </w:rPr>
      </w:pPr>
    </w:p>
    <w:p w14:paraId="75711465" w14:textId="1BC4D416" w:rsidR="00DF3841" w:rsidRPr="00B3768F" w:rsidRDefault="00DF3841" w:rsidP="00DF3841">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izskatīja nekustam</w:t>
      </w:r>
      <w:r>
        <w:rPr>
          <w:rFonts w:ascii="Times New Roman" w:eastAsia="Calibri" w:hAnsi="Times New Roman" w:cs="Times New Roman"/>
          <w:iCs/>
        </w:rPr>
        <w:t>ā</w:t>
      </w:r>
      <w:r w:rsidRPr="00BE404A">
        <w:rPr>
          <w:rFonts w:ascii="Times New Roman" w:eastAsia="Calibri" w:hAnsi="Times New Roman" w:cs="Times New Roman"/>
          <w:iCs/>
        </w:rPr>
        <w:t xml:space="preserve"> īpašuma </w:t>
      </w:r>
      <w:r w:rsidRPr="00BE404A">
        <w:rPr>
          <w:rFonts w:ascii="Times New Roman" w:hAnsi="Times New Roman" w:cs="Times New Roman"/>
          <w:iCs/>
          <w:lang w:bidi="lv-LV"/>
        </w:rPr>
        <w:t>“</w:t>
      </w:r>
      <w:r>
        <w:rPr>
          <w:rFonts w:ascii="Times New Roman" w:hAnsi="Times New Roman" w:cs="Times New Roman"/>
        </w:rPr>
        <w:t>Tūjas</w:t>
      </w:r>
      <w:r w:rsidRPr="00BE404A">
        <w:rPr>
          <w:rFonts w:ascii="Times New Roman" w:hAnsi="Times New Roman" w:cs="Times New Roman"/>
          <w:iCs/>
          <w:lang w:bidi="lv-LV"/>
        </w:rPr>
        <w:t>”</w:t>
      </w:r>
      <w:r w:rsidRPr="00BE404A">
        <w:rPr>
          <w:rFonts w:ascii="Times New Roman" w:eastAsia="Calibri" w:hAnsi="Times New Roman" w:cs="Times New Roman"/>
          <w:iCs/>
        </w:rPr>
        <w:t>,</w:t>
      </w:r>
      <w:r>
        <w:rPr>
          <w:rFonts w:ascii="Times New Roman" w:eastAsia="Calibri" w:hAnsi="Times New Roman" w:cs="Times New Roman"/>
          <w:iCs/>
        </w:rPr>
        <w:t xml:space="preserve"> Alderi  (</w:t>
      </w:r>
      <w:r w:rsidRPr="00BE404A">
        <w:rPr>
          <w:rFonts w:ascii="Times New Roman" w:eastAsia="Calibri" w:hAnsi="Times New Roman" w:cs="Times New Roman"/>
          <w:iCs/>
        </w:rPr>
        <w:t>kadastra numur</w:t>
      </w:r>
      <w:r>
        <w:rPr>
          <w:rFonts w:ascii="Times New Roman" w:eastAsia="Calibri" w:hAnsi="Times New Roman" w:cs="Times New Roman"/>
          <w:iCs/>
        </w:rPr>
        <w:t>s</w:t>
      </w:r>
      <w:r w:rsidRPr="00BE404A">
        <w:rPr>
          <w:rFonts w:ascii="Times New Roman" w:eastAsia="Calibri" w:hAnsi="Times New Roman" w:cs="Times New Roman"/>
          <w:iCs/>
        </w:rPr>
        <w:t xml:space="preserve"> </w:t>
      </w:r>
      <w:r>
        <w:rPr>
          <w:rFonts w:ascii="Times New Roman" w:eastAsia="Calibri" w:hAnsi="Times New Roman" w:cs="Times New Roman"/>
          <w:iCs/>
        </w:rPr>
        <w:t xml:space="preserve"> </w:t>
      </w:r>
      <w:r w:rsidRPr="00BE404A">
        <w:rPr>
          <w:rFonts w:ascii="Times New Roman" w:eastAsia="Calibri" w:hAnsi="Times New Roman" w:cs="Times New Roman"/>
        </w:rPr>
        <w:t>80</w:t>
      </w:r>
      <w:r>
        <w:rPr>
          <w:rFonts w:ascii="Times New Roman" w:eastAsia="Calibri" w:hAnsi="Times New Roman" w:cs="Times New Roman"/>
        </w:rPr>
        <w:t>44 014 0009)</w:t>
      </w:r>
      <w:r w:rsidRPr="00BE404A">
        <w:rPr>
          <w:rFonts w:ascii="Times New Roman" w:eastAsia="Calibri" w:hAnsi="Times New Roman" w:cs="Times New Roman"/>
        </w:rPr>
        <w:t xml:space="preserve"> </w:t>
      </w:r>
      <w:r w:rsidRPr="00BE404A">
        <w:rPr>
          <w:rFonts w:ascii="Times New Roman" w:eastAsia="Calibri" w:hAnsi="Times New Roman" w:cs="Times New Roman"/>
          <w:iCs/>
        </w:rPr>
        <w:t>īpašnie</w:t>
      </w:r>
      <w:r>
        <w:rPr>
          <w:rFonts w:ascii="Times New Roman" w:eastAsia="Calibri" w:hAnsi="Times New Roman" w:cs="Times New Roman"/>
          <w:iCs/>
        </w:rPr>
        <w:t xml:space="preserve">ka J.M. (adrese) </w:t>
      </w:r>
      <w:r w:rsidRPr="00442FDC">
        <w:rPr>
          <w:rFonts w:ascii="Times New Roman" w:eastAsia="Calibri" w:hAnsi="Times New Roman" w:cs="Times New Roman"/>
          <w:iCs/>
        </w:rPr>
        <w:t>1</w:t>
      </w:r>
      <w:r>
        <w:rPr>
          <w:rFonts w:ascii="Times New Roman" w:eastAsia="Calibri" w:hAnsi="Times New Roman" w:cs="Times New Roman"/>
          <w:iCs/>
        </w:rPr>
        <w:t>4</w:t>
      </w:r>
      <w:r w:rsidRPr="00442FDC">
        <w:rPr>
          <w:rFonts w:ascii="Times New Roman" w:eastAsia="Calibri" w:hAnsi="Times New Roman" w:cs="Times New Roman"/>
          <w:iCs/>
        </w:rPr>
        <w:t>.01.2024.</w:t>
      </w:r>
      <w:r>
        <w:rPr>
          <w:rFonts w:ascii="Times New Roman" w:eastAsia="Calibri" w:hAnsi="Times New Roman" w:cs="Times New Roman"/>
          <w:iCs/>
        </w:rPr>
        <w:t xml:space="preserve"> </w:t>
      </w:r>
      <w:r w:rsidRPr="00442FDC">
        <w:rPr>
          <w:rFonts w:ascii="Times New Roman" w:eastAsia="Calibri" w:hAnsi="Times New Roman" w:cs="Times New Roman"/>
          <w:iCs/>
        </w:rPr>
        <w:t xml:space="preserve">iesniegumu (reģ. 15.01.2024., Nr. </w:t>
      </w:r>
      <w:r w:rsidRPr="00442FDC">
        <w:rPr>
          <w:rFonts w:ascii="Times New Roman" w:hAnsi="Times New Roman" w:cs="Times New Roman"/>
          <w:color w:val="212529"/>
          <w:shd w:val="clear" w:color="auto" w:fill="FFFFFF"/>
        </w:rPr>
        <w:t>ĀNP/1-11-1/24/283</w:t>
      </w:r>
      <w:r w:rsidRPr="00442FDC">
        <w:rPr>
          <w:rFonts w:ascii="Times New Roman" w:hAnsi="Times New Roman" w:cs="Times New Roman"/>
          <w:iCs/>
        </w:rPr>
        <w:t xml:space="preserve">), </w:t>
      </w:r>
      <w:r w:rsidRPr="00442FDC">
        <w:rPr>
          <w:rFonts w:ascii="Times New Roman" w:eastAsia="Calibri" w:hAnsi="Times New Roman" w:cs="Times New Roman"/>
          <w:iCs/>
        </w:rPr>
        <w:t xml:space="preserve">ar lūgumu mainīt īpašuma sastāvā </w:t>
      </w:r>
      <w:r w:rsidRPr="00B3768F">
        <w:rPr>
          <w:rFonts w:ascii="Times New Roman" w:eastAsia="Calibri" w:hAnsi="Times New Roman" w:cs="Times New Roman"/>
          <w:iCs/>
        </w:rPr>
        <w:t>ietilpstošu objektu esošu adresi</w:t>
      </w:r>
      <w:r w:rsidRPr="00B3768F">
        <w:rPr>
          <w:rFonts w:ascii="Times New Roman" w:hAnsi="Times New Roman" w:cs="Times New Roman"/>
        </w:rPr>
        <w:t xml:space="preserve"> </w:t>
      </w:r>
      <w:r w:rsidRPr="00B3768F">
        <w:rPr>
          <w:rFonts w:ascii="Times New Roman" w:hAnsi="Times New Roman" w:cs="Times New Roman"/>
          <w:color w:val="000000"/>
          <w:shd w:val="clear" w:color="auto" w:fill="FFFFFF"/>
        </w:rPr>
        <w:t xml:space="preserve">Zušu iela 4, Alderi, </w:t>
      </w:r>
      <w:r w:rsidRPr="00B3768F">
        <w:rPr>
          <w:rFonts w:ascii="Times New Roman" w:eastAsia="Calibri" w:hAnsi="Times New Roman" w:cs="Times New Roman"/>
          <w:iCs/>
        </w:rPr>
        <w:t xml:space="preserve">Ādažu pag., </w:t>
      </w:r>
      <w:r w:rsidRPr="00B3768F">
        <w:rPr>
          <w:rFonts w:ascii="Times New Roman" w:hAnsi="Times New Roman" w:cs="Times New Roman"/>
          <w:color w:val="000000"/>
          <w:shd w:val="clear" w:color="auto" w:fill="FFFFFF"/>
        </w:rPr>
        <w:t xml:space="preserve">Ādažu nov., </w:t>
      </w:r>
      <w:r w:rsidRPr="00B3768F">
        <w:rPr>
          <w:rFonts w:ascii="Times New Roman" w:hAnsi="Times New Roman" w:cs="Times New Roman"/>
        </w:rPr>
        <w:t>piesaistot to pie Enkuru ielas. Lūgums adreses maiņai pamatots ar atsauci uz 06.03.2017. saskaņotu dzīvojamās mājas būvprojektu Nr. BV/7-3-3/17/12 (turpmāk – Būvprojektu), kas paredz piekļuvi jaunbūvējamai mājai ar autotransportu no Enkuru ielas.</w:t>
      </w:r>
    </w:p>
    <w:p w14:paraId="0E286865" w14:textId="77777777" w:rsidR="00DF3841" w:rsidRPr="00B3768F" w:rsidRDefault="00DF3841" w:rsidP="00DF3841">
      <w:pPr>
        <w:spacing w:after="120"/>
        <w:jc w:val="both"/>
        <w:rPr>
          <w:rFonts w:ascii="Times New Roman" w:hAnsi="Times New Roman" w:cs="Times New Roman"/>
        </w:rPr>
      </w:pPr>
      <w:r w:rsidRPr="00B3768F">
        <w:rPr>
          <w:rFonts w:ascii="Times New Roman" w:hAnsi="Times New Roman" w:cs="Times New Roman"/>
        </w:rPr>
        <w:t xml:space="preserve">Atbilstoši Nekustamā īpašuma valsts kadastra informācijas sistēmas datiem Alderu ciemā Enkuru un Zušu ielu krustojuma tuvumā atrodas apbūvei paredzēta zemes vienība ar kadastra apzīmējumu </w:t>
      </w:r>
      <w:r w:rsidRPr="00B3768F">
        <w:rPr>
          <w:rFonts w:ascii="Times New Roman" w:hAnsi="Times New Roman" w:cs="Times New Roman"/>
          <w:color w:val="000000"/>
          <w:shd w:val="clear" w:color="auto" w:fill="FFFFFF"/>
        </w:rPr>
        <w:t>8044 014 0010</w:t>
      </w:r>
      <w:r w:rsidRPr="00B3768F">
        <w:rPr>
          <w:rFonts w:ascii="Times New Roman" w:hAnsi="Times New Roman" w:cs="Times New Roman"/>
          <w:shd w:val="clear" w:color="auto" w:fill="FFFFFF"/>
        </w:rPr>
        <w:t>,</w:t>
      </w:r>
      <w:r w:rsidRPr="00B3768F">
        <w:rPr>
          <w:rFonts w:ascii="Times New Roman" w:hAnsi="Times New Roman" w:cs="Times New Roman"/>
        </w:rPr>
        <w:t xml:space="preserve"> kurai Valsts adrešu reģistra informācijas sistēmā reģistrēta adrese </w:t>
      </w:r>
      <w:r w:rsidRPr="00B3768F">
        <w:rPr>
          <w:rFonts w:ascii="Times New Roman" w:hAnsi="Times New Roman" w:cs="Times New Roman"/>
          <w:color w:val="000000"/>
          <w:shd w:val="clear" w:color="auto" w:fill="FFFFFF"/>
        </w:rPr>
        <w:t>Zušu iela 4, Alderi, Ādažu pag., Ādažu nov., LV-2164</w:t>
      </w:r>
      <w:r w:rsidRPr="00B3768F">
        <w:rPr>
          <w:rFonts w:ascii="Times New Roman" w:hAnsi="Times New Roman" w:cs="Times New Roman"/>
        </w:rPr>
        <w:t xml:space="preserve">. Uz zemes vienības ir reģistrēta palīgēka ar adresi </w:t>
      </w:r>
      <w:r w:rsidRPr="00B3768F">
        <w:rPr>
          <w:rFonts w:ascii="Times New Roman" w:hAnsi="Times New Roman" w:cs="Times New Roman"/>
          <w:color w:val="000000"/>
          <w:shd w:val="clear" w:color="auto" w:fill="FFFFFF"/>
        </w:rPr>
        <w:t>Zušu iela 4, Alderi, Ādažu pag., Ādažu nov., LV-2164 (</w:t>
      </w:r>
      <w:r w:rsidRPr="00B3768F">
        <w:rPr>
          <w:rFonts w:ascii="Times New Roman" w:hAnsi="Times New Roman" w:cs="Times New Roman"/>
        </w:rPr>
        <w:t xml:space="preserve">kadastra apzīmējums </w:t>
      </w:r>
      <w:r w:rsidRPr="00B3768F">
        <w:rPr>
          <w:rFonts w:ascii="Times New Roman" w:hAnsi="Times New Roman" w:cs="Times New Roman"/>
          <w:color w:val="000000"/>
          <w:shd w:val="clear" w:color="auto" w:fill="FFFFFF"/>
        </w:rPr>
        <w:t>8044 014 001 0001)</w:t>
      </w:r>
      <w:r w:rsidRPr="00B3768F">
        <w:rPr>
          <w:rFonts w:ascii="Times New Roman" w:hAnsi="Times New Roman" w:cs="Times New Roman"/>
        </w:rPr>
        <w:t>, kā arī ar Būvprojektu ir plānota dzīvojamā māja bez adreses ar apbūves laukumu 74 m</w:t>
      </w:r>
      <w:r w:rsidRPr="00B3768F">
        <w:rPr>
          <w:rFonts w:ascii="Times New Roman" w:hAnsi="Times New Roman" w:cs="Times New Roman"/>
          <w:vertAlign w:val="superscript"/>
        </w:rPr>
        <w:t>2</w:t>
      </w:r>
      <w:r w:rsidRPr="00B3768F">
        <w:rPr>
          <w:rFonts w:ascii="Times New Roman" w:hAnsi="Times New Roman" w:cs="Times New Roman"/>
          <w:color w:val="000000"/>
          <w:shd w:val="clear" w:color="auto" w:fill="FFFFFF"/>
        </w:rPr>
        <w:t xml:space="preserve">, kas ir </w:t>
      </w:r>
      <w:r w:rsidRPr="00B3768F">
        <w:rPr>
          <w:rFonts w:ascii="Times New Roman" w:hAnsi="Times New Roman" w:cs="Times New Roman"/>
        </w:rPr>
        <w:t>adresācijas objekts, atbilstoši Ministru kabineta 29.06.2021. noteikumu Nr. 455 “Adresācijas noteikumi” (turpmāk – Noteikumi) 2. punktam.</w:t>
      </w:r>
    </w:p>
    <w:p w14:paraId="3F39AE5A" w14:textId="77777777" w:rsidR="00DF3841" w:rsidRPr="00B3768F" w:rsidRDefault="00DF3841" w:rsidP="00DF3841">
      <w:pPr>
        <w:spacing w:after="120"/>
        <w:jc w:val="both"/>
        <w:rPr>
          <w:rFonts w:ascii="Times New Roman" w:hAnsi="Times New Roman" w:cs="Times New Roman"/>
        </w:rPr>
      </w:pPr>
      <w:r w:rsidRPr="00B3768F">
        <w:rPr>
          <w:rFonts w:ascii="Times New Roman" w:hAnsi="Times New Roman" w:cs="Times New Roman"/>
        </w:rPr>
        <w:t>Noteikumu 9. punktā noteikts, ka pašvaldībai, izvērtējot konkrēto situāciju, ir tiesības piešķirt adresi bez personas piekrišanas, ja adrese adresācijas objektam nav piešķirta, un mainīt, ja tā neatbilst Noteikumu prasībām.</w:t>
      </w:r>
    </w:p>
    <w:p w14:paraId="22E28D5C" w14:textId="77777777" w:rsidR="00DF3841" w:rsidRPr="00B3768F" w:rsidRDefault="00DF3841" w:rsidP="00DF3841">
      <w:pPr>
        <w:pStyle w:val="tv213"/>
        <w:spacing w:before="0" w:beforeAutospacing="0" w:after="120" w:afterAutospacing="0"/>
        <w:jc w:val="both"/>
        <w:rPr>
          <w:shd w:val="clear" w:color="auto" w:fill="FFFFFF"/>
        </w:rPr>
      </w:pPr>
      <w:r w:rsidRPr="00B3768F">
        <w:t xml:space="preserve">Noteikumu </w:t>
      </w:r>
      <w:r w:rsidRPr="00B3768F">
        <w:rPr>
          <w:shd w:val="clear" w:color="auto" w:fill="FFFFFF"/>
        </w:rPr>
        <w:t xml:space="preserve">15. punktā noteikts, ka pilsētu un ciemu teritoriju daļās, kur ir ielas, apbūvei paredzētajai zemes vienībai vai ēkai piešķir numuru ar piesaisti ielas nosaukumam. </w:t>
      </w:r>
    </w:p>
    <w:p w14:paraId="6855D404" w14:textId="77777777" w:rsidR="00DF3841" w:rsidRPr="00B3768F" w:rsidRDefault="00DF3841" w:rsidP="00DF3841">
      <w:pPr>
        <w:pStyle w:val="tv213"/>
        <w:shd w:val="clear" w:color="auto" w:fill="FFFFFF"/>
        <w:spacing w:before="0" w:beforeAutospacing="0" w:after="120" w:afterAutospacing="0"/>
        <w:jc w:val="both"/>
      </w:pPr>
      <w:r w:rsidRPr="00B3768F">
        <w:t>Noteikumu</w:t>
      </w:r>
      <w:r w:rsidRPr="00B3768F">
        <w:rPr>
          <w:shd w:val="clear" w:color="auto" w:fill="FFFFFF"/>
        </w:rPr>
        <w:t xml:space="preserve"> 18.1. apakšpunktā noteikts, ka p</w:t>
      </w:r>
      <w:r w:rsidRPr="00B3768F">
        <w:t>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3FB3963D" w14:textId="77777777" w:rsidR="00DF3841" w:rsidRPr="00B3768F" w:rsidRDefault="00DF3841" w:rsidP="00DF3841">
      <w:pPr>
        <w:pStyle w:val="tv213"/>
        <w:shd w:val="clear" w:color="auto" w:fill="FFFFFF"/>
        <w:spacing w:before="0" w:beforeAutospacing="0" w:after="120" w:afterAutospacing="0"/>
        <w:jc w:val="both"/>
        <w:rPr>
          <w:shd w:val="clear" w:color="auto" w:fill="FFFFFF"/>
        </w:rPr>
      </w:pPr>
      <w:r w:rsidRPr="00B3768F">
        <w:t>Noteikumu</w:t>
      </w:r>
      <w:r w:rsidRPr="00B3768F">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67977481" w14:textId="77777777" w:rsidR="00DF3841" w:rsidRPr="00B3768F" w:rsidRDefault="00DF3841" w:rsidP="00DF3841">
      <w:pPr>
        <w:pStyle w:val="tv213"/>
        <w:shd w:val="clear" w:color="auto" w:fill="FFFFFF"/>
        <w:spacing w:before="0" w:beforeAutospacing="0" w:after="120" w:afterAutospacing="0"/>
        <w:jc w:val="both"/>
      </w:pPr>
      <w:r w:rsidRPr="00B3768F">
        <w:rPr>
          <w:shd w:val="clear" w:color="auto" w:fill="FFFFFF"/>
        </w:rPr>
        <w:lastRenderedPageBreak/>
        <w:t>Tuvākā iela, no kuras ir iespējams piekļūt pie ēkas ar transportu, ir Enkuru iela, līdz ar to adreses maiņa ir lietderīga un pamatota, piesaistot to Enkuru ielai.</w:t>
      </w:r>
    </w:p>
    <w:p w14:paraId="385D6A9B" w14:textId="77777777" w:rsidR="00DF3841" w:rsidRPr="00B3768F" w:rsidRDefault="00DF3841" w:rsidP="00DF3841">
      <w:pPr>
        <w:pStyle w:val="tv213"/>
        <w:spacing w:before="0" w:beforeAutospacing="0" w:after="120" w:afterAutospacing="0"/>
        <w:jc w:val="both"/>
        <w:rPr>
          <w:rFonts w:eastAsia="Calibri"/>
          <w:lang w:eastAsia="en-US"/>
        </w:rPr>
      </w:pPr>
      <w:r w:rsidRPr="00B3768F">
        <w:t xml:space="preserve">Pamatojoties uz Pašvaldību likuma </w:t>
      </w:r>
      <w:r w:rsidRPr="00B3768F">
        <w:rPr>
          <w:rFonts w:eastAsia="Calibri"/>
          <w:lang w:eastAsia="en-US"/>
        </w:rPr>
        <w:t xml:space="preserve">10. panta pirmās daļas 21. punktu, </w:t>
      </w:r>
      <w:r w:rsidRPr="00B3768F">
        <w:t>Ministru kabineta 29.06.2021. noteikumu Nr. 455 “Adresācijas noteikumi”</w:t>
      </w:r>
      <w:r w:rsidRPr="00B3768F">
        <w:rPr>
          <w:rStyle w:val="Strong"/>
          <w:b w:val="0"/>
          <w:bCs w:val="0"/>
        </w:rPr>
        <w:t xml:space="preserve"> 2.11., 9., 15., 18.1 un 20. punktu</w:t>
      </w:r>
      <w:r w:rsidRPr="00B3768F">
        <w:rPr>
          <w:rFonts w:eastAsia="Calibri"/>
          <w:lang w:eastAsia="en-US"/>
        </w:rPr>
        <w:t>,</w:t>
      </w:r>
      <w:r w:rsidRPr="00B3768F">
        <w:rPr>
          <w:rFonts w:eastAsia="Calibri"/>
          <w:b/>
          <w:bCs/>
          <w:lang w:eastAsia="en-US"/>
        </w:rPr>
        <w:t xml:space="preserve"> </w:t>
      </w:r>
      <w:r w:rsidRPr="00B3768F">
        <w:rPr>
          <w:rFonts w:eastAsia="Calibri"/>
          <w:lang w:eastAsia="en-US"/>
        </w:rPr>
        <w:t xml:space="preserve">kā arī Attīstības komitejas </w:t>
      </w:r>
      <w:r w:rsidRPr="00B3768F">
        <w:rPr>
          <w:noProof/>
        </w:rPr>
        <w:t xml:space="preserve">14.02.2024. atzinumu, </w:t>
      </w:r>
      <w:r w:rsidRPr="00B3768F">
        <w:rPr>
          <w:rFonts w:eastAsia="Calibri"/>
          <w:lang w:eastAsia="en-US"/>
        </w:rPr>
        <w:t xml:space="preserve">Ādažu novada pašvaldības dome </w:t>
      </w:r>
    </w:p>
    <w:p w14:paraId="72CF8BCE" w14:textId="77777777" w:rsidR="00DF3841" w:rsidRPr="00B3768F" w:rsidRDefault="00DF3841" w:rsidP="00DF3841">
      <w:pPr>
        <w:pStyle w:val="tv213"/>
        <w:spacing w:before="0" w:beforeAutospacing="0" w:after="120" w:afterAutospacing="0"/>
        <w:jc w:val="center"/>
      </w:pPr>
      <w:r w:rsidRPr="00B3768F">
        <w:rPr>
          <w:rFonts w:eastAsia="Calibri"/>
          <w:b/>
          <w:bCs/>
          <w:lang w:eastAsia="en-US"/>
        </w:rPr>
        <w:t>NOLEMJ</w:t>
      </w:r>
      <w:r w:rsidRPr="00B3768F">
        <w:rPr>
          <w:rFonts w:eastAsia="Calibri"/>
          <w:lang w:eastAsia="en-US"/>
        </w:rPr>
        <w:t>:</w:t>
      </w:r>
    </w:p>
    <w:p w14:paraId="1F335353" w14:textId="77777777" w:rsidR="00DF3841" w:rsidRPr="00B3768F" w:rsidRDefault="00DF3841" w:rsidP="00DF3841">
      <w:pPr>
        <w:pStyle w:val="tv213"/>
        <w:numPr>
          <w:ilvl w:val="0"/>
          <w:numId w:val="3"/>
        </w:numPr>
        <w:spacing w:before="0" w:beforeAutospacing="0" w:after="120" w:afterAutospacing="0"/>
        <w:ind w:left="426" w:hanging="426"/>
        <w:jc w:val="both"/>
        <w:rPr>
          <w:rFonts w:eastAsia="Calibri"/>
          <w:bCs/>
          <w:lang w:eastAsia="en-US"/>
        </w:rPr>
      </w:pPr>
      <w:r w:rsidRPr="00B3768F">
        <w:rPr>
          <w:rFonts w:eastAsia="Calibri"/>
          <w:bCs/>
          <w:lang w:eastAsia="en-US"/>
        </w:rPr>
        <w:t xml:space="preserve">Veikt adrešu maiņu un piešķiršanu šādiem adresācijas objektiem: </w:t>
      </w:r>
    </w:p>
    <w:tbl>
      <w:tblPr>
        <w:tblStyle w:val="TableGrid"/>
        <w:tblW w:w="0" w:type="auto"/>
        <w:jc w:val="center"/>
        <w:tblLook w:val="04A0" w:firstRow="1" w:lastRow="0" w:firstColumn="1" w:lastColumn="0" w:noHBand="0" w:noVBand="1"/>
      </w:tblPr>
      <w:tblGrid>
        <w:gridCol w:w="1219"/>
        <w:gridCol w:w="962"/>
        <w:gridCol w:w="1925"/>
        <w:gridCol w:w="1559"/>
        <w:gridCol w:w="1418"/>
        <w:gridCol w:w="1647"/>
      </w:tblGrid>
      <w:tr w:rsidR="00DF3841" w:rsidRPr="00B3768F" w14:paraId="304CBB5E" w14:textId="77777777" w:rsidTr="002C6690">
        <w:trPr>
          <w:trHeight w:val="394"/>
          <w:jc w:val="center"/>
        </w:trPr>
        <w:tc>
          <w:tcPr>
            <w:tcW w:w="1219" w:type="dxa"/>
            <w:vAlign w:val="center"/>
          </w:tcPr>
          <w:p w14:paraId="0F1069CD"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Veiktā darbība</w:t>
            </w:r>
          </w:p>
        </w:tc>
        <w:tc>
          <w:tcPr>
            <w:tcW w:w="962" w:type="dxa"/>
            <w:vAlign w:val="center"/>
          </w:tcPr>
          <w:p w14:paraId="03B79E5D" w14:textId="77777777" w:rsidR="00DF3841" w:rsidRPr="00B3768F" w:rsidRDefault="00DF3841" w:rsidP="002C6690">
            <w:pPr>
              <w:jc w:val="center"/>
              <w:rPr>
                <w:rFonts w:ascii="Times New Roman" w:hAnsi="Times New Roman" w:cs="Times New Roman"/>
                <w:b/>
                <w:bCs/>
              </w:rPr>
            </w:pPr>
            <w:r w:rsidRPr="00B3768F">
              <w:rPr>
                <w:rFonts w:ascii="Times New Roman" w:hAnsi="Times New Roman" w:cs="Times New Roman"/>
                <w:b/>
                <w:bCs/>
              </w:rPr>
              <w:t xml:space="preserve">Objekts </w:t>
            </w:r>
          </w:p>
        </w:tc>
        <w:tc>
          <w:tcPr>
            <w:tcW w:w="1925" w:type="dxa"/>
            <w:vAlign w:val="center"/>
          </w:tcPr>
          <w:p w14:paraId="364314CD" w14:textId="77777777" w:rsidR="00DF3841" w:rsidRPr="00B3768F" w:rsidRDefault="00DF3841" w:rsidP="002C6690">
            <w:pPr>
              <w:jc w:val="center"/>
              <w:rPr>
                <w:rFonts w:ascii="Times New Roman" w:hAnsi="Times New Roman" w:cs="Times New Roman"/>
                <w:b/>
                <w:bCs/>
              </w:rPr>
            </w:pPr>
            <w:r w:rsidRPr="00B3768F">
              <w:rPr>
                <w:rFonts w:ascii="Times New Roman" w:hAnsi="Times New Roman" w:cs="Times New Roman"/>
                <w:b/>
                <w:bCs/>
              </w:rPr>
              <w:t>Objekta kadastra apzīmējums vai cita identificējoša informācija</w:t>
            </w:r>
          </w:p>
        </w:tc>
        <w:tc>
          <w:tcPr>
            <w:tcW w:w="1559" w:type="dxa"/>
          </w:tcPr>
          <w:p w14:paraId="4681CD18" w14:textId="77777777" w:rsidR="00DF3841" w:rsidRPr="00B3768F" w:rsidRDefault="00DF3841" w:rsidP="002C6690">
            <w:pPr>
              <w:jc w:val="center"/>
              <w:rPr>
                <w:rFonts w:ascii="Times New Roman" w:hAnsi="Times New Roman" w:cs="Times New Roman"/>
                <w:b/>
                <w:bCs/>
              </w:rPr>
            </w:pPr>
          </w:p>
          <w:p w14:paraId="7CA5FCA3" w14:textId="77777777" w:rsidR="00DF3841" w:rsidRPr="00B3768F" w:rsidRDefault="00DF3841" w:rsidP="002C6690">
            <w:pPr>
              <w:jc w:val="center"/>
              <w:rPr>
                <w:rFonts w:ascii="Times New Roman" w:hAnsi="Times New Roman" w:cs="Times New Roman"/>
                <w:b/>
                <w:bCs/>
              </w:rPr>
            </w:pPr>
            <w:r w:rsidRPr="00B3768F">
              <w:rPr>
                <w:rFonts w:ascii="Times New Roman" w:hAnsi="Times New Roman" w:cs="Times New Roman"/>
                <w:b/>
                <w:bCs/>
              </w:rPr>
              <w:t>Objekta esošā adrese</w:t>
            </w:r>
          </w:p>
        </w:tc>
        <w:tc>
          <w:tcPr>
            <w:tcW w:w="1418" w:type="dxa"/>
          </w:tcPr>
          <w:p w14:paraId="06DA0123" w14:textId="77777777" w:rsidR="00DF3841" w:rsidRPr="00B3768F" w:rsidRDefault="00DF3841" w:rsidP="002C6690">
            <w:pPr>
              <w:jc w:val="center"/>
              <w:rPr>
                <w:rFonts w:ascii="Times New Roman" w:hAnsi="Times New Roman" w:cs="Times New Roman"/>
                <w:b/>
                <w:bCs/>
              </w:rPr>
            </w:pPr>
            <w:r w:rsidRPr="00B3768F">
              <w:rPr>
                <w:rFonts w:ascii="Times New Roman" w:hAnsi="Times New Roman" w:cs="Times New Roman"/>
                <w:b/>
                <w:bCs/>
                <w:lang w:eastAsia="lv-LV"/>
              </w:rPr>
              <w:t>Objekta kods adrešu klasifikatorā</w:t>
            </w:r>
          </w:p>
        </w:tc>
        <w:tc>
          <w:tcPr>
            <w:tcW w:w="1647" w:type="dxa"/>
            <w:vAlign w:val="center"/>
          </w:tcPr>
          <w:p w14:paraId="746A625F" w14:textId="77777777" w:rsidR="00DF3841" w:rsidRPr="00B3768F" w:rsidRDefault="00DF3841" w:rsidP="002C6690">
            <w:pPr>
              <w:jc w:val="center"/>
              <w:rPr>
                <w:rFonts w:ascii="Times New Roman" w:hAnsi="Times New Roman" w:cs="Times New Roman"/>
                <w:b/>
                <w:bCs/>
              </w:rPr>
            </w:pPr>
            <w:r w:rsidRPr="00B3768F">
              <w:rPr>
                <w:rFonts w:ascii="Times New Roman" w:hAnsi="Times New Roman" w:cs="Times New Roman"/>
                <w:b/>
                <w:bCs/>
              </w:rPr>
              <w:t>Objekta jaunā adrese</w:t>
            </w:r>
          </w:p>
        </w:tc>
      </w:tr>
      <w:tr w:rsidR="00DF3841" w:rsidRPr="00B3768F" w14:paraId="4D20C29B" w14:textId="77777777" w:rsidTr="002C6690">
        <w:trPr>
          <w:jc w:val="center"/>
        </w:trPr>
        <w:tc>
          <w:tcPr>
            <w:tcW w:w="1219" w:type="dxa"/>
            <w:vAlign w:val="center"/>
          </w:tcPr>
          <w:p w14:paraId="0ABCCB82"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shd w:val="clear" w:color="auto" w:fill="FFFFFF"/>
              </w:rPr>
              <w:t>maiņa</w:t>
            </w:r>
          </w:p>
        </w:tc>
        <w:tc>
          <w:tcPr>
            <w:tcW w:w="962" w:type="dxa"/>
            <w:vAlign w:val="center"/>
          </w:tcPr>
          <w:p w14:paraId="07D80336"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 xml:space="preserve">zemes </w:t>
            </w:r>
          </w:p>
          <w:p w14:paraId="04FFDEF3"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vienība,</w:t>
            </w:r>
          </w:p>
          <w:p w14:paraId="6718C9D2"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ēka</w:t>
            </w:r>
          </w:p>
        </w:tc>
        <w:tc>
          <w:tcPr>
            <w:tcW w:w="1925" w:type="dxa"/>
          </w:tcPr>
          <w:p w14:paraId="3D036A4F" w14:textId="77777777" w:rsidR="00DF3841" w:rsidRPr="00B3768F" w:rsidRDefault="00DF3841" w:rsidP="002C6690">
            <w:pPr>
              <w:jc w:val="center"/>
              <w:rPr>
                <w:rFonts w:ascii="Times New Roman" w:hAnsi="Times New Roman" w:cs="Times New Roman"/>
                <w:color w:val="000000"/>
                <w:shd w:val="clear" w:color="auto" w:fill="FFFFFF"/>
              </w:rPr>
            </w:pPr>
            <w:r w:rsidRPr="00B3768F">
              <w:rPr>
                <w:rFonts w:ascii="Times New Roman" w:hAnsi="Times New Roman" w:cs="Times New Roman"/>
                <w:color w:val="000000"/>
                <w:shd w:val="clear" w:color="auto" w:fill="FFFFFF"/>
              </w:rPr>
              <w:t>8044 014 0010</w:t>
            </w:r>
          </w:p>
          <w:p w14:paraId="47123D8D" w14:textId="77777777" w:rsidR="00DF3841" w:rsidRPr="00B3768F" w:rsidRDefault="00DF3841" w:rsidP="002C6690">
            <w:pPr>
              <w:jc w:val="center"/>
              <w:rPr>
                <w:rFonts w:ascii="Times New Roman" w:hAnsi="Times New Roman" w:cs="Times New Roman"/>
                <w:color w:val="000000"/>
                <w:shd w:val="clear" w:color="auto" w:fill="FFFFFF"/>
              </w:rPr>
            </w:pPr>
            <w:r w:rsidRPr="00B3768F">
              <w:rPr>
                <w:rFonts w:ascii="Times New Roman" w:hAnsi="Times New Roman" w:cs="Times New Roman"/>
                <w:color w:val="000000"/>
                <w:shd w:val="clear" w:color="auto" w:fill="FFFFFF"/>
              </w:rPr>
              <w:t>8044 014 0010 001</w:t>
            </w:r>
          </w:p>
        </w:tc>
        <w:tc>
          <w:tcPr>
            <w:tcW w:w="1559" w:type="dxa"/>
            <w:vAlign w:val="center"/>
          </w:tcPr>
          <w:p w14:paraId="21D036CC"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color w:val="000000"/>
                <w:shd w:val="clear" w:color="auto" w:fill="FFFFFF"/>
              </w:rPr>
              <w:t>Zušu iela 4, Alderi, Ādažu pag., Ādažu nov., LV-2164</w:t>
            </w:r>
          </w:p>
        </w:tc>
        <w:tc>
          <w:tcPr>
            <w:tcW w:w="1418" w:type="dxa"/>
            <w:shd w:val="clear" w:color="auto" w:fill="auto"/>
          </w:tcPr>
          <w:p w14:paraId="4BD2EB27" w14:textId="77777777" w:rsidR="00DF3841" w:rsidRPr="00B3768F" w:rsidRDefault="00DF3841" w:rsidP="002C6690">
            <w:pPr>
              <w:jc w:val="center"/>
              <w:rPr>
                <w:rFonts w:ascii="Times New Roman" w:hAnsi="Times New Roman" w:cs="Times New Roman"/>
                <w:shd w:val="clear" w:color="auto" w:fill="FFFFFF"/>
              </w:rPr>
            </w:pPr>
            <w:r w:rsidRPr="00B3768F">
              <w:rPr>
                <w:rFonts w:ascii="Times New Roman" w:hAnsi="Times New Roman" w:cs="Times New Roman"/>
                <w:shd w:val="clear" w:color="auto" w:fill="FFFFFF"/>
              </w:rPr>
              <w:t>106824740</w:t>
            </w:r>
          </w:p>
        </w:tc>
        <w:tc>
          <w:tcPr>
            <w:tcW w:w="1647" w:type="dxa"/>
            <w:vAlign w:val="center"/>
          </w:tcPr>
          <w:p w14:paraId="75941619"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color w:val="000000"/>
                <w:shd w:val="clear" w:color="auto" w:fill="FFFFFF"/>
              </w:rPr>
              <w:t>Enkuru iela 3, Alderi, Ādažu pag., Ādažu nov., LV-2164</w:t>
            </w:r>
          </w:p>
        </w:tc>
      </w:tr>
      <w:tr w:rsidR="00DF3841" w:rsidRPr="00B3768F" w14:paraId="1D6802A4" w14:textId="77777777" w:rsidTr="002C6690">
        <w:trPr>
          <w:jc w:val="center"/>
        </w:trPr>
        <w:tc>
          <w:tcPr>
            <w:tcW w:w="1219" w:type="dxa"/>
            <w:vAlign w:val="center"/>
          </w:tcPr>
          <w:p w14:paraId="7CD68228" w14:textId="77777777" w:rsidR="00DF3841" w:rsidRPr="00B3768F" w:rsidRDefault="00DF3841" w:rsidP="002C6690">
            <w:pPr>
              <w:jc w:val="center"/>
              <w:rPr>
                <w:rFonts w:ascii="Times New Roman" w:hAnsi="Times New Roman" w:cs="Times New Roman"/>
                <w:shd w:val="clear" w:color="auto" w:fill="FFFFFF"/>
              </w:rPr>
            </w:pPr>
            <w:r w:rsidRPr="00B3768F">
              <w:rPr>
                <w:rFonts w:ascii="Times New Roman" w:hAnsi="Times New Roman" w:cs="Times New Roman"/>
                <w:shd w:val="clear" w:color="auto" w:fill="FFFFFF"/>
              </w:rPr>
              <w:t>Piešķiršana</w:t>
            </w:r>
          </w:p>
          <w:p w14:paraId="4C4C2E2B" w14:textId="77777777" w:rsidR="00DF3841" w:rsidRPr="00B3768F" w:rsidRDefault="00DF3841" w:rsidP="002C6690">
            <w:pPr>
              <w:jc w:val="center"/>
              <w:rPr>
                <w:rFonts w:ascii="Times New Roman" w:hAnsi="Times New Roman" w:cs="Times New Roman"/>
                <w:shd w:val="clear" w:color="auto" w:fill="FFFFFF"/>
              </w:rPr>
            </w:pPr>
            <w:r w:rsidRPr="00B3768F">
              <w:rPr>
                <w:rFonts w:ascii="Times New Roman" w:hAnsi="Times New Roman" w:cs="Times New Roman"/>
                <w:shd w:val="clear" w:color="auto" w:fill="FFFFFF"/>
              </w:rPr>
              <w:t>(plānota adrese)</w:t>
            </w:r>
          </w:p>
        </w:tc>
        <w:tc>
          <w:tcPr>
            <w:tcW w:w="962" w:type="dxa"/>
            <w:vAlign w:val="center"/>
          </w:tcPr>
          <w:p w14:paraId="2194085B"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ēka</w:t>
            </w:r>
          </w:p>
        </w:tc>
        <w:tc>
          <w:tcPr>
            <w:tcW w:w="1925" w:type="dxa"/>
          </w:tcPr>
          <w:p w14:paraId="471151A4" w14:textId="77777777" w:rsidR="00DF3841" w:rsidRPr="00B3768F" w:rsidRDefault="00DF3841" w:rsidP="002C6690">
            <w:pPr>
              <w:jc w:val="center"/>
              <w:rPr>
                <w:rFonts w:ascii="Times New Roman" w:hAnsi="Times New Roman" w:cs="Times New Roman"/>
                <w:color w:val="000000"/>
                <w:shd w:val="clear" w:color="auto" w:fill="FFFFFF"/>
              </w:rPr>
            </w:pPr>
            <w:r w:rsidRPr="00B3768F">
              <w:rPr>
                <w:rFonts w:ascii="Times New Roman" w:hAnsi="Times New Roman" w:cs="Times New Roman"/>
              </w:rPr>
              <w:t>dzīvojamā māja ar apbūves laukumu 74 m</w:t>
            </w:r>
            <w:r w:rsidRPr="00B3768F">
              <w:rPr>
                <w:rFonts w:ascii="Times New Roman" w:hAnsi="Times New Roman" w:cs="Times New Roman"/>
                <w:vertAlign w:val="superscript"/>
              </w:rPr>
              <w:t xml:space="preserve">2 </w:t>
            </w:r>
            <w:r w:rsidRPr="00B3768F">
              <w:rPr>
                <w:rFonts w:ascii="Times New Roman" w:hAnsi="Times New Roman" w:cs="Times New Roman"/>
              </w:rPr>
              <w:t>(06.03.2017. saskaņotais būvprojekts Nr. BV/7-3-3/17/12)</w:t>
            </w:r>
          </w:p>
        </w:tc>
        <w:tc>
          <w:tcPr>
            <w:tcW w:w="1559" w:type="dxa"/>
          </w:tcPr>
          <w:p w14:paraId="7E75DE76" w14:textId="77777777" w:rsidR="00DF3841" w:rsidRPr="00B3768F" w:rsidRDefault="00DF3841" w:rsidP="002C6690">
            <w:pPr>
              <w:jc w:val="center"/>
              <w:rPr>
                <w:rFonts w:ascii="Times New Roman" w:hAnsi="Times New Roman" w:cs="Times New Roman"/>
                <w:color w:val="000000"/>
                <w:shd w:val="clear" w:color="auto" w:fill="FFFFFF"/>
              </w:rPr>
            </w:pPr>
            <w:r w:rsidRPr="00B3768F">
              <w:rPr>
                <w:rFonts w:ascii="Times New Roman" w:hAnsi="Times New Roman" w:cs="Times New Roman"/>
                <w:color w:val="000000"/>
                <w:shd w:val="clear" w:color="auto" w:fill="FFFFFF"/>
              </w:rPr>
              <w:t>-</w:t>
            </w:r>
          </w:p>
        </w:tc>
        <w:tc>
          <w:tcPr>
            <w:tcW w:w="1418" w:type="dxa"/>
            <w:shd w:val="clear" w:color="auto" w:fill="auto"/>
          </w:tcPr>
          <w:p w14:paraId="0AE44590"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rPr>
              <w:t>-</w:t>
            </w:r>
          </w:p>
        </w:tc>
        <w:tc>
          <w:tcPr>
            <w:tcW w:w="1647" w:type="dxa"/>
            <w:vAlign w:val="center"/>
          </w:tcPr>
          <w:p w14:paraId="724D5FFB" w14:textId="77777777" w:rsidR="00DF3841" w:rsidRPr="00B3768F" w:rsidRDefault="00DF3841" w:rsidP="002C6690">
            <w:pPr>
              <w:jc w:val="center"/>
              <w:rPr>
                <w:rFonts w:ascii="Times New Roman" w:hAnsi="Times New Roman" w:cs="Times New Roman"/>
              </w:rPr>
            </w:pPr>
            <w:r w:rsidRPr="00B3768F">
              <w:rPr>
                <w:rFonts w:ascii="Times New Roman" w:hAnsi="Times New Roman" w:cs="Times New Roman"/>
                <w:color w:val="000000"/>
                <w:shd w:val="clear" w:color="auto" w:fill="FFFFFF"/>
              </w:rPr>
              <w:t>Enkuru iela 3, Alderi, Ādažu pag., Ādažu nov., LV-2164</w:t>
            </w:r>
          </w:p>
        </w:tc>
      </w:tr>
    </w:tbl>
    <w:p w14:paraId="3A3A1B21" w14:textId="77777777" w:rsidR="00DF3841" w:rsidRPr="00B3768F" w:rsidRDefault="00DF3841" w:rsidP="00DF3841">
      <w:pPr>
        <w:pStyle w:val="BodyText"/>
        <w:tabs>
          <w:tab w:val="right" w:pos="8647"/>
        </w:tabs>
        <w:rPr>
          <w:rFonts w:ascii="Times New Roman" w:hAnsi="Times New Roman"/>
          <w:sz w:val="24"/>
          <w:szCs w:val="24"/>
        </w:rPr>
      </w:pPr>
    </w:p>
    <w:p w14:paraId="622F9AC0" w14:textId="77777777" w:rsidR="00DF3841" w:rsidRPr="00BE404A" w:rsidRDefault="00DF3841" w:rsidP="00DF3841">
      <w:pPr>
        <w:pStyle w:val="BodyText"/>
        <w:numPr>
          <w:ilvl w:val="0"/>
          <w:numId w:val="3"/>
        </w:numPr>
        <w:tabs>
          <w:tab w:val="right" w:pos="8647"/>
        </w:tabs>
        <w:spacing w:after="120"/>
        <w:ind w:left="425" w:hanging="425"/>
        <w:rPr>
          <w:rFonts w:ascii="Times New Roman" w:hAnsi="Times New Roman"/>
          <w:sz w:val="24"/>
          <w:szCs w:val="24"/>
        </w:rPr>
      </w:pPr>
      <w:r w:rsidRPr="00B3768F">
        <w:rPr>
          <w:rFonts w:ascii="Times New Roman" w:hAnsi="Times New Roman"/>
          <w:sz w:val="24"/>
          <w:szCs w:val="24"/>
        </w:rPr>
        <w:t>Pašvaldības Centrālas pārvaldes Administratīvajai</w:t>
      </w:r>
      <w:r w:rsidRPr="00BE404A">
        <w:rPr>
          <w:rFonts w:ascii="Times New Roman" w:hAnsi="Times New Roman"/>
          <w:sz w:val="24"/>
          <w:szCs w:val="24"/>
        </w:rPr>
        <w:t xml:space="preserve"> nodaļai nosūtīt </w:t>
      </w:r>
      <w:r>
        <w:rPr>
          <w:rFonts w:ascii="Times New Roman" w:hAnsi="Times New Roman"/>
          <w:sz w:val="24"/>
          <w:szCs w:val="24"/>
        </w:rPr>
        <w:t xml:space="preserve">šo </w:t>
      </w:r>
      <w:r w:rsidRPr="00BE404A">
        <w:rPr>
          <w:rFonts w:ascii="Times New Roman" w:hAnsi="Times New Roman"/>
          <w:sz w:val="24"/>
          <w:szCs w:val="24"/>
        </w:rPr>
        <w:t>lēmumu Valsts zemes dienestam uz e-adresi</w:t>
      </w:r>
      <w:r>
        <w:rPr>
          <w:rFonts w:ascii="Times New Roman" w:hAnsi="Times New Roman"/>
          <w:sz w:val="24"/>
          <w:szCs w:val="24"/>
        </w:rPr>
        <w:t>,</w:t>
      </w:r>
      <w:r w:rsidRPr="00BE404A">
        <w:rPr>
          <w:rFonts w:ascii="Times New Roman" w:hAnsi="Times New Roman"/>
          <w:sz w:val="24"/>
          <w:szCs w:val="24"/>
        </w:rPr>
        <w:t xml:space="preserve"> </w:t>
      </w:r>
      <w:r w:rsidRPr="00300512">
        <w:rPr>
          <w:rFonts w:ascii="Times New Roman" w:hAnsi="Times New Roman"/>
          <w:sz w:val="24"/>
          <w:szCs w:val="24"/>
        </w:rPr>
        <w:t xml:space="preserve">kā arī adresācijas objektu īpašniekam uz </w:t>
      </w:r>
      <w:r>
        <w:rPr>
          <w:rFonts w:ascii="Times New Roman" w:hAnsi="Times New Roman"/>
          <w:sz w:val="24"/>
          <w:szCs w:val="24"/>
        </w:rPr>
        <w:t>e-pasta</w:t>
      </w:r>
      <w:r w:rsidRPr="00300512">
        <w:rPr>
          <w:rFonts w:ascii="Times New Roman" w:hAnsi="Times New Roman"/>
          <w:sz w:val="24"/>
          <w:szCs w:val="24"/>
        </w:rPr>
        <w:t xml:space="preserve"> adresi</w:t>
      </w:r>
      <w:r w:rsidRPr="00BE404A">
        <w:rPr>
          <w:rFonts w:ascii="Times New Roman" w:hAnsi="Times New Roman"/>
          <w:sz w:val="24"/>
          <w:szCs w:val="24"/>
          <w:shd w:val="clear" w:color="auto" w:fill="FFFFFF"/>
        </w:rPr>
        <w:t>.</w:t>
      </w:r>
    </w:p>
    <w:p w14:paraId="5750A8D1" w14:textId="77777777" w:rsidR="00DF3841" w:rsidRPr="00BE404A" w:rsidRDefault="00DF3841" w:rsidP="00DF3841">
      <w:pPr>
        <w:pStyle w:val="BodyText"/>
        <w:numPr>
          <w:ilvl w:val="0"/>
          <w:numId w:val="3"/>
        </w:numPr>
        <w:tabs>
          <w:tab w:val="right" w:pos="8647"/>
        </w:tabs>
        <w:spacing w:after="120"/>
        <w:ind w:left="425" w:hanging="425"/>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 xml:space="preserve"> vietniecei</w:t>
      </w:r>
      <w:r w:rsidRPr="00BE404A">
        <w:rPr>
          <w:rFonts w:ascii="Times New Roman" w:hAnsi="Times New Roman"/>
          <w:sz w:val="24"/>
          <w:szCs w:val="24"/>
        </w:rPr>
        <w:t xml:space="preserve"> veikt lēmuma izpildes kontroli.</w:t>
      </w:r>
    </w:p>
    <w:p w14:paraId="4C693770" w14:textId="77777777" w:rsidR="00DF3841" w:rsidRPr="00564CA6" w:rsidRDefault="00DF3841" w:rsidP="00DF384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B809189" w14:textId="77777777" w:rsidR="00DF3841" w:rsidRDefault="00DF3841" w:rsidP="00DF3841">
      <w:pPr>
        <w:jc w:val="both"/>
        <w:rPr>
          <w:rFonts w:ascii="Times New Roman" w:hAnsi="Times New Roman" w:cs="Times New Roman"/>
        </w:rPr>
      </w:pPr>
    </w:p>
    <w:p w14:paraId="0E5C2A69" w14:textId="77777777" w:rsidR="00DF3841" w:rsidRPr="00564CA6" w:rsidRDefault="00DF3841" w:rsidP="00DF3841">
      <w:pPr>
        <w:jc w:val="both"/>
        <w:rPr>
          <w:rFonts w:ascii="Times New Roman" w:hAnsi="Times New Roman" w:cs="Times New Roman"/>
        </w:rPr>
      </w:pPr>
    </w:p>
    <w:p w14:paraId="00D3B885" w14:textId="77777777" w:rsidR="00DF3841" w:rsidRDefault="00DF3841" w:rsidP="00DF384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55A6689" w14:textId="77777777" w:rsidR="00DF3841" w:rsidRDefault="00DF3841" w:rsidP="00DF3841">
      <w:pPr>
        <w:jc w:val="both"/>
        <w:rPr>
          <w:rFonts w:ascii="Times New Roman" w:hAnsi="Times New Roman" w:cs="Times New Roman"/>
          <w:noProof/>
        </w:rPr>
      </w:pPr>
    </w:p>
    <w:p w14:paraId="081C73A9" w14:textId="77777777" w:rsidR="00DF3841" w:rsidRDefault="00DF3841" w:rsidP="00DF3841">
      <w:pPr>
        <w:jc w:val="both"/>
        <w:rPr>
          <w:rFonts w:ascii="Times New Roman" w:hAnsi="Times New Roman" w:cs="Times New Roman"/>
          <w:noProof/>
        </w:rPr>
      </w:pPr>
    </w:p>
    <w:p w14:paraId="468DC9D3" w14:textId="77777777" w:rsidR="00DF3841" w:rsidRPr="00147221" w:rsidRDefault="00DF3841" w:rsidP="00DF384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8847CAB" w14:textId="77777777" w:rsidR="00DF3841" w:rsidRPr="00564CA6" w:rsidRDefault="00DF3841" w:rsidP="00DF3841">
      <w:pPr>
        <w:jc w:val="both"/>
        <w:rPr>
          <w:rFonts w:ascii="Times New Roman" w:hAnsi="Times New Roman" w:cs="Times New Roman"/>
        </w:rPr>
      </w:pPr>
      <w:r w:rsidRPr="00564CA6">
        <w:rPr>
          <w:rFonts w:ascii="Times New Roman" w:hAnsi="Times New Roman" w:cs="Times New Roman"/>
        </w:rPr>
        <w:t>__________________________</w:t>
      </w:r>
    </w:p>
    <w:p w14:paraId="1DAF7DDF" w14:textId="77777777" w:rsidR="00DF3841" w:rsidRPr="00564CA6" w:rsidRDefault="00DF3841" w:rsidP="00DF3841">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07C8E01" w14:textId="270EE850" w:rsidR="00DF3841" w:rsidRPr="006F047C" w:rsidRDefault="00DF3841" w:rsidP="00DF3841">
      <w:pPr>
        <w:rPr>
          <w:rFonts w:ascii="Times New Roman" w:hAnsi="Times New Roman" w:cs="Times New Roman"/>
        </w:rPr>
      </w:pPr>
      <w:r w:rsidRPr="006F047C">
        <w:rPr>
          <w:rFonts w:ascii="Times New Roman" w:hAnsi="Times New Roman" w:cs="Times New Roman"/>
          <w:i/>
        </w:rPr>
        <w:t xml:space="preserve">Iesniedzējam – 1 eks. @ </w:t>
      </w:r>
    </w:p>
    <w:p w14:paraId="7560ACD4" w14:textId="77777777" w:rsidR="00DF3841" w:rsidRDefault="00DF3841" w:rsidP="00DF3841">
      <w:pPr>
        <w:rPr>
          <w:rFonts w:ascii="Times New Roman" w:hAnsi="Times New Roman" w:cs="Times New Roman"/>
          <w:i/>
        </w:rPr>
      </w:pPr>
      <w:r w:rsidRPr="00BE404A">
        <w:rPr>
          <w:rFonts w:ascii="Times New Roman" w:hAnsi="Times New Roman" w:cs="Times New Roman"/>
          <w:i/>
        </w:rPr>
        <w:t>VZD</w:t>
      </w:r>
      <w:r>
        <w:rPr>
          <w:rFonts w:ascii="Times New Roman" w:hAnsi="Times New Roman" w:cs="Times New Roman"/>
          <w:i/>
        </w:rPr>
        <w:t xml:space="preserve"> </w:t>
      </w:r>
      <w:r w:rsidRPr="00BE404A">
        <w:rPr>
          <w:rFonts w:ascii="Times New Roman" w:hAnsi="Times New Roman" w:cs="Times New Roman"/>
          <w:i/>
        </w:rPr>
        <w:t>– uz e-adresi</w:t>
      </w:r>
    </w:p>
    <w:p w14:paraId="18D33395" w14:textId="77777777" w:rsidR="00DF3841" w:rsidRDefault="00DF3841" w:rsidP="00DF3841">
      <w:pPr>
        <w:rPr>
          <w:rFonts w:ascii="Times New Roman" w:hAnsi="Times New Roman" w:cs="Times New Roman"/>
          <w:i/>
        </w:rPr>
      </w:pPr>
    </w:p>
    <w:p w14:paraId="796EAAA0" w14:textId="77777777" w:rsidR="00DF3841" w:rsidRPr="002A70F1" w:rsidRDefault="00DF3841" w:rsidP="00DF3841">
      <w:pPr>
        <w:rPr>
          <w:rFonts w:ascii="Times New Roman" w:hAnsi="Times New Roman" w:cs="Times New Roman"/>
          <w:iCs/>
        </w:rPr>
      </w:pPr>
      <w:r w:rsidRPr="002A70F1">
        <w:rPr>
          <w:rFonts w:ascii="Times New Roman" w:hAnsi="Times New Roman" w:cs="Times New Roman"/>
          <w:iCs/>
        </w:rPr>
        <w:t>Sadale: NĪN, ADN, IDR</w:t>
      </w:r>
      <w:r>
        <w:rPr>
          <w:rFonts w:ascii="Times New Roman" w:hAnsi="Times New Roman" w:cs="Times New Roman"/>
          <w:iCs/>
        </w:rPr>
        <w:t>V - @</w:t>
      </w:r>
    </w:p>
    <w:p w14:paraId="2594B19D" w14:textId="77777777" w:rsidR="00DF3841" w:rsidRPr="00CA721E" w:rsidRDefault="00DF3841" w:rsidP="00DF3841">
      <w:pPr>
        <w:jc w:val="both"/>
        <w:rPr>
          <w:rFonts w:ascii="Times New Roman" w:hAnsi="Times New Roman" w:cs="Times New Roman"/>
        </w:rPr>
      </w:pPr>
    </w:p>
    <w:p w14:paraId="546EA6AE" w14:textId="77777777" w:rsidR="00DF3841" w:rsidRPr="00CA721E" w:rsidRDefault="00DF3841" w:rsidP="00DF3841">
      <w:pPr>
        <w:rPr>
          <w:rFonts w:ascii="Times New Roman" w:hAnsi="Times New Roman" w:cs="Times New Roman"/>
        </w:rPr>
      </w:pPr>
      <w:r w:rsidRPr="00CA721E">
        <w:rPr>
          <w:rFonts w:ascii="Times New Roman" w:hAnsi="Times New Roman" w:cs="Times New Roman"/>
          <w:sz w:val="20"/>
          <w:szCs w:val="20"/>
        </w:rPr>
        <w:t>N.Rubina 28776519</w:t>
      </w:r>
    </w:p>
    <w:p w14:paraId="6955A864" w14:textId="77777777" w:rsidR="00564CA6" w:rsidRPr="00DF3841" w:rsidRDefault="00564CA6" w:rsidP="00DF3841"/>
    <w:sectPr w:rsidR="00564CA6" w:rsidRPr="00DF384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4D0A" w14:textId="77777777" w:rsidR="00792DD7" w:rsidRDefault="00792DD7">
      <w:r>
        <w:separator/>
      </w:r>
    </w:p>
  </w:endnote>
  <w:endnote w:type="continuationSeparator" w:id="0">
    <w:p w14:paraId="3BFC2840" w14:textId="77777777" w:rsidR="00792DD7" w:rsidRDefault="0079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52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E189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AB7D" w14:textId="77777777" w:rsidR="00792DD7" w:rsidRDefault="00792DD7">
      <w:r>
        <w:separator/>
      </w:r>
    </w:p>
  </w:footnote>
  <w:footnote w:type="continuationSeparator" w:id="0">
    <w:p w14:paraId="0DF35AF3" w14:textId="77777777" w:rsidR="00792DD7" w:rsidRDefault="0079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CA44D2C">
      <w:start w:val="1"/>
      <w:numFmt w:val="decimal"/>
      <w:lvlText w:val="%1."/>
      <w:lvlJc w:val="left"/>
      <w:pPr>
        <w:ind w:left="720" w:hanging="360"/>
      </w:pPr>
      <w:rPr>
        <w:rFonts w:hint="default"/>
      </w:rPr>
    </w:lvl>
    <w:lvl w:ilvl="1" w:tplc="0D7C9330" w:tentative="1">
      <w:start w:val="1"/>
      <w:numFmt w:val="lowerLetter"/>
      <w:lvlText w:val="%2."/>
      <w:lvlJc w:val="left"/>
      <w:pPr>
        <w:ind w:left="1440" w:hanging="360"/>
      </w:pPr>
    </w:lvl>
    <w:lvl w:ilvl="2" w:tplc="04AED876" w:tentative="1">
      <w:start w:val="1"/>
      <w:numFmt w:val="lowerRoman"/>
      <w:lvlText w:val="%3."/>
      <w:lvlJc w:val="right"/>
      <w:pPr>
        <w:ind w:left="2160" w:hanging="180"/>
      </w:pPr>
    </w:lvl>
    <w:lvl w:ilvl="3" w:tplc="A81CD6F8" w:tentative="1">
      <w:start w:val="1"/>
      <w:numFmt w:val="decimal"/>
      <w:lvlText w:val="%4."/>
      <w:lvlJc w:val="left"/>
      <w:pPr>
        <w:ind w:left="2880" w:hanging="360"/>
      </w:pPr>
    </w:lvl>
    <w:lvl w:ilvl="4" w:tplc="9C6096BE" w:tentative="1">
      <w:start w:val="1"/>
      <w:numFmt w:val="lowerLetter"/>
      <w:lvlText w:val="%5."/>
      <w:lvlJc w:val="left"/>
      <w:pPr>
        <w:ind w:left="3600" w:hanging="360"/>
      </w:pPr>
    </w:lvl>
    <w:lvl w:ilvl="5" w:tplc="9496C2B8" w:tentative="1">
      <w:start w:val="1"/>
      <w:numFmt w:val="lowerRoman"/>
      <w:lvlText w:val="%6."/>
      <w:lvlJc w:val="right"/>
      <w:pPr>
        <w:ind w:left="4320" w:hanging="180"/>
      </w:pPr>
    </w:lvl>
    <w:lvl w:ilvl="6" w:tplc="9932B9FC" w:tentative="1">
      <w:start w:val="1"/>
      <w:numFmt w:val="decimal"/>
      <w:lvlText w:val="%7."/>
      <w:lvlJc w:val="left"/>
      <w:pPr>
        <w:ind w:left="5040" w:hanging="360"/>
      </w:pPr>
    </w:lvl>
    <w:lvl w:ilvl="7" w:tplc="9EF22712" w:tentative="1">
      <w:start w:val="1"/>
      <w:numFmt w:val="lowerLetter"/>
      <w:lvlText w:val="%8."/>
      <w:lvlJc w:val="left"/>
      <w:pPr>
        <w:ind w:left="5760" w:hanging="360"/>
      </w:pPr>
    </w:lvl>
    <w:lvl w:ilvl="8" w:tplc="480431A4"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1A00DAF2">
      <w:start w:val="1"/>
      <w:numFmt w:val="decimal"/>
      <w:lvlText w:val="%1."/>
      <w:lvlJc w:val="left"/>
      <w:pPr>
        <w:ind w:left="720" w:hanging="360"/>
      </w:pPr>
      <w:rPr>
        <w:rFonts w:hint="default"/>
      </w:rPr>
    </w:lvl>
    <w:lvl w:ilvl="1" w:tplc="2C74DCD0" w:tentative="1">
      <w:start w:val="1"/>
      <w:numFmt w:val="lowerLetter"/>
      <w:lvlText w:val="%2."/>
      <w:lvlJc w:val="left"/>
      <w:pPr>
        <w:ind w:left="1440" w:hanging="360"/>
      </w:pPr>
    </w:lvl>
    <w:lvl w:ilvl="2" w:tplc="AD02B7B0" w:tentative="1">
      <w:start w:val="1"/>
      <w:numFmt w:val="lowerRoman"/>
      <w:lvlText w:val="%3."/>
      <w:lvlJc w:val="right"/>
      <w:pPr>
        <w:ind w:left="2160" w:hanging="180"/>
      </w:pPr>
    </w:lvl>
    <w:lvl w:ilvl="3" w:tplc="8DB6DFD0" w:tentative="1">
      <w:start w:val="1"/>
      <w:numFmt w:val="decimal"/>
      <w:lvlText w:val="%4."/>
      <w:lvlJc w:val="left"/>
      <w:pPr>
        <w:ind w:left="2880" w:hanging="360"/>
      </w:pPr>
    </w:lvl>
    <w:lvl w:ilvl="4" w:tplc="F24E20FE" w:tentative="1">
      <w:start w:val="1"/>
      <w:numFmt w:val="lowerLetter"/>
      <w:lvlText w:val="%5."/>
      <w:lvlJc w:val="left"/>
      <w:pPr>
        <w:ind w:left="3600" w:hanging="360"/>
      </w:pPr>
    </w:lvl>
    <w:lvl w:ilvl="5" w:tplc="29EE0736" w:tentative="1">
      <w:start w:val="1"/>
      <w:numFmt w:val="lowerRoman"/>
      <w:lvlText w:val="%6."/>
      <w:lvlJc w:val="right"/>
      <w:pPr>
        <w:ind w:left="4320" w:hanging="180"/>
      </w:pPr>
    </w:lvl>
    <w:lvl w:ilvl="6" w:tplc="FB9425C6" w:tentative="1">
      <w:start w:val="1"/>
      <w:numFmt w:val="decimal"/>
      <w:lvlText w:val="%7."/>
      <w:lvlJc w:val="left"/>
      <w:pPr>
        <w:ind w:left="5040" w:hanging="360"/>
      </w:pPr>
    </w:lvl>
    <w:lvl w:ilvl="7" w:tplc="8632BFEC" w:tentative="1">
      <w:start w:val="1"/>
      <w:numFmt w:val="lowerLetter"/>
      <w:lvlText w:val="%8."/>
      <w:lvlJc w:val="left"/>
      <w:pPr>
        <w:ind w:left="5760" w:hanging="360"/>
      </w:pPr>
    </w:lvl>
    <w:lvl w:ilvl="8" w:tplc="670A6C1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661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D516C"/>
    <w:rsid w:val="0053073B"/>
    <w:rsid w:val="00543508"/>
    <w:rsid w:val="00564CA6"/>
    <w:rsid w:val="005C7FA1"/>
    <w:rsid w:val="005E189E"/>
    <w:rsid w:val="00617AAC"/>
    <w:rsid w:val="00693F05"/>
    <w:rsid w:val="006A37AA"/>
    <w:rsid w:val="006D3451"/>
    <w:rsid w:val="0074092B"/>
    <w:rsid w:val="00792DD7"/>
    <w:rsid w:val="007B4DDB"/>
    <w:rsid w:val="008257F8"/>
    <w:rsid w:val="009139A1"/>
    <w:rsid w:val="00996740"/>
    <w:rsid w:val="009A3989"/>
    <w:rsid w:val="00A52B04"/>
    <w:rsid w:val="00B36CD4"/>
    <w:rsid w:val="00BB16A4"/>
    <w:rsid w:val="00C9477C"/>
    <w:rsid w:val="00D86969"/>
    <w:rsid w:val="00DF3841"/>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DF3841"/>
    <w:rPr>
      <w:b/>
      <w:bCs/>
    </w:rPr>
  </w:style>
  <w:style w:type="paragraph" w:customStyle="1" w:styleId="tv213">
    <w:name w:val="tv213"/>
    <w:basedOn w:val="Normal"/>
    <w:rsid w:val="00DF3841"/>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DF38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F3841"/>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DF3841"/>
    <w:rPr>
      <w:rFonts w:ascii="Arial" w:eastAsia="Times New Roman" w:hAnsi="Arial" w:cs="Times New Roman"/>
      <w:sz w:val="20"/>
      <w:szCs w:val="20"/>
    </w:rPr>
  </w:style>
  <w:style w:type="character" w:styleId="Hyperlink">
    <w:name w:val="Hyperlink"/>
    <w:basedOn w:val="DefaultParagraphFont"/>
    <w:uiPriority w:val="99"/>
    <w:unhideWhenUsed/>
    <w:rsid w:val="00DF3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2650</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2024-02-23T08:34:00Z</dcterms:created>
  <dcterms:modified xsi:type="dcterms:W3CDTF">2024-02-23T08:34:00Z</dcterms:modified>
</cp:coreProperties>
</file>