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2645" w14:textId="77777777" w:rsidR="004D516C" w:rsidRDefault="00741540" w:rsidP="00564CA6">
      <w:r>
        <w:rPr>
          <w:noProof/>
        </w:rPr>
        <w:drawing>
          <wp:inline distT="0" distB="0" distL="0" distR="0" wp14:anchorId="54489B13" wp14:editId="6219976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DB29" w14:textId="77777777" w:rsidR="005C7FA1" w:rsidRDefault="005C7FA1" w:rsidP="00564CA6"/>
    <w:p w14:paraId="468AB9A4" w14:textId="77777777" w:rsidR="00D66AFD" w:rsidRPr="00D66AFD" w:rsidRDefault="00D66AFD" w:rsidP="00D66AFD">
      <w:pPr>
        <w:jc w:val="right"/>
        <w:rPr>
          <w:rFonts w:ascii="Times New Roman" w:hAnsi="Times New Roman" w:cs="Times New Roman"/>
          <w:noProof/>
        </w:rPr>
      </w:pPr>
      <w:r w:rsidRPr="00D66AFD">
        <w:rPr>
          <w:rFonts w:ascii="Times New Roman" w:hAnsi="Times New Roman" w:cs="Times New Roman"/>
          <w:noProof/>
        </w:rPr>
        <w:t>PROJEKTS uz 31.01.2024.</w:t>
      </w:r>
    </w:p>
    <w:p w14:paraId="5300AB42" w14:textId="77777777" w:rsidR="00D66AFD" w:rsidRPr="00D66AFD" w:rsidRDefault="00D66AFD" w:rsidP="00D66AFD">
      <w:pPr>
        <w:jc w:val="right"/>
        <w:rPr>
          <w:rFonts w:ascii="Times New Roman" w:hAnsi="Times New Roman" w:cs="Times New Roman"/>
          <w:noProof/>
        </w:rPr>
      </w:pPr>
    </w:p>
    <w:p w14:paraId="5BB6E548" w14:textId="77777777" w:rsidR="00D66AFD" w:rsidRPr="00D66AFD" w:rsidRDefault="00D66AFD" w:rsidP="00D66AFD">
      <w:pPr>
        <w:jc w:val="right"/>
        <w:rPr>
          <w:rFonts w:ascii="Times New Roman" w:hAnsi="Times New Roman" w:cs="Times New Roman"/>
          <w:noProof/>
        </w:rPr>
      </w:pPr>
      <w:r w:rsidRPr="00D66AFD">
        <w:rPr>
          <w:rFonts w:ascii="Times New Roman" w:hAnsi="Times New Roman" w:cs="Times New Roman"/>
          <w:noProof/>
        </w:rPr>
        <w:t>vēlamais datums izskatīšanai: [AK] 14.02.2024.</w:t>
      </w:r>
    </w:p>
    <w:p w14:paraId="1286E0FD" w14:textId="77777777" w:rsidR="00D66AFD" w:rsidRPr="00D66AFD" w:rsidRDefault="00D66AFD" w:rsidP="00D66AFD">
      <w:pPr>
        <w:jc w:val="right"/>
        <w:rPr>
          <w:rFonts w:ascii="Times New Roman" w:hAnsi="Times New Roman" w:cs="Times New Roman"/>
          <w:noProof/>
        </w:rPr>
      </w:pPr>
      <w:r w:rsidRPr="00D66AFD">
        <w:rPr>
          <w:rFonts w:ascii="Times New Roman" w:hAnsi="Times New Roman" w:cs="Times New Roman"/>
          <w:noProof/>
        </w:rPr>
        <w:t>domē: 29.02.2024.</w:t>
      </w:r>
    </w:p>
    <w:p w14:paraId="5B71F79D" w14:textId="77777777" w:rsidR="00564CA6" w:rsidRPr="00564CA6" w:rsidRDefault="00D66AFD" w:rsidP="00D66AFD">
      <w:pPr>
        <w:jc w:val="right"/>
        <w:rPr>
          <w:rFonts w:ascii="Times New Roman" w:hAnsi="Times New Roman" w:cs="Times New Roman"/>
          <w:noProof/>
          <w:color w:val="FF0000"/>
        </w:rPr>
      </w:pPr>
      <w:r w:rsidRPr="00D66AFD">
        <w:rPr>
          <w:rFonts w:ascii="Times New Roman" w:hAnsi="Times New Roman" w:cs="Times New Roman"/>
          <w:noProof/>
        </w:rPr>
        <w:t>sagatavotājs un ziņotājs: Guna Cielava</w:t>
      </w:r>
    </w:p>
    <w:p w14:paraId="3E353A98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B15BD07" w14:textId="77777777" w:rsidR="00564CA6" w:rsidRPr="00564CA6" w:rsidRDefault="0074154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C0166EC" w14:textId="77777777" w:rsidR="00564CA6" w:rsidRPr="00564CA6" w:rsidRDefault="0074154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CD63A1C" w14:textId="77777777" w:rsidR="00564CA6" w:rsidRPr="00564CA6" w:rsidRDefault="0074154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801DDC" w14:textId="77777777" w:rsidR="00564CA6" w:rsidRPr="00564CA6" w:rsidRDefault="00D66AFD" w:rsidP="00564CA6">
      <w:pPr>
        <w:rPr>
          <w:rFonts w:ascii="Times New Roman" w:hAnsi="Times New Roman" w:cs="Times New Roman"/>
        </w:rPr>
      </w:pPr>
      <w:r w:rsidRPr="00D66AFD">
        <w:rPr>
          <w:rFonts w:ascii="Times New Roman" w:eastAsia="Calibri" w:hAnsi="Times New Roman" w:cs="Times New Roman"/>
        </w:rPr>
        <w:t>2024. gada 29. februārī</w:t>
      </w:r>
      <w:r w:rsidR="00741540" w:rsidRPr="00564CA6">
        <w:rPr>
          <w:rFonts w:ascii="Times New Roman" w:hAnsi="Times New Roman" w:cs="Times New Roman"/>
        </w:rPr>
        <w:tab/>
      </w:r>
      <w:r w:rsidR="00741540" w:rsidRPr="00564CA6">
        <w:rPr>
          <w:rFonts w:ascii="Times New Roman" w:hAnsi="Times New Roman" w:cs="Times New Roman"/>
        </w:rPr>
        <w:tab/>
      </w:r>
      <w:r w:rsidR="00741540" w:rsidRPr="00564CA6">
        <w:rPr>
          <w:rFonts w:ascii="Times New Roman" w:hAnsi="Times New Roman" w:cs="Times New Roman"/>
        </w:rPr>
        <w:tab/>
      </w:r>
      <w:r w:rsidR="00741540" w:rsidRPr="00564CA6">
        <w:rPr>
          <w:rFonts w:ascii="Times New Roman" w:hAnsi="Times New Roman" w:cs="Times New Roman"/>
        </w:rPr>
        <w:tab/>
      </w:r>
      <w:r w:rsidR="00741540" w:rsidRPr="00564CA6">
        <w:rPr>
          <w:rFonts w:ascii="Times New Roman" w:hAnsi="Times New Roman" w:cs="Times New Roman"/>
        </w:rPr>
        <w:tab/>
      </w:r>
      <w:proofErr w:type="spellStart"/>
      <w:r w:rsidR="00741540" w:rsidRPr="00564CA6">
        <w:rPr>
          <w:rFonts w:ascii="Times New Roman" w:hAnsi="Times New Roman" w:cs="Times New Roman"/>
          <w:b/>
        </w:rPr>
        <w:t>Nr</w:t>
      </w:r>
      <w:proofErr w:type="spellEnd"/>
      <w:r w:rsidR="00741540" w:rsidRPr="00564CA6">
        <w:rPr>
          <w:rFonts w:ascii="Times New Roman" w:hAnsi="Times New Roman" w:cs="Times New Roman"/>
          <w:b/>
        </w:rPr>
        <w:t>.</w:t>
      </w:r>
      <w:r w:rsidR="00741540" w:rsidRPr="00564CA6">
        <w:rPr>
          <w:rFonts w:ascii="Times New Roman" w:hAnsi="Times New Roman" w:cs="Times New Roman"/>
          <w:noProof/>
        </w:rPr>
        <w:fldChar w:fldCharType="begin"/>
      </w:r>
      <w:r w:rsidR="00741540" w:rsidRPr="00564CA6">
        <w:rPr>
          <w:rFonts w:ascii="Times New Roman" w:hAnsi="Times New Roman" w:cs="Times New Roman"/>
          <w:noProof/>
        </w:rPr>
        <w:instrText>MERGEFIELD DOKREGNUMURS</w:instrText>
      </w:r>
      <w:r w:rsidR="00741540" w:rsidRPr="00564CA6">
        <w:rPr>
          <w:rFonts w:ascii="Times New Roman" w:hAnsi="Times New Roman" w:cs="Times New Roman"/>
          <w:noProof/>
        </w:rPr>
        <w:fldChar w:fldCharType="separate"/>
      </w:r>
      <w:r w:rsidR="00741540" w:rsidRPr="00564CA6">
        <w:rPr>
          <w:rFonts w:ascii="Times New Roman" w:hAnsi="Times New Roman" w:cs="Times New Roman"/>
          <w:noProof/>
        </w:rPr>
        <w:t>«DOKREGNUMURS»</w:t>
      </w:r>
      <w:r w:rsidR="00741540" w:rsidRPr="00564CA6">
        <w:rPr>
          <w:rFonts w:ascii="Times New Roman" w:hAnsi="Times New Roman" w:cs="Times New Roman"/>
          <w:noProof/>
        </w:rPr>
        <w:fldChar w:fldCharType="end"/>
      </w:r>
      <w:r w:rsidR="00741540" w:rsidRPr="00564CA6">
        <w:rPr>
          <w:rFonts w:ascii="Times New Roman" w:hAnsi="Times New Roman" w:cs="Times New Roman"/>
        </w:rPr>
        <w:tab/>
      </w:r>
    </w:p>
    <w:p w14:paraId="3B066B0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44807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F008940" w14:textId="77777777" w:rsidR="00564CA6" w:rsidRPr="00D66AFD" w:rsidRDefault="00741540" w:rsidP="00395E57">
      <w:pPr>
        <w:jc w:val="center"/>
        <w:rPr>
          <w:rFonts w:ascii="Times New Roman" w:hAnsi="Times New Roman" w:cs="Times New Roman"/>
          <w:b/>
        </w:rPr>
      </w:pPr>
      <w:r w:rsidRPr="00D66AFD">
        <w:rPr>
          <w:rFonts w:ascii="Times New Roman" w:hAnsi="Times New Roman" w:cs="Times New Roman"/>
          <w:b/>
        </w:rPr>
        <w:t xml:space="preserve">Par </w:t>
      </w:r>
      <w:r w:rsidR="00D66AFD" w:rsidRPr="00D66AFD">
        <w:rPr>
          <w:rFonts w:ascii="Times New Roman" w:hAnsi="Times New Roman" w:cs="Times New Roman"/>
          <w:b/>
        </w:rPr>
        <w:t xml:space="preserve">Ādažu novada pašvaldības </w:t>
      </w:r>
      <w:r w:rsidR="0017596E">
        <w:rPr>
          <w:rFonts w:ascii="Times New Roman" w:hAnsi="Times New Roman" w:cs="Times New Roman"/>
          <w:b/>
        </w:rPr>
        <w:t xml:space="preserve">domes </w:t>
      </w:r>
      <w:r w:rsidR="00D66AFD" w:rsidRPr="00D66AFD">
        <w:rPr>
          <w:rFonts w:ascii="Times New Roman" w:hAnsi="Times New Roman" w:cs="Times New Roman"/>
          <w:b/>
        </w:rPr>
        <w:t>23.08.2023. lēmuma Nr. 310 “Par nosacītās cenas apstiprināšanu dzīvokļa īpašumam Jūras iela 15-3, Carnikava” atcelšanu</w:t>
      </w:r>
    </w:p>
    <w:p w14:paraId="329E5569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F3F7A5A" w14:textId="2215E318" w:rsidR="00D17922" w:rsidRDefault="00D17922" w:rsidP="00D66AFD">
      <w:pPr>
        <w:spacing w:after="120"/>
        <w:jc w:val="both"/>
        <w:rPr>
          <w:rFonts w:ascii="Times New Roman" w:eastAsia="Times New Roman" w:hAnsi="Times New Roman" w:cs="Times New Roman"/>
          <w:color w:val="C00000"/>
          <w:lang w:eastAsia="lv-LV"/>
        </w:rPr>
      </w:pPr>
      <w:bookmarkStart w:id="0" w:name="_Hlk91673138"/>
      <w:r w:rsidRPr="00741540">
        <w:rPr>
          <w:rFonts w:ascii="Times New Roman" w:eastAsia="Times New Roman" w:hAnsi="Times New Roman" w:cs="Times New Roman"/>
          <w:lang w:eastAsia="lv-LV"/>
        </w:rPr>
        <w:t xml:space="preserve">Ādažu novada pašvaldības (turpmāk – pašvaldība) dome izskatīja </w:t>
      </w:r>
      <w:r w:rsidR="002D06E2">
        <w:rPr>
          <w:rFonts w:ascii="Times New Roman" w:eastAsia="Times New Roman" w:hAnsi="Times New Roman" w:cs="Times New Roman"/>
          <w:lang w:eastAsia="lv-LV"/>
        </w:rPr>
        <w:t>[..]</w:t>
      </w:r>
      <w:r w:rsidR="00741540" w:rsidRPr="00741540">
        <w:rPr>
          <w:rFonts w:ascii="Times New Roman" w:eastAsia="Times New Roman" w:hAnsi="Times New Roman" w:cs="Times New Roman"/>
          <w:lang w:eastAsia="lv-LV"/>
        </w:rPr>
        <w:t xml:space="preserve"> </w:t>
      </w:r>
      <w:r w:rsidR="00741540">
        <w:rPr>
          <w:rFonts w:ascii="Times New Roman" w:eastAsia="Times New Roman" w:hAnsi="Times New Roman" w:cs="Times New Roman"/>
          <w:lang w:eastAsia="lv-LV"/>
        </w:rPr>
        <w:t>(</w:t>
      </w:r>
      <w:r w:rsidRPr="00741540">
        <w:rPr>
          <w:rFonts w:ascii="Times New Roman" w:eastAsia="Times New Roman" w:hAnsi="Times New Roman" w:cs="Times New Roman"/>
          <w:lang w:eastAsia="lv-LV"/>
        </w:rPr>
        <w:t xml:space="preserve">turpmāk – iesniedzējs) </w:t>
      </w:r>
      <w:r w:rsidRPr="00D17922">
        <w:rPr>
          <w:rFonts w:ascii="Times New Roman" w:eastAsia="Times New Roman" w:hAnsi="Times New Roman" w:cs="Times New Roman"/>
          <w:lang w:eastAsia="lv-LV"/>
        </w:rPr>
        <w:t>23.01.2024. iesniegumu (</w:t>
      </w:r>
      <w:proofErr w:type="spellStart"/>
      <w:r w:rsidRPr="00D17922">
        <w:rPr>
          <w:rFonts w:ascii="Times New Roman" w:eastAsia="Times New Roman" w:hAnsi="Times New Roman" w:cs="Times New Roman"/>
          <w:lang w:eastAsia="lv-LV"/>
        </w:rPr>
        <w:t>reģ</w:t>
      </w:r>
      <w:proofErr w:type="spellEnd"/>
      <w:r w:rsidRPr="00D17922">
        <w:rPr>
          <w:rFonts w:ascii="Times New Roman" w:eastAsia="Times New Roman" w:hAnsi="Times New Roman" w:cs="Times New Roman"/>
          <w:lang w:eastAsia="lv-LV"/>
        </w:rPr>
        <w:t>. Nr. ĀNP/1-11-1/24/426)</w:t>
      </w:r>
      <w:r w:rsidR="00741540">
        <w:rPr>
          <w:rFonts w:ascii="Times New Roman" w:eastAsia="Times New Roman" w:hAnsi="Times New Roman" w:cs="Times New Roman"/>
          <w:lang w:eastAsia="lv-LV"/>
        </w:rPr>
        <w:t>, kurā</w:t>
      </w:r>
      <w:r w:rsidRPr="00D17922">
        <w:rPr>
          <w:rFonts w:ascii="Times New Roman" w:eastAsia="Times New Roman" w:hAnsi="Times New Roman" w:cs="Times New Roman"/>
          <w:lang w:eastAsia="lv-LV"/>
        </w:rPr>
        <w:t xml:space="preserve"> </w:t>
      </w:r>
      <w:r w:rsidR="00741540">
        <w:rPr>
          <w:rFonts w:ascii="Times New Roman" w:eastAsia="Times New Roman" w:hAnsi="Times New Roman" w:cs="Times New Roman"/>
          <w:lang w:eastAsia="lv-LV"/>
        </w:rPr>
        <w:t>izteikts</w:t>
      </w:r>
      <w:r w:rsidRPr="00D17922">
        <w:rPr>
          <w:rFonts w:ascii="Times New Roman" w:eastAsia="Times New Roman" w:hAnsi="Times New Roman" w:cs="Times New Roman"/>
          <w:lang w:eastAsia="lv-LV"/>
        </w:rPr>
        <w:t xml:space="preserve"> lūgum</w:t>
      </w:r>
      <w:r w:rsidR="00741540">
        <w:rPr>
          <w:rFonts w:ascii="Times New Roman" w:eastAsia="Times New Roman" w:hAnsi="Times New Roman" w:cs="Times New Roman"/>
          <w:lang w:eastAsia="lv-LV"/>
        </w:rPr>
        <w:t>s</w:t>
      </w:r>
      <w:r w:rsidR="00060B73">
        <w:rPr>
          <w:rFonts w:ascii="Times New Roman" w:eastAsia="Times New Roman" w:hAnsi="Times New Roman" w:cs="Times New Roman"/>
          <w:lang w:eastAsia="lv-LV"/>
        </w:rPr>
        <w:t xml:space="preserve"> atlikt iespēju atpirkt </w:t>
      </w:r>
      <w:r w:rsidR="00060B73" w:rsidRPr="00060B73">
        <w:rPr>
          <w:rFonts w:ascii="Times New Roman" w:eastAsia="Times New Roman" w:hAnsi="Times New Roman" w:cs="Times New Roman"/>
          <w:lang w:eastAsia="lv-LV"/>
        </w:rPr>
        <w:t>dzīvokļa īpašum</w:t>
      </w:r>
      <w:r w:rsidR="00060B73">
        <w:rPr>
          <w:rFonts w:ascii="Times New Roman" w:eastAsia="Times New Roman" w:hAnsi="Times New Roman" w:cs="Times New Roman"/>
          <w:lang w:eastAsia="lv-LV"/>
        </w:rPr>
        <w:t>u</w:t>
      </w:r>
      <w:r w:rsidR="00060B73" w:rsidRPr="00060B73">
        <w:rPr>
          <w:rFonts w:ascii="Times New Roman" w:eastAsia="Times New Roman" w:hAnsi="Times New Roman" w:cs="Times New Roman"/>
          <w:lang w:eastAsia="lv-LV"/>
        </w:rPr>
        <w:t xml:space="preserve"> Jūras iela 15-3, Carnikava</w:t>
      </w:r>
      <w:r w:rsidR="00060B73">
        <w:rPr>
          <w:rFonts w:ascii="Times New Roman" w:eastAsia="Times New Roman" w:hAnsi="Times New Roman" w:cs="Times New Roman"/>
          <w:lang w:eastAsia="lv-LV"/>
        </w:rPr>
        <w:t>.</w:t>
      </w:r>
    </w:p>
    <w:p w14:paraId="4145CD66" w14:textId="77777777" w:rsidR="00D66AFD" w:rsidRPr="00D66AFD" w:rsidRDefault="00D66AFD" w:rsidP="00D66AFD">
      <w:pPr>
        <w:spacing w:after="120"/>
        <w:jc w:val="both"/>
        <w:rPr>
          <w:rFonts w:ascii="Times New Roman" w:eastAsia="Calibri" w:hAnsi="Times New Roman" w:cs="Times New Roman"/>
          <w:color w:val="C00000"/>
        </w:rPr>
      </w:pPr>
      <w:r w:rsidRPr="00D66AFD">
        <w:rPr>
          <w:rFonts w:ascii="Times New Roman" w:eastAsia="Calibri" w:hAnsi="Times New Roman" w:cs="Times New Roman"/>
        </w:rPr>
        <w:t xml:space="preserve">Ar Ādažu novada pašvaldības domes 23.08.2023. lēmumu Nr. 310 “Par nosacītās cenas apstiprināšanu dzīvokļa īpašumam Jūras iela 15-3, Carnikava” tika apstiprināta </w:t>
      </w:r>
      <w:r w:rsidRPr="00D66AFD">
        <w:rPr>
          <w:rFonts w:ascii="Times New Roman" w:eastAsia="Times New Roman" w:hAnsi="Times New Roman" w:cs="Times New Roman"/>
          <w:bCs/>
        </w:rPr>
        <w:t xml:space="preserve">atsavināšanai nodotā pašvaldības dzīvokļa īpašuma </w:t>
      </w:r>
      <w:r w:rsidRPr="00D66AFD">
        <w:rPr>
          <w:rFonts w:ascii="Times New Roman" w:eastAsia="Calibri" w:hAnsi="Times New Roman" w:cs="Times New Roman"/>
          <w:bCs/>
        </w:rPr>
        <w:t>Jūras iela 15-3, Carnikava, Carnikavas pag., Ādažu nov.,</w:t>
      </w:r>
      <w:r w:rsidRPr="00D66AFD">
        <w:rPr>
          <w:rFonts w:ascii="Times New Roman" w:eastAsia="Times New Roman" w:hAnsi="Times New Roman" w:cs="Times New Roman"/>
          <w:bCs/>
        </w:rPr>
        <w:t xml:space="preserve"> kadastra numurs 8052 900 1077, nosacītā cena</w:t>
      </w:r>
      <w:r w:rsidR="00060B73">
        <w:rPr>
          <w:rFonts w:ascii="Times New Roman" w:eastAsia="Times New Roman" w:hAnsi="Times New Roman" w:cs="Times New Roman"/>
          <w:bCs/>
        </w:rPr>
        <w:t>.</w:t>
      </w:r>
    </w:p>
    <w:p w14:paraId="2DE5A1E4" w14:textId="77777777" w:rsidR="00D66AFD" w:rsidRPr="00D66AFD" w:rsidRDefault="00D66AFD" w:rsidP="00D66AFD">
      <w:pPr>
        <w:spacing w:after="120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D66AFD">
        <w:rPr>
          <w:rFonts w:ascii="Times New Roman" w:eastAsia="Calibri" w:hAnsi="Times New Roman" w:cs="Times New Roman"/>
        </w:rPr>
        <w:t xml:space="preserve">Publiskas personas mantas atsavināšanas likuma </w:t>
      </w:r>
      <w:r w:rsidRPr="00D66AFD">
        <w:rPr>
          <w:rFonts w:ascii="Times New Roman" w:eastAsia="Calibri" w:hAnsi="Times New Roman" w:cs="Times New Roman"/>
          <w:shd w:val="clear" w:color="auto" w:fill="FFFFFF"/>
        </w:rPr>
        <w:t>44.</w:t>
      </w:r>
      <w:r w:rsidRPr="00D66AFD">
        <w:rPr>
          <w:rFonts w:ascii="Times New Roman" w:eastAsia="Calibri" w:hAnsi="Times New Roman" w:cs="Times New Roman"/>
          <w:shd w:val="clear" w:color="auto" w:fill="FFFFFF"/>
          <w:vertAlign w:val="superscript"/>
        </w:rPr>
        <w:t>1</w:t>
      </w:r>
      <w:r w:rsidRPr="00D66AFD">
        <w:rPr>
          <w:rFonts w:ascii="Times New Roman" w:eastAsia="Calibri" w:hAnsi="Times New Roman" w:cs="Times New Roman"/>
          <w:shd w:val="clear" w:color="auto" w:fill="FFFFFF"/>
        </w:rPr>
        <w:t xml:space="preserve"> panta pirmā daļa noteic, ka atvasinātas publiskas personas lēmējinstitūcija mēneša laikā pēc nosacītās cenas apstiprināšanas </w:t>
      </w:r>
      <w:proofErr w:type="spellStart"/>
      <w:r w:rsidRPr="00D66AFD">
        <w:rPr>
          <w:rFonts w:ascii="Times New Roman" w:eastAsia="Calibri" w:hAnsi="Times New Roman" w:cs="Times New Roman"/>
          <w:shd w:val="clear" w:color="auto" w:fill="FFFFFF"/>
        </w:rPr>
        <w:t>nosūta</w:t>
      </w:r>
      <w:proofErr w:type="spellEnd"/>
      <w:r w:rsidRPr="00D66AFD">
        <w:rPr>
          <w:rFonts w:ascii="Times New Roman" w:eastAsia="Calibri" w:hAnsi="Times New Roman" w:cs="Times New Roman"/>
          <w:shd w:val="clear" w:color="auto" w:fill="FFFFFF"/>
        </w:rPr>
        <w:t xml:space="preserve"> atsavināšanas paziņojumu personai, kurai ir </w:t>
      </w:r>
      <w:r w:rsidR="00060B73" w:rsidRPr="00060B73">
        <w:rPr>
          <w:rFonts w:ascii="Times New Roman" w:eastAsia="Calibri" w:hAnsi="Times New Roman" w:cs="Times New Roman"/>
          <w:shd w:val="clear" w:color="auto" w:fill="FFFFFF"/>
        </w:rPr>
        <w:t>īpašuma</w:t>
      </w:r>
      <w:r w:rsidRPr="00D66AFD">
        <w:rPr>
          <w:rFonts w:ascii="Times New Roman" w:eastAsia="Calibri" w:hAnsi="Times New Roman" w:cs="Times New Roman"/>
          <w:shd w:val="clear" w:color="auto" w:fill="FFFFFF"/>
        </w:rPr>
        <w:t xml:space="preserve"> pirmpirkuma tiesības. </w:t>
      </w:r>
    </w:p>
    <w:p w14:paraId="5D806784" w14:textId="77777777" w:rsidR="00D66AFD" w:rsidRPr="00D66AFD" w:rsidRDefault="00D66AFD" w:rsidP="00D66AFD">
      <w:pPr>
        <w:spacing w:after="120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D66AFD">
        <w:rPr>
          <w:rFonts w:ascii="Times New Roman" w:eastAsia="Calibri" w:hAnsi="Times New Roman" w:cs="Times New Roman"/>
          <w:shd w:val="clear" w:color="auto" w:fill="FFFFFF"/>
        </w:rPr>
        <w:t xml:space="preserve">Pašvaldība 05.09.2023. nosūtīja </w:t>
      </w:r>
      <w:r w:rsidR="00060B73">
        <w:rPr>
          <w:rFonts w:ascii="Times New Roman" w:eastAsia="Calibri" w:hAnsi="Times New Roman" w:cs="Times New Roman"/>
          <w:shd w:val="clear" w:color="auto" w:fill="FFFFFF"/>
        </w:rPr>
        <w:t>iesniedzējam</w:t>
      </w:r>
      <w:r w:rsidRPr="00D66AFD">
        <w:rPr>
          <w:rFonts w:ascii="Times New Roman" w:eastAsia="Calibri" w:hAnsi="Times New Roman" w:cs="Times New Roman"/>
          <w:shd w:val="clear" w:color="auto" w:fill="FFFFFF"/>
        </w:rPr>
        <w:t xml:space="preserve"> atsavināšanas paziņojumu (</w:t>
      </w:r>
      <w:proofErr w:type="spellStart"/>
      <w:r w:rsidRPr="00D66AFD">
        <w:rPr>
          <w:rFonts w:ascii="Times New Roman" w:eastAsia="Calibri" w:hAnsi="Times New Roman" w:cs="Times New Roman"/>
          <w:shd w:val="clear" w:color="auto" w:fill="FFFFFF"/>
        </w:rPr>
        <w:t>reģ</w:t>
      </w:r>
      <w:proofErr w:type="spellEnd"/>
      <w:r w:rsidRPr="00D66AFD">
        <w:rPr>
          <w:rFonts w:ascii="Times New Roman" w:eastAsia="Calibri" w:hAnsi="Times New Roman" w:cs="Times New Roman"/>
          <w:shd w:val="clear" w:color="auto" w:fill="FFFFFF"/>
        </w:rPr>
        <w:t>. Nr. ĀNP/1-12-1/23/1304), ka atsavināšanas tiesība izlietojama līdz 05.01.2024.</w:t>
      </w:r>
      <w:r w:rsidR="00060B73">
        <w:rPr>
          <w:rFonts w:ascii="Times New Roman" w:eastAsia="Calibri" w:hAnsi="Times New Roman" w:cs="Times New Roman"/>
          <w:shd w:val="clear" w:color="auto" w:fill="FFFFFF"/>
        </w:rPr>
        <w:t xml:space="preserve">, taču </w:t>
      </w:r>
      <w:r w:rsidR="007E3CAC">
        <w:rPr>
          <w:rFonts w:ascii="Times New Roman" w:eastAsia="Calibri" w:hAnsi="Times New Roman" w:cs="Times New Roman"/>
          <w:shd w:val="clear" w:color="auto" w:fill="FFFFFF"/>
        </w:rPr>
        <w:t>i</w:t>
      </w:r>
      <w:r w:rsidR="007E3CAC" w:rsidRPr="007E3CAC">
        <w:rPr>
          <w:rFonts w:ascii="Times New Roman" w:eastAsia="Calibri" w:hAnsi="Times New Roman" w:cs="Times New Roman"/>
          <w:shd w:val="clear" w:color="auto" w:fill="FFFFFF"/>
        </w:rPr>
        <w:t>esniedzējs šobrīd nevēlas īstenot normatīvajos aktos noteiktās tiesības.</w:t>
      </w:r>
    </w:p>
    <w:p w14:paraId="22101BEE" w14:textId="77777777" w:rsidR="00D66AFD" w:rsidRPr="00D66AFD" w:rsidRDefault="00D66AFD" w:rsidP="00D66AF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D66AFD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Administratīvā procesa likuma </w:t>
      </w:r>
      <w:r w:rsidRPr="00D66AFD">
        <w:rPr>
          <w:rFonts w:ascii="Times New Roman" w:eastAsia="Times New Roman" w:hAnsi="Times New Roman" w:cs="Times New Roman"/>
          <w:lang w:eastAsia="lv-LV"/>
        </w:rPr>
        <w:t xml:space="preserve">85. panta otrās daļas 1. punkts noteic, ka adresātam labvēlīgu tiesisku administratīvo aktu var atcelt tad, ja tiesību norma paredz administratīvā akta atcelšanu vai administratīvais akts ietver tā atcelšanas atrunu. </w:t>
      </w:r>
      <w:r w:rsidR="00217580">
        <w:rPr>
          <w:rFonts w:ascii="Times New Roman" w:eastAsia="Times New Roman" w:hAnsi="Times New Roman" w:cs="Times New Roman"/>
          <w:lang w:eastAsia="lv-LV"/>
        </w:rPr>
        <w:t xml:space="preserve">Savukārt, šī likuma 85. panta otrās daļas 2. punkts noteic, ka adresātam labvēlīgu tiesisku administratīvo aktu var atcelt, ja </w:t>
      </w:r>
      <w:r w:rsidR="00217580" w:rsidRPr="00217580">
        <w:rPr>
          <w:rFonts w:ascii="Times New Roman" w:eastAsia="Times New Roman" w:hAnsi="Times New Roman" w:cs="Times New Roman"/>
          <w:lang w:eastAsia="lv-LV"/>
        </w:rPr>
        <w:t>administratīvais akts izdots ar kādu citu nosacījumu un šis nosacījums nav vispār izpildīts, nav pienācīgi izpildīts vai nav laikus izpildīts</w:t>
      </w:r>
      <w:r w:rsidR="00217580">
        <w:rPr>
          <w:rFonts w:ascii="Times New Roman" w:eastAsia="Times New Roman" w:hAnsi="Times New Roman" w:cs="Times New Roman"/>
          <w:lang w:eastAsia="lv-LV"/>
        </w:rPr>
        <w:t>.</w:t>
      </w:r>
    </w:p>
    <w:p w14:paraId="5F0C3F4B" w14:textId="77777777" w:rsidR="00D66AFD" w:rsidRPr="00D66AFD" w:rsidRDefault="00D66AFD" w:rsidP="00D66AFD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D66AFD">
        <w:rPr>
          <w:rFonts w:ascii="Times New Roman" w:eastAsia="Times New Roman" w:hAnsi="Times New Roman" w:cs="Times New Roman"/>
          <w:lang w:eastAsia="lv-LV"/>
        </w:rPr>
        <w:t xml:space="preserve">Ņemot vērā speciālajā tiesību aktā noteikto </w:t>
      </w:r>
      <w:proofErr w:type="spellStart"/>
      <w:r w:rsidRPr="00D66AFD">
        <w:rPr>
          <w:rFonts w:ascii="Times New Roman" w:eastAsia="Times New Roman" w:hAnsi="Times New Roman" w:cs="Times New Roman"/>
          <w:lang w:eastAsia="lv-LV"/>
        </w:rPr>
        <w:t>prekluzīvo</w:t>
      </w:r>
      <w:proofErr w:type="spellEnd"/>
      <w:r w:rsidRPr="00D66AFD">
        <w:rPr>
          <w:rFonts w:ascii="Times New Roman" w:eastAsia="Times New Roman" w:hAnsi="Times New Roman" w:cs="Times New Roman"/>
          <w:lang w:eastAsia="lv-LV"/>
        </w:rPr>
        <w:t xml:space="preserve"> atsavināšanas tiesības izmantošanas termiņu - četri mēneši, kura laikā tiesību subjekts nav izlietojis tam noteiktās tiesības, tad </w:t>
      </w:r>
      <w:r w:rsidR="0017596E">
        <w:rPr>
          <w:rFonts w:ascii="Times New Roman" w:eastAsia="Times New Roman" w:hAnsi="Times New Roman" w:cs="Times New Roman"/>
          <w:lang w:eastAsia="lv-LV"/>
        </w:rPr>
        <w:t xml:space="preserve">ir tiesisks </w:t>
      </w:r>
      <w:r w:rsidRPr="00D66AFD">
        <w:rPr>
          <w:rFonts w:ascii="Times New Roman" w:eastAsia="Times New Roman" w:hAnsi="Times New Roman" w:cs="Times New Roman"/>
          <w:lang w:eastAsia="lv-LV"/>
        </w:rPr>
        <w:t xml:space="preserve">pamats lemt par domes 23.08.2023. </w:t>
      </w:r>
      <w:r w:rsidR="0017596E" w:rsidRPr="00D66AFD">
        <w:rPr>
          <w:rFonts w:ascii="Times New Roman" w:eastAsia="Times New Roman" w:hAnsi="Times New Roman" w:cs="Times New Roman"/>
          <w:lang w:eastAsia="lv-LV"/>
        </w:rPr>
        <w:t>lēmum</w:t>
      </w:r>
      <w:r w:rsidR="0017596E">
        <w:rPr>
          <w:rFonts w:ascii="Times New Roman" w:eastAsia="Times New Roman" w:hAnsi="Times New Roman" w:cs="Times New Roman"/>
          <w:lang w:eastAsia="lv-LV"/>
        </w:rPr>
        <w:t>a</w:t>
      </w:r>
      <w:r w:rsidR="0017596E" w:rsidRPr="00D66AF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66AFD">
        <w:rPr>
          <w:rFonts w:ascii="Times New Roman" w:eastAsia="Times New Roman" w:hAnsi="Times New Roman" w:cs="Times New Roman"/>
          <w:lang w:eastAsia="lv-LV"/>
        </w:rPr>
        <w:t>Nr. 310 “Par nosacītās cenas apstiprināšanu dzīvokļa īpašumam Jūras iela 15-3, Carnikava” atcelšanu.</w:t>
      </w:r>
    </w:p>
    <w:bookmarkEnd w:id="0"/>
    <w:p w14:paraId="73E5052C" w14:textId="77777777" w:rsidR="00D66AFD" w:rsidRPr="00D66AFD" w:rsidRDefault="00D66AFD" w:rsidP="00D66AFD">
      <w:pPr>
        <w:shd w:val="clear" w:color="auto" w:fill="FFFFFF"/>
        <w:spacing w:after="120"/>
        <w:jc w:val="both"/>
        <w:rPr>
          <w:rFonts w:ascii="Times New Roman" w:eastAsia="Calibri" w:hAnsi="Times New Roman" w:cs="Times New Roman"/>
          <w:lang w:eastAsia="lv-LV"/>
        </w:rPr>
      </w:pPr>
      <w:r w:rsidRPr="00D66AFD">
        <w:rPr>
          <w:rFonts w:ascii="Times New Roman" w:eastAsia="Calibri" w:hAnsi="Times New Roman" w:cs="Times New Roman"/>
        </w:rPr>
        <w:t xml:space="preserve">Pamatojoties uz Publiskas personas mantas atsavināšanas likuma </w:t>
      </w:r>
      <w:r w:rsidRPr="00D66AFD">
        <w:rPr>
          <w:rFonts w:ascii="Times New Roman" w:eastAsia="Calibri" w:hAnsi="Times New Roman" w:cs="Times New Roman"/>
          <w:shd w:val="clear" w:color="auto" w:fill="FFFFFF"/>
        </w:rPr>
        <w:t>44.</w:t>
      </w:r>
      <w:r w:rsidRPr="00D66AFD">
        <w:rPr>
          <w:rFonts w:ascii="Times New Roman" w:eastAsia="Calibri" w:hAnsi="Times New Roman" w:cs="Times New Roman"/>
          <w:shd w:val="clear" w:color="auto" w:fill="FFFFFF"/>
          <w:vertAlign w:val="superscript"/>
        </w:rPr>
        <w:t>1</w:t>
      </w:r>
      <w:r w:rsidRPr="00D66AFD">
        <w:rPr>
          <w:rFonts w:ascii="Times New Roman" w:eastAsia="Calibri" w:hAnsi="Times New Roman" w:cs="Times New Roman"/>
          <w:shd w:val="clear" w:color="auto" w:fill="FFFFFF"/>
        </w:rPr>
        <w:t xml:space="preserve"> panta otro daļu, </w:t>
      </w:r>
      <w:r w:rsidR="004322B8" w:rsidRPr="00052564">
        <w:rPr>
          <w:rFonts w:ascii="Times New Roman" w:eastAsia="Calibri" w:hAnsi="Times New Roman" w:cs="Times New Roman"/>
          <w:lang w:eastAsia="lv-LV"/>
        </w:rPr>
        <w:t>Pašvaldību likuma 10. panta pirmās daļas 16. punktu, 73. panta ceturto daļu</w:t>
      </w:r>
      <w:r w:rsidRPr="00D66AFD">
        <w:rPr>
          <w:rFonts w:ascii="Times New Roman" w:eastAsia="Calibri" w:hAnsi="Times New Roman" w:cs="Times New Roman"/>
          <w:lang w:eastAsia="lv-LV"/>
        </w:rPr>
        <w:t xml:space="preserve">, </w:t>
      </w:r>
      <w:r w:rsidRPr="00D66AFD">
        <w:rPr>
          <w:rFonts w:ascii="Times New Roman" w:eastAsia="Calibri" w:hAnsi="Times New Roman" w:cs="Times New Roman"/>
          <w:iCs/>
        </w:rPr>
        <w:t xml:space="preserve">Administratīvā procesa likuma </w:t>
      </w:r>
      <w:r w:rsidR="00397F2B">
        <w:rPr>
          <w:rFonts w:ascii="Times New Roman" w:eastAsia="Calibri" w:hAnsi="Times New Roman" w:cs="Times New Roman"/>
          <w:iCs/>
        </w:rPr>
        <w:t xml:space="preserve">62. panta otrās daļas 3. punktu,  </w:t>
      </w:r>
      <w:r w:rsidRPr="00D66AFD">
        <w:rPr>
          <w:rFonts w:ascii="Times New Roman" w:eastAsia="Calibri" w:hAnsi="Times New Roman" w:cs="Times New Roman"/>
          <w:iCs/>
        </w:rPr>
        <w:t xml:space="preserve">63. panta pirmās daļas 2. punktu, </w:t>
      </w:r>
      <w:r w:rsidRPr="00D66AFD">
        <w:rPr>
          <w:rFonts w:ascii="Times New Roman" w:eastAsia="Calibri" w:hAnsi="Times New Roman" w:cs="Times New Roman"/>
        </w:rPr>
        <w:t xml:space="preserve">65. panta </w:t>
      </w:r>
      <w:r w:rsidRPr="00D66AFD">
        <w:rPr>
          <w:rFonts w:ascii="Times New Roman" w:eastAsia="Calibri" w:hAnsi="Times New Roman" w:cs="Times New Roman"/>
        </w:rPr>
        <w:lastRenderedPageBreak/>
        <w:t>trešo daļu, 85. panta otrās daļas 1. </w:t>
      </w:r>
      <w:r w:rsidR="00BA05E7">
        <w:rPr>
          <w:rFonts w:ascii="Times New Roman" w:eastAsia="Calibri" w:hAnsi="Times New Roman" w:cs="Times New Roman"/>
        </w:rPr>
        <w:t xml:space="preserve"> un 2. </w:t>
      </w:r>
      <w:r w:rsidRPr="00D66AFD">
        <w:rPr>
          <w:rFonts w:ascii="Times New Roman" w:eastAsia="Calibri" w:hAnsi="Times New Roman" w:cs="Times New Roman"/>
        </w:rPr>
        <w:t>punkt</w:t>
      </w:r>
      <w:r w:rsidR="00BA05E7">
        <w:rPr>
          <w:rFonts w:ascii="Times New Roman" w:eastAsia="Calibri" w:hAnsi="Times New Roman" w:cs="Times New Roman"/>
        </w:rPr>
        <w:t>iem</w:t>
      </w:r>
      <w:r w:rsidRPr="00D66AFD">
        <w:rPr>
          <w:rFonts w:ascii="Times New Roman" w:eastAsia="Calibri" w:hAnsi="Times New Roman" w:cs="Times New Roman"/>
        </w:rPr>
        <w:t>, kā arī Attīstības komitejas 14.02.2024. atzinumu</w:t>
      </w:r>
      <w:r w:rsidRPr="00D66AFD">
        <w:rPr>
          <w:rFonts w:ascii="Times New Roman" w:eastAsia="Calibri" w:hAnsi="Times New Roman" w:cs="Times New Roman"/>
          <w:iCs/>
        </w:rPr>
        <w:t xml:space="preserve">, </w:t>
      </w:r>
      <w:r w:rsidRPr="00D66AFD">
        <w:rPr>
          <w:rFonts w:ascii="Times New Roman" w:eastAsia="Calibri" w:hAnsi="Times New Roman" w:cs="Times New Roman"/>
        </w:rPr>
        <w:t>Ādažu novada pašvaldības dome</w:t>
      </w:r>
    </w:p>
    <w:p w14:paraId="34045C86" w14:textId="77777777" w:rsidR="00D66AFD" w:rsidRPr="00D66AFD" w:rsidRDefault="00D66AFD" w:rsidP="00D66AFD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66AFD">
        <w:rPr>
          <w:rFonts w:ascii="Times New Roman" w:eastAsia="Calibri" w:hAnsi="Times New Roman" w:cs="Times New Roman"/>
          <w:b/>
        </w:rPr>
        <w:t>NOLEMJ:</w:t>
      </w:r>
    </w:p>
    <w:p w14:paraId="265E5E1E" w14:textId="77777777" w:rsidR="00D66AFD" w:rsidRPr="00D66AFD" w:rsidRDefault="00D66AFD" w:rsidP="00D66AF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D66AFD">
        <w:rPr>
          <w:rFonts w:ascii="Times New Roman" w:eastAsia="Calibri" w:hAnsi="Times New Roman" w:cs="Times New Roman"/>
          <w:bCs/>
        </w:rPr>
        <w:t xml:space="preserve">Atcelt Ādažu novada pašvaldības domes 23.08.2023. lēmumu Nr. 310 “Par nosacītās cenas apstiprināšanu dzīvokļa īpašumam Jūras iela 15-3, Carnikava”. </w:t>
      </w:r>
    </w:p>
    <w:p w14:paraId="0D4D6BC9" w14:textId="77777777" w:rsidR="00395E57" w:rsidRDefault="00D66AFD" w:rsidP="00D66AF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D66AFD">
        <w:rPr>
          <w:rFonts w:ascii="Times New Roman" w:eastAsia="Calibri" w:hAnsi="Times New Roman" w:cs="Times New Roman"/>
          <w:bCs/>
        </w:rPr>
        <w:t>Lēmums stājās spēkā ar paziņošanas brīdi adresātam.</w:t>
      </w:r>
    </w:p>
    <w:p w14:paraId="6E2CAB0D" w14:textId="77777777" w:rsidR="00D66AFD" w:rsidRPr="00D66AFD" w:rsidRDefault="00395E57" w:rsidP="00D66AF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Pašvaldības Centrālās pārvaldes Administratīvajai nodaļai nosūtīt šī lēmuma norakstu adresātam pa pastu uz viņa deklarētās </w:t>
      </w:r>
      <w:r w:rsidRPr="00D66AFD">
        <w:rPr>
          <w:rFonts w:ascii="Times New Roman" w:eastAsia="Calibri" w:hAnsi="Times New Roman" w:cs="Times New Roman"/>
          <w:bCs/>
        </w:rPr>
        <w:t>dzīvesvietas adres</w:t>
      </w:r>
      <w:r>
        <w:rPr>
          <w:rFonts w:ascii="Times New Roman" w:eastAsia="Calibri" w:hAnsi="Times New Roman" w:cs="Times New Roman"/>
          <w:bCs/>
        </w:rPr>
        <w:t>i.</w:t>
      </w:r>
    </w:p>
    <w:p w14:paraId="42AAF1EE" w14:textId="77777777" w:rsidR="00D66AFD" w:rsidRPr="00395E57" w:rsidRDefault="00D66AFD" w:rsidP="00D66AF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D66AFD">
        <w:rPr>
          <w:rFonts w:ascii="Times New Roman" w:eastAsia="Calibri" w:hAnsi="Times New Roman" w:cs="Times New Roman"/>
          <w:bCs/>
        </w:rPr>
        <w:t>Lēmumu var pārsūdzēt mēneša laikā no lēmuma spēkā stāšanās dienas, iesniedzot pieteikumu Administratīvās rajona tiesas attiecīgajā tiesu namā, kura darbības teritorijā atrodas pieteicēja deklarētā dzīvesvietas adrese, papildu adrese (</w:t>
      </w:r>
      <w:hyperlink r:id="rId8" w:tgtFrame="_blank" w:history="1">
        <w:r w:rsidRPr="00395E57">
          <w:rPr>
            <w:rFonts w:ascii="Times New Roman" w:eastAsia="Calibri" w:hAnsi="Times New Roman" w:cs="Times New Roman"/>
            <w:bCs/>
          </w:rPr>
          <w:t>Dzīvesvietas deklarēšanas likuma</w:t>
        </w:r>
      </w:hyperlink>
      <w:r w:rsidRPr="00D66AFD">
        <w:rPr>
          <w:rFonts w:ascii="Times New Roman" w:eastAsia="Calibri" w:hAnsi="Times New Roman" w:cs="Times New Roman"/>
          <w:bCs/>
        </w:rPr>
        <w:t xml:space="preserve"> izpratnē) vai nekustamā īpašuma atrašanās vieta.</w:t>
      </w:r>
    </w:p>
    <w:p w14:paraId="331019FE" w14:textId="77777777" w:rsidR="00D66AFD" w:rsidRPr="00D66AFD" w:rsidRDefault="00D66AFD" w:rsidP="00D66AF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D66AFD">
        <w:rPr>
          <w:rFonts w:ascii="Times New Roman" w:eastAsia="Times New Roman" w:hAnsi="Times New Roman" w:cs="Times New Roman"/>
          <w:bCs/>
        </w:rPr>
        <w:t xml:space="preserve">Pašvaldības </w:t>
      </w:r>
      <w:r w:rsidR="0017596E" w:rsidRPr="00D66AFD">
        <w:rPr>
          <w:rFonts w:ascii="Times New Roman" w:eastAsia="Times New Roman" w:hAnsi="Times New Roman" w:cs="Times New Roman"/>
          <w:bCs/>
        </w:rPr>
        <w:t>izpilddirektora</w:t>
      </w:r>
      <w:r w:rsidR="0017596E">
        <w:rPr>
          <w:rFonts w:ascii="Times New Roman" w:eastAsia="Times New Roman" w:hAnsi="Times New Roman" w:cs="Times New Roman"/>
          <w:bCs/>
        </w:rPr>
        <w:t xml:space="preserve"> vietniecei</w:t>
      </w:r>
      <w:r w:rsidR="0017596E" w:rsidRPr="00D66AFD">
        <w:rPr>
          <w:rFonts w:ascii="Times New Roman" w:eastAsia="Times New Roman" w:hAnsi="Times New Roman" w:cs="Times New Roman"/>
          <w:bCs/>
        </w:rPr>
        <w:t xml:space="preserve"> </w:t>
      </w:r>
      <w:r w:rsidRPr="00D66AFD">
        <w:rPr>
          <w:rFonts w:ascii="Times New Roman" w:eastAsia="Times New Roman" w:hAnsi="Times New Roman" w:cs="Times New Roman"/>
          <w:bCs/>
        </w:rPr>
        <w:t xml:space="preserve">organizēt </w:t>
      </w:r>
      <w:smartTag w:uri="schemas-tilde-lv/tildestengine" w:element="veidnes">
        <w:smartTagPr>
          <w:attr w:name="text" w:val="lēmuma"/>
          <w:attr w:name="id" w:val="-1"/>
          <w:attr w:name="baseform" w:val="lēmum|s"/>
        </w:smartTagPr>
        <w:r w:rsidRPr="00D66AFD">
          <w:rPr>
            <w:rFonts w:ascii="Times New Roman" w:eastAsia="Times New Roman" w:hAnsi="Times New Roman" w:cs="Times New Roman"/>
            <w:bCs/>
          </w:rPr>
          <w:t>lēmuma</w:t>
        </w:r>
      </w:smartTag>
      <w:r w:rsidRPr="00D66AFD">
        <w:rPr>
          <w:rFonts w:ascii="Times New Roman" w:eastAsia="Times New Roman" w:hAnsi="Times New Roman" w:cs="Times New Roman"/>
          <w:bCs/>
        </w:rPr>
        <w:t xml:space="preserve"> izpildes kontroli.</w:t>
      </w:r>
    </w:p>
    <w:p w14:paraId="0BC1F9A5" w14:textId="77777777" w:rsidR="00D66AFD" w:rsidRPr="00D66AFD" w:rsidRDefault="00D66AFD" w:rsidP="00D66AFD">
      <w:pPr>
        <w:spacing w:after="120"/>
        <w:jc w:val="both"/>
        <w:rPr>
          <w:rFonts w:ascii="Times New Roman" w:eastAsia="Calibri" w:hAnsi="Times New Roman" w:cs="Times New Roman"/>
          <w:color w:val="C00000"/>
        </w:rPr>
      </w:pPr>
    </w:p>
    <w:p w14:paraId="2B92F6A6" w14:textId="77777777" w:rsidR="00D66AFD" w:rsidRPr="00D66AFD" w:rsidRDefault="00D66AFD" w:rsidP="00D66AFD">
      <w:pPr>
        <w:spacing w:after="120"/>
        <w:jc w:val="both"/>
        <w:rPr>
          <w:rFonts w:ascii="Times New Roman" w:eastAsia="Calibri" w:hAnsi="Times New Roman" w:cs="Times New Roman"/>
        </w:rPr>
      </w:pPr>
    </w:p>
    <w:p w14:paraId="400D11A0" w14:textId="77777777" w:rsidR="00D66AFD" w:rsidRPr="00D66AFD" w:rsidRDefault="00D66AFD" w:rsidP="00D66AFD">
      <w:pPr>
        <w:spacing w:after="120"/>
        <w:jc w:val="both"/>
        <w:rPr>
          <w:rFonts w:ascii="Times New Roman" w:eastAsia="Calibri" w:hAnsi="Times New Roman" w:cs="Times New Roman"/>
        </w:rPr>
      </w:pPr>
    </w:p>
    <w:p w14:paraId="506A005D" w14:textId="77777777" w:rsidR="00D66AFD" w:rsidRPr="00D66AFD" w:rsidRDefault="00D66AFD" w:rsidP="00D66AFD">
      <w:pPr>
        <w:jc w:val="both"/>
        <w:rPr>
          <w:rFonts w:ascii="Times New Roman" w:eastAsia="Calibri" w:hAnsi="Times New Roman" w:cs="Times New Roman"/>
          <w:noProof/>
        </w:rPr>
      </w:pPr>
      <w:r w:rsidRPr="00D66AFD">
        <w:rPr>
          <w:rFonts w:ascii="Times New Roman" w:eastAsia="Calibri" w:hAnsi="Times New Roman" w:cs="Times New Roman"/>
          <w:noProof/>
        </w:rPr>
        <w:t>Pašvaldības domes priekšsēdētāja</w:t>
      </w:r>
      <w:r w:rsidRPr="00D66AFD">
        <w:rPr>
          <w:rFonts w:ascii="Times New Roman" w:eastAsia="Calibri" w:hAnsi="Times New Roman" w:cs="Times New Roman"/>
          <w:noProof/>
        </w:rPr>
        <w:tab/>
      </w:r>
      <w:r w:rsidRPr="00D66AFD">
        <w:rPr>
          <w:rFonts w:ascii="Times New Roman" w:eastAsia="Calibri" w:hAnsi="Times New Roman" w:cs="Times New Roman"/>
          <w:noProof/>
        </w:rPr>
        <w:tab/>
      </w:r>
      <w:r w:rsidRPr="00D66AFD">
        <w:rPr>
          <w:rFonts w:ascii="Times New Roman" w:eastAsia="Calibri" w:hAnsi="Times New Roman" w:cs="Times New Roman"/>
          <w:noProof/>
        </w:rPr>
        <w:tab/>
      </w:r>
      <w:r w:rsidRPr="00D66AFD">
        <w:rPr>
          <w:rFonts w:ascii="Times New Roman" w:eastAsia="Calibri" w:hAnsi="Times New Roman" w:cs="Times New Roman"/>
          <w:noProof/>
        </w:rPr>
        <w:tab/>
      </w:r>
      <w:r w:rsidRPr="00D66AFD">
        <w:rPr>
          <w:rFonts w:ascii="Times New Roman" w:eastAsia="Calibri" w:hAnsi="Times New Roman" w:cs="Times New Roman"/>
          <w:noProof/>
        </w:rPr>
        <w:tab/>
      </w:r>
      <w:r w:rsidRPr="00D66AFD">
        <w:rPr>
          <w:rFonts w:ascii="Times New Roman" w:eastAsia="Calibri" w:hAnsi="Times New Roman" w:cs="Times New Roman"/>
          <w:noProof/>
        </w:rPr>
        <w:tab/>
        <w:t xml:space="preserve">K. Miķelsone </w:t>
      </w:r>
    </w:p>
    <w:p w14:paraId="0D9CD671" w14:textId="77777777" w:rsidR="00D66AFD" w:rsidRPr="00D66AFD" w:rsidRDefault="00D66AFD" w:rsidP="00D66AFD">
      <w:pPr>
        <w:jc w:val="both"/>
        <w:rPr>
          <w:rFonts w:ascii="Times New Roman" w:eastAsia="Calibri" w:hAnsi="Times New Roman" w:cs="Times New Roman"/>
          <w:noProof/>
        </w:rPr>
      </w:pPr>
    </w:p>
    <w:p w14:paraId="54DB5AAE" w14:textId="77777777" w:rsidR="00D66AFD" w:rsidRPr="00D66AFD" w:rsidRDefault="00D66AFD" w:rsidP="00D66AFD">
      <w:pPr>
        <w:jc w:val="both"/>
        <w:rPr>
          <w:rFonts w:ascii="Times New Roman" w:eastAsia="Calibri" w:hAnsi="Times New Roman" w:cs="Times New Roman"/>
          <w:noProof/>
        </w:rPr>
      </w:pPr>
    </w:p>
    <w:p w14:paraId="7E32B6CC" w14:textId="77777777" w:rsidR="00D66AFD" w:rsidRPr="00D66AFD" w:rsidRDefault="00D66AFD" w:rsidP="00D66AFD">
      <w:pPr>
        <w:jc w:val="both"/>
        <w:rPr>
          <w:rFonts w:ascii="Times New Roman" w:eastAsia="Calibri" w:hAnsi="Times New Roman" w:cs="Times New Roman"/>
          <w:noProof/>
        </w:rPr>
      </w:pPr>
    </w:p>
    <w:p w14:paraId="7A9BBE65" w14:textId="77777777" w:rsidR="00D66AFD" w:rsidRPr="00D66AFD" w:rsidRDefault="00D66AFD" w:rsidP="00D66AFD">
      <w:pPr>
        <w:jc w:val="center"/>
        <w:rPr>
          <w:rFonts w:ascii="Times New Roman" w:eastAsia="Calibri" w:hAnsi="Times New Roman" w:cs="Times New Roman"/>
        </w:rPr>
      </w:pPr>
      <w:r w:rsidRPr="00D66AFD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3E4267F" w14:textId="77777777" w:rsidR="00D66AFD" w:rsidRPr="00D66AFD" w:rsidRDefault="00D66AFD" w:rsidP="00D66AFD">
      <w:pPr>
        <w:spacing w:after="120"/>
        <w:jc w:val="both"/>
        <w:rPr>
          <w:rFonts w:ascii="Times New Roman" w:eastAsia="Calibri" w:hAnsi="Times New Roman" w:cs="Times New Roman"/>
        </w:rPr>
      </w:pPr>
    </w:p>
    <w:p w14:paraId="22A5AF14" w14:textId="77777777" w:rsidR="00D66AFD" w:rsidRPr="00D66AFD" w:rsidRDefault="00D66AFD" w:rsidP="00D66AFD">
      <w:pPr>
        <w:spacing w:after="120"/>
        <w:jc w:val="both"/>
        <w:rPr>
          <w:rFonts w:ascii="Times New Roman" w:eastAsia="Calibri" w:hAnsi="Times New Roman" w:cs="Times New Roman"/>
        </w:rPr>
      </w:pPr>
    </w:p>
    <w:p w14:paraId="493A5D0B" w14:textId="77777777" w:rsidR="00D66AFD" w:rsidRPr="00D66AFD" w:rsidRDefault="00D66AFD" w:rsidP="00D66AFD">
      <w:pPr>
        <w:jc w:val="both"/>
        <w:rPr>
          <w:rFonts w:ascii="Times New Roman" w:eastAsia="Calibri" w:hAnsi="Times New Roman" w:cs="Times New Roman"/>
        </w:rPr>
      </w:pPr>
      <w:r w:rsidRPr="00D66AFD">
        <w:rPr>
          <w:rFonts w:ascii="Times New Roman" w:eastAsia="Calibri" w:hAnsi="Times New Roman" w:cs="Times New Roman"/>
          <w:u w:val="single"/>
        </w:rPr>
        <w:t>Izsniegt norakstus</w:t>
      </w:r>
      <w:r w:rsidRPr="00D66AFD">
        <w:rPr>
          <w:rFonts w:ascii="Times New Roman" w:eastAsia="Calibri" w:hAnsi="Times New Roman" w:cs="Times New Roman"/>
        </w:rPr>
        <w:t>:</w:t>
      </w:r>
    </w:p>
    <w:p w14:paraId="5F105379" w14:textId="046F0D5F" w:rsidR="008F5C16" w:rsidRDefault="00052564" w:rsidP="00D66AFD">
      <w:pPr>
        <w:suppressAutoHyphens/>
        <w:jc w:val="both"/>
        <w:rPr>
          <w:rFonts w:ascii="Times New Roman" w:eastAsia="Calibri" w:hAnsi="Times New Roman" w:cs="Arial"/>
          <w:kern w:val="2"/>
          <w:lang w:eastAsia="zh-CN" w:bidi="hi-IN"/>
        </w:rPr>
      </w:pPr>
      <w:r>
        <w:rPr>
          <w:rFonts w:ascii="Times New Roman" w:eastAsia="Calibri" w:hAnsi="Times New Roman" w:cs="Arial"/>
          <w:kern w:val="2"/>
          <w:lang w:eastAsia="zh-CN" w:bidi="hi-IN"/>
        </w:rPr>
        <w:t>Iesniedzējam</w:t>
      </w:r>
      <w:r w:rsidR="008F5C16">
        <w:rPr>
          <w:rFonts w:ascii="Times New Roman" w:eastAsia="Calibri" w:hAnsi="Times New Roman" w:cs="Arial"/>
          <w:kern w:val="2"/>
          <w:lang w:eastAsia="zh-CN" w:bidi="hi-IN"/>
        </w:rPr>
        <w:t>:</w:t>
      </w:r>
      <w:r>
        <w:rPr>
          <w:rFonts w:ascii="Times New Roman" w:eastAsia="Calibri" w:hAnsi="Times New Roman" w:cs="Arial"/>
          <w:kern w:val="2"/>
          <w:lang w:eastAsia="zh-CN" w:bidi="hi-IN"/>
        </w:rPr>
        <w:t xml:space="preserve"> </w:t>
      </w:r>
      <w:r w:rsidR="00395E57">
        <w:rPr>
          <w:rFonts w:ascii="Times New Roman" w:eastAsia="Calibri" w:hAnsi="Times New Roman" w:cs="Times New Roman"/>
          <w:kern w:val="2"/>
          <w:lang w:eastAsia="zh-CN" w:bidi="hi-IN"/>
        </w:rPr>
        <w:t xml:space="preserve">nosūtīt </w:t>
      </w:r>
      <w:r w:rsidR="00395E57" w:rsidRPr="00395E57">
        <w:rPr>
          <w:rFonts w:ascii="Times New Roman" w:hAnsi="Times New Roman" w:cs="Times New Roman"/>
        </w:rPr>
        <w:t xml:space="preserve">pa pastu (ierakstītā sūtījumā) uz </w:t>
      </w:r>
      <w:r w:rsidR="00395E57" w:rsidRPr="00395E57">
        <w:rPr>
          <w:rFonts w:ascii="Times New Roman" w:eastAsia="Calibri" w:hAnsi="Times New Roman" w:cs="Times New Roman"/>
          <w:bCs/>
        </w:rPr>
        <w:t xml:space="preserve">viņa deklarētās dzīvesvietas </w:t>
      </w:r>
      <w:r w:rsidR="00F23DC8">
        <w:rPr>
          <w:rFonts w:ascii="Times New Roman" w:eastAsia="Calibri" w:hAnsi="Times New Roman" w:cs="Times New Roman"/>
          <w:bCs/>
        </w:rPr>
        <w:t xml:space="preserve">adresi </w:t>
      </w:r>
      <w:r w:rsidR="002D06E2">
        <w:rPr>
          <w:rFonts w:ascii="Times New Roman" w:eastAsia="Calibri" w:hAnsi="Times New Roman" w:cs="Times New Roman"/>
          <w:bCs/>
        </w:rPr>
        <w:t>[..]</w:t>
      </w:r>
    </w:p>
    <w:p w14:paraId="105F390E" w14:textId="77777777" w:rsidR="00D66AFD" w:rsidRPr="00D66AFD" w:rsidRDefault="00D66AFD" w:rsidP="00D66AFD">
      <w:pPr>
        <w:suppressAutoHyphens/>
        <w:jc w:val="both"/>
        <w:rPr>
          <w:rFonts w:ascii="Times New Roman" w:eastAsia="Calibri" w:hAnsi="Times New Roman" w:cs="Arial"/>
          <w:kern w:val="2"/>
          <w:lang w:eastAsia="zh-CN" w:bidi="hi-IN"/>
        </w:rPr>
      </w:pPr>
      <w:r w:rsidRPr="00D66AFD">
        <w:rPr>
          <w:rFonts w:ascii="Times New Roman" w:eastAsia="Calibri" w:hAnsi="Times New Roman" w:cs="Arial"/>
          <w:kern w:val="2"/>
          <w:lang w:eastAsia="zh-CN" w:bidi="hi-IN"/>
        </w:rPr>
        <w:t xml:space="preserve">CKS, JIN, GRN, NĪN, </w:t>
      </w:r>
      <w:r w:rsidR="0017596E">
        <w:rPr>
          <w:rFonts w:ascii="Times New Roman" w:eastAsia="Calibri" w:hAnsi="Times New Roman" w:cs="Arial"/>
          <w:kern w:val="2"/>
          <w:lang w:eastAsia="zh-CN" w:bidi="hi-IN"/>
        </w:rPr>
        <w:t xml:space="preserve">ADN, </w:t>
      </w:r>
      <w:r w:rsidRPr="00D66AFD">
        <w:rPr>
          <w:rFonts w:ascii="Times New Roman" w:eastAsia="Calibri" w:hAnsi="Times New Roman" w:cs="Arial"/>
          <w:kern w:val="2"/>
          <w:lang w:eastAsia="zh-CN" w:bidi="hi-IN"/>
        </w:rPr>
        <w:t>IDRV - @</w:t>
      </w:r>
    </w:p>
    <w:p w14:paraId="301C775F" w14:textId="77777777" w:rsidR="00D66AFD" w:rsidRPr="00D66AFD" w:rsidRDefault="00D66AFD" w:rsidP="00D66AFD">
      <w:pPr>
        <w:suppressAutoHyphens/>
        <w:jc w:val="both"/>
        <w:rPr>
          <w:rFonts w:ascii="Times New Roman" w:eastAsia="Calibri" w:hAnsi="Times New Roman" w:cs="Arial"/>
          <w:kern w:val="2"/>
          <w:lang w:eastAsia="zh-CN" w:bidi="hi-IN"/>
        </w:rPr>
      </w:pPr>
    </w:p>
    <w:p w14:paraId="4F1C5492" w14:textId="77777777" w:rsidR="00D66AFD" w:rsidRPr="00D66AFD" w:rsidRDefault="00D66AFD" w:rsidP="00D66AFD">
      <w:pPr>
        <w:suppressAutoHyphens/>
        <w:jc w:val="both"/>
        <w:rPr>
          <w:rFonts w:ascii="Times New Roman" w:eastAsia="NSimSun" w:hAnsi="Times New Roman" w:cs="Arial"/>
          <w:i/>
          <w:iCs/>
          <w:kern w:val="2"/>
          <w:sz w:val="22"/>
          <w:szCs w:val="22"/>
          <w:lang w:eastAsia="zh-CN" w:bidi="hi-IN"/>
        </w:rPr>
      </w:pPr>
      <w:r w:rsidRPr="00D66AFD">
        <w:rPr>
          <w:rFonts w:ascii="Times New Roman" w:eastAsia="Calibri" w:hAnsi="Times New Roman" w:cs="Arial"/>
          <w:i/>
          <w:iCs/>
          <w:kern w:val="2"/>
          <w:sz w:val="22"/>
          <w:szCs w:val="22"/>
          <w:lang w:eastAsia="zh-CN" w:bidi="hi-IN"/>
        </w:rPr>
        <w:t xml:space="preserve">Cielava, 27343916  </w:t>
      </w:r>
    </w:p>
    <w:p w14:paraId="0CE555CF" w14:textId="77777777" w:rsidR="00D66AFD" w:rsidRPr="00D66AFD" w:rsidRDefault="00D66AFD" w:rsidP="00D66AFD">
      <w:pPr>
        <w:spacing w:after="120"/>
        <w:jc w:val="both"/>
        <w:rPr>
          <w:rFonts w:ascii="Times New Roman" w:eastAsia="Calibri" w:hAnsi="Times New Roman" w:cs="Times New Roman"/>
          <w:i/>
        </w:rPr>
      </w:pPr>
    </w:p>
    <w:p w14:paraId="5519A7D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91253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647F" w14:textId="77777777" w:rsidR="00B57845" w:rsidRDefault="00B57845">
      <w:r>
        <w:separator/>
      </w:r>
    </w:p>
  </w:endnote>
  <w:endnote w:type="continuationSeparator" w:id="0">
    <w:p w14:paraId="08BF7B16" w14:textId="77777777" w:rsidR="00B57845" w:rsidRDefault="00B5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185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319B8D" w14:textId="77777777" w:rsidR="005C7FA1" w:rsidRPr="005C7FA1" w:rsidRDefault="0074154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12964F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697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4235F8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24A5" w14:textId="77777777" w:rsidR="00B57845" w:rsidRDefault="00B57845">
      <w:r>
        <w:separator/>
      </w:r>
    </w:p>
  </w:footnote>
  <w:footnote w:type="continuationSeparator" w:id="0">
    <w:p w14:paraId="4F480878" w14:textId="77777777" w:rsidR="00B57845" w:rsidRDefault="00B5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732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7A7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A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09BCC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4637F8" w:tentative="1">
      <w:start w:val="1"/>
      <w:numFmt w:val="lowerLetter"/>
      <w:lvlText w:val="%2."/>
      <w:lvlJc w:val="left"/>
      <w:pPr>
        <w:ind w:left="1440" w:hanging="360"/>
      </w:pPr>
    </w:lvl>
    <w:lvl w:ilvl="2" w:tplc="B7DE70CA" w:tentative="1">
      <w:start w:val="1"/>
      <w:numFmt w:val="lowerRoman"/>
      <w:lvlText w:val="%3."/>
      <w:lvlJc w:val="right"/>
      <w:pPr>
        <w:ind w:left="2160" w:hanging="180"/>
      </w:pPr>
    </w:lvl>
    <w:lvl w:ilvl="3" w:tplc="922AFCB8" w:tentative="1">
      <w:start w:val="1"/>
      <w:numFmt w:val="decimal"/>
      <w:lvlText w:val="%4."/>
      <w:lvlJc w:val="left"/>
      <w:pPr>
        <w:ind w:left="2880" w:hanging="360"/>
      </w:pPr>
    </w:lvl>
    <w:lvl w:ilvl="4" w:tplc="B928A65A" w:tentative="1">
      <w:start w:val="1"/>
      <w:numFmt w:val="lowerLetter"/>
      <w:lvlText w:val="%5."/>
      <w:lvlJc w:val="left"/>
      <w:pPr>
        <w:ind w:left="3600" w:hanging="360"/>
      </w:pPr>
    </w:lvl>
    <w:lvl w:ilvl="5" w:tplc="3312865E" w:tentative="1">
      <w:start w:val="1"/>
      <w:numFmt w:val="lowerRoman"/>
      <w:lvlText w:val="%6."/>
      <w:lvlJc w:val="right"/>
      <w:pPr>
        <w:ind w:left="4320" w:hanging="180"/>
      </w:pPr>
    </w:lvl>
    <w:lvl w:ilvl="6" w:tplc="560EBD4E" w:tentative="1">
      <w:start w:val="1"/>
      <w:numFmt w:val="decimal"/>
      <w:lvlText w:val="%7."/>
      <w:lvlJc w:val="left"/>
      <w:pPr>
        <w:ind w:left="5040" w:hanging="360"/>
      </w:pPr>
    </w:lvl>
    <w:lvl w:ilvl="7" w:tplc="DAF45950" w:tentative="1">
      <w:start w:val="1"/>
      <w:numFmt w:val="lowerLetter"/>
      <w:lvlText w:val="%8."/>
      <w:lvlJc w:val="left"/>
      <w:pPr>
        <w:ind w:left="5760" w:hanging="360"/>
      </w:pPr>
    </w:lvl>
    <w:lvl w:ilvl="8" w:tplc="EF508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66324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52564"/>
    <w:rsid w:val="00060B73"/>
    <w:rsid w:val="00070E3F"/>
    <w:rsid w:val="000E6A73"/>
    <w:rsid w:val="000F6102"/>
    <w:rsid w:val="00147221"/>
    <w:rsid w:val="0017596E"/>
    <w:rsid w:val="00195A73"/>
    <w:rsid w:val="00217580"/>
    <w:rsid w:val="0025391B"/>
    <w:rsid w:val="00297558"/>
    <w:rsid w:val="002D06E2"/>
    <w:rsid w:val="00351D48"/>
    <w:rsid w:val="00395E57"/>
    <w:rsid w:val="00397F2B"/>
    <w:rsid w:val="004322B8"/>
    <w:rsid w:val="004D516C"/>
    <w:rsid w:val="0053073B"/>
    <w:rsid w:val="00543508"/>
    <w:rsid w:val="00564CA6"/>
    <w:rsid w:val="005C7FA1"/>
    <w:rsid w:val="00617AAC"/>
    <w:rsid w:val="00642417"/>
    <w:rsid w:val="00693F05"/>
    <w:rsid w:val="006D3418"/>
    <w:rsid w:val="006D3451"/>
    <w:rsid w:val="0074092B"/>
    <w:rsid w:val="00741540"/>
    <w:rsid w:val="007B4DDB"/>
    <w:rsid w:val="007E3CAC"/>
    <w:rsid w:val="008257F8"/>
    <w:rsid w:val="008F5C16"/>
    <w:rsid w:val="00912537"/>
    <w:rsid w:val="009139A1"/>
    <w:rsid w:val="00996740"/>
    <w:rsid w:val="009A3989"/>
    <w:rsid w:val="00A52B04"/>
    <w:rsid w:val="00B36CD4"/>
    <w:rsid w:val="00B57845"/>
    <w:rsid w:val="00BA05E7"/>
    <w:rsid w:val="00BB16A4"/>
    <w:rsid w:val="00C9477C"/>
    <w:rsid w:val="00D17922"/>
    <w:rsid w:val="00D66AFD"/>
    <w:rsid w:val="00D86969"/>
    <w:rsid w:val="00E52DA2"/>
    <w:rsid w:val="00E75D8D"/>
    <w:rsid w:val="00F21021"/>
    <w:rsid w:val="00F23DC8"/>
    <w:rsid w:val="00FA29A3"/>
    <w:rsid w:val="00FA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E94511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8F5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C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64328-dzivesvietas-deklaresanas-liku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2459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2024-02-23T08:33:00Z</dcterms:created>
  <dcterms:modified xsi:type="dcterms:W3CDTF">2024-02-23T08:33:00Z</dcterms:modified>
</cp:coreProperties>
</file>