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B839" w14:textId="77777777" w:rsidR="004D516C" w:rsidRPr="0056335F" w:rsidRDefault="00D95F22" w:rsidP="00564CA6">
      <w:r w:rsidRPr="0056335F">
        <w:rPr>
          <w:noProof/>
        </w:rPr>
        <w:drawing>
          <wp:inline distT="0" distB="0" distL="0" distR="0" wp14:anchorId="0FA4421C" wp14:editId="2B88F4C7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B23F7" w14:textId="77777777" w:rsidR="005C7FA1" w:rsidRPr="0056335F" w:rsidRDefault="005C7FA1" w:rsidP="00564CA6"/>
    <w:p w14:paraId="246FC2F4" w14:textId="77777777" w:rsidR="00564CA6" w:rsidRPr="0056335F" w:rsidRDefault="00D95F22" w:rsidP="00564CA6">
      <w:pPr>
        <w:jc w:val="right"/>
        <w:rPr>
          <w:rFonts w:ascii="Times New Roman" w:hAnsi="Times New Roman" w:cs="Times New Roman"/>
          <w:noProof/>
        </w:rPr>
      </w:pPr>
      <w:r w:rsidRPr="0056335F">
        <w:rPr>
          <w:rFonts w:ascii="Times New Roman" w:hAnsi="Times New Roman" w:cs="Times New Roman"/>
          <w:noProof/>
        </w:rPr>
        <w:t xml:space="preserve">PROJEKTS uz </w:t>
      </w:r>
      <w:r w:rsidR="00AC1C07" w:rsidRPr="0056335F">
        <w:rPr>
          <w:rFonts w:ascii="Times New Roman" w:hAnsi="Times New Roman" w:cs="Times New Roman"/>
          <w:noProof/>
        </w:rPr>
        <w:t>17.01.2024</w:t>
      </w:r>
      <w:r w:rsidRPr="0056335F">
        <w:rPr>
          <w:rFonts w:ascii="Times New Roman" w:hAnsi="Times New Roman" w:cs="Times New Roman"/>
          <w:noProof/>
        </w:rPr>
        <w:t>.</w:t>
      </w:r>
    </w:p>
    <w:p w14:paraId="6E96C6CE" w14:textId="77777777" w:rsidR="00564CA6" w:rsidRPr="0056335F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955C792" w14:textId="77777777" w:rsidR="00564CA6" w:rsidRPr="0056335F" w:rsidRDefault="00D95F22" w:rsidP="00564CA6">
      <w:pPr>
        <w:jc w:val="right"/>
        <w:rPr>
          <w:rFonts w:ascii="Times New Roman" w:hAnsi="Times New Roman" w:cs="Times New Roman"/>
          <w:noProof/>
        </w:rPr>
      </w:pPr>
      <w:r w:rsidRPr="0056335F">
        <w:rPr>
          <w:rFonts w:ascii="Times New Roman" w:hAnsi="Times New Roman" w:cs="Times New Roman"/>
          <w:noProof/>
        </w:rPr>
        <w:t>vēlamais datums izskatīšanai</w:t>
      </w:r>
      <w:r w:rsidR="00AC1C07" w:rsidRPr="0056335F">
        <w:rPr>
          <w:rFonts w:ascii="Times New Roman" w:hAnsi="Times New Roman" w:cs="Times New Roman"/>
          <w:noProof/>
        </w:rPr>
        <w:t xml:space="preserve"> </w:t>
      </w:r>
      <w:r w:rsidRPr="0056335F">
        <w:rPr>
          <w:rFonts w:ascii="Times New Roman" w:hAnsi="Times New Roman" w:cs="Times New Roman"/>
          <w:noProof/>
        </w:rPr>
        <w:t xml:space="preserve">domē: </w:t>
      </w:r>
      <w:r w:rsidR="00AC1C07" w:rsidRPr="0056335F">
        <w:rPr>
          <w:rFonts w:ascii="Times New Roman" w:hAnsi="Times New Roman" w:cs="Times New Roman"/>
          <w:noProof/>
        </w:rPr>
        <w:t>25.01.2024</w:t>
      </w:r>
      <w:r w:rsidRPr="0056335F">
        <w:rPr>
          <w:rFonts w:ascii="Times New Roman" w:hAnsi="Times New Roman" w:cs="Times New Roman"/>
          <w:noProof/>
        </w:rPr>
        <w:t>.</w:t>
      </w:r>
    </w:p>
    <w:p w14:paraId="5AD5F3E5" w14:textId="77777777" w:rsidR="00564CA6" w:rsidRPr="0056335F" w:rsidRDefault="00D95F22" w:rsidP="00564CA6">
      <w:pPr>
        <w:jc w:val="right"/>
        <w:rPr>
          <w:rFonts w:ascii="Times New Roman" w:hAnsi="Times New Roman" w:cs="Times New Roman"/>
          <w:noProof/>
        </w:rPr>
      </w:pPr>
      <w:r w:rsidRPr="0056335F">
        <w:rPr>
          <w:rFonts w:ascii="Times New Roman" w:hAnsi="Times New Roman" w:cs="Times New Roman"/>
          <w:noProof/>
        </w:rPr>
        <w:t>sagatavotājs</w:t>
      </w:r>
      <w:r w:rsidR="00AC1C07" w:rsidRPr="0056335F">
        <w:rPr>
          <w:rFonts w:ascii="Times New Roman" w:hAnsi="Times New Roman" w:cs="Times New Roman"/>
          <w:noProof/>
        </w:rPr>
        <w:t xml:space="preserve"> un </w:t>
      </w:r>
      <w:r w:rsidRPr="0056335F">
        <w:rPr>
          <w:rFonts w:ascii="Times New Roman" w:hAnsi="Times New Roman" w:cs="Times New Roman"/>
          <w:noProof/>
        </w:rPr>
        <w:t xml:space="preserve">ziņotājs: </w:t>
      </w:r>
      <w:r w:rsidR="00AC1C07" w:rsidRPr="0056335F">
        <w:rPr>
          <w:rFonts w:ascii="Times New Roman" w:hAnsi="Times New Roman" w:cs="Times New Roman"/>
          <w:noProof/>
        </w:rPr>
        <w:t>Nadežda Rubina</w:t>
      </w:r>
    </w:p>
    <w:p w14:paraId="5CFA7972" w14:textId="77777777" w:rsidR="00564CA6" w:rsidRPr="0056335F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01201C7" w14:textId="77777777" w:rsidR="00564CA6" w:rsidRPr="0056335F" w:rsidRDefault="00D95F2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56335F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56335F">
        <w:rPr>
          <w:rFonts w:ascii="Times New Roman" w:hAnsi="Times New Roman" w:cs="Times New Roman"/>
          <w:noProof/>
          <w:sz w:val="28"/>
          <w:szCs w:val="28"/>
        </w:rPr>
        <w:tab/>
      </w:r>
    </w:p>
    <w:p w14:paraId="1DDAF055" w14:textId="77777777" w:rsidR="00564CA6" w:rsidRPr="0056335F" w:rsidRDefault="00D95F22" w:rsidP="00564CA6">
      <w:pPr>
        <w:jc w:val="center"/>
        <w:rPr>
          <w:rFonts w:ascii="Times New Roman" w:hAnsi="Times New Roman" w:cs="Times New Roman"/>
          <w:noProof/>
        </w:rPr>
      </w:pPr>
      <w:r w:rsidRPr="0056335F">
        <w:rPr>
          <w:rFonts w:ascii="Times New Roman" w:hAnsi="Times New Roman" w:cs="Times New Roman"/>
          <w:noProof/>
        </w:rPr>
        <w:t>Ādažos, Ādažu novadā</w:t>
      </w:r>
    </w:p>
    <w:p w14:paraId="7342B9D4" w14:textId="77777777" w:rsidR="00564CA6" w:rsidRPr="0056335F" w:rsidRDefault="00D95F22" w:rsidP="00564CA6">
      <w:pPr>
        <w:rPr>
          <w:rFonts w:ascii="Times New Roman" w:hAnsi="Times New Roman" w:cs="Times New Roman"/>
        </w:rPr>
      </w:pPr>
      <w:r w:rsidRPr="0056335F">
        <w:rPr>
          <w:rFonts w:ascii="Times New Roman" w:hAnsi="Times New Roman" w:cs="Times New Roman"/>
          <w:noProof/>
        </w:rPr>
        <w:tab/>
      </w:r>
      <w:r w:rsidRPr="0056335F">
        <w:rPr>
          <w:rFonts w:ascii="Times New Roman" w:hAnsi="Times New Roman" w:cs="Times New Roman"/>
          <w:noProof/>
        </w:rPr>
        <w:tab/>
      </w:r>
      <w:r w:rsidRPr="0056335F">
        <w:rPr>
          <w:rFonts w:ascii="Times New Roman" w:hAnsi="Times New Roman" w:cs="Times New Roman"/>
          <w:noProof/>
        </w:rPr>
        <w:tab/>
      </w:r>
      <w:r w:rsidRPr="0056335F">
        <w:rPr>
          <w:rFonts w:ascii="Times New Roman" w:hAnsi="Times New Roman" w:cs="Times New Roman"/>
          <w:noProof/>
        </w:rPr>
        <w:tab/>
      </w:r>
    </w:p>
    <w:p w14:paraId="61DFE8C2" w14:textId="77777777" w:rsidR="00AA1B4C" w:rsidRPr="0056335F" w:rsidRDefault="00AC1C07" w:rsidP="00564CA6">
      <w:pPr>
        <w:rPr>
          <w:rFonts w:ascii="Times New Roman" w:hAnsi="Times New Roman" w:cs="Times New Roman"/>
          <w:noProof/>
        </w:rPr>
      </w:pPr>
      <w:r w:rsidRPr="0056335F">
        <w:rPr>
          <w:rFonts w:ascii="Times New Roman" w:hAnsi="Times New Roman" w:cs="Times New Roman"/>
        </w:rPr>
        <w:t>2024</w:t>
      </w:r>
      <w:r w:rsidR="00D95F22" w:rsidRPr="0056335F">
        <w:rPr>
          <w:rFonts w:ascii="Times New Roman" w:hAnsi="Times New Roman" w:cs="Times New Roman"/>
        </w:rPr>
        <w:t>.</w:t>
      </w:r>
      <w:r w:rsidRPr="0056335F">
        <w:rPr>
          <w:rFonts w:ascii="Times New Roman" w:hAnsi="Times New Roman" w:cs="Times New Roman"/>
        </w:rPr>
        <w:t xml:space="preserve"> </w:t>
      </w:r>
      <w:r w:rsidR="00D95F22" w:rsidRPr="0056335F">
        <w:rPr>
          <w:rFonts w:ascii="Times New Roman" w:hAnsi="Times New Roman" w:cs="Times New Roman"/>
        </w:rPr>
        <w:t xml:space="preserve">gada </w:t>
      </w:r>
      <w:r w:rsidRPr="0056335F">
        <w:rPr>
          <w:rFonts w:ascii="Times New Roman" w:hAnsi="Times New Roman" w:cs="Times New Roman"/>
        </w:rPr>
        <w:t>25. janvārī</w:t>
      </w:r>
      <w:r w:rsidR="00D95F22" w:rsidRPr="0056335F">
        <w:rPr>
          <w:rFonts w:ascii="Times New Roman" w:hAnsi="Times New Roman" w:cs="Times New Roman"/>
        </w:rPr>
        <w:t xml:space="preserve"> </w:t>
      </w:r>
      <w:r w:rsidR="00D95F22" w:rsidRPr="0056335F">
        <w:rPr>
          <w:rFonts w:ascii="Times New Roman" w:hAnsi="Times New Roman" w:cs="Times New Roman"/>
        </w:rPr>
        <w:tab/>
      </w:r>
      <w:r w:rsidR="00D95F22" w:rsidRPr="0056335F">
        <w:rPr>
          <w:rFonts w:ascii="Times New Roman" w:hAnsi="Times New Roman" w:cs="Times New Roman"/>
        </w:rPr>
        <w:tab/>
      </w:r>
      <w:r w:rsidR="00D95F22" w:rsidRPr="0056335F">
        <w:rPr>
          <w:rFonts w:ascii="Times New Roman" w:hAnsi="Times New Roman" w:cs="Times New Roman"/>
        </w:rPr>
        <w:tab/>
      </w:r>
      <w:r w:rsidR="00D95F22" w:rsidRPr="0056335F">
        <w:rPr>
          <w:rFonts w:ascii="Times New Roman" w:hAnsi="Times New Roman" w:cs="Times New Roman"/>
        </w:rPr>
        <w:tab/>
      </w:r>
      <w:r w:rsidR="00D95F22" w:rsidRPr="0056335F">
        <w:rPr>
          <w:rFonts w:ascii="Times New Roman" w:hAnsi="Times New Roman" w:cs="Times New Roman"/>
        </w:rPr>
        <w:tab/>
      </w:r>
      <w:r w:rsidR="00D95F22" w:rsidRPr="0056335F">
        <w:rPr>
          <w:rFonts w:ascii="Times New Roman" w:hAnsi="Times New Roman" w:cs="Times New Roman"/>
          <w:b/>
        </w:rPr>
        <w:t>Nr.</w:t>
      </w:r>
      <w:r w:rsidR="00D95F22" w:rsidRPr="0056335F">
        <w:rPr>
          <w:rFonts w:ascii="Times New Roman" w:hAnsi="Times New Roman" w:cs="Times New Roman"/>
          <w:noProof/>
        </w:rPr>
        <w:fldChar w:fldCharType="begin"/>
      </w:r>
      <w:r w:rsidR="00D95F22" w:rsidRPr="0056335F">
        <w:rPr>
          <w:rFonts w:ascii="Times New Roman" w:hAnsi="Times New Roman" w:cs="Times New Roman"/>
          <w:noProof/>
        </w:rPr>
        <w:instrText>MERGEFIELD DOKREGNUMURS</w:instrText>
      </w:r>
      <w:r w:rsidR="00D95F22" w:rsidRPr="0056335F">
        <w:rPr>
          <w:rFonts w:ascii="Times New Roman" w:hAnsi="Times New Roman" w:cs="Times New Roman"/>
          <w:noProof/>
        </w:rPr>
        <w:fldChar w:fldCharType="separate"/>
      </w:r>
      <w:r w:rsidR="00D95F22" w:rsidRPr="0056335F">
        <w:rPr>
          <w:rFonts w:ascii="Times New Roman" w:hAnsi="Times New Roman" w:cs="Times New Roman"/>
          <w:noProof/>
        </w:rPr>
        <w:t>«DOKREGNUMURS»</w:t>
      </w:r>
      <w:r w:rsidR="00D95F22" w:rsidRPr="0056335F">
        <w:rPr>
          <w:rFonts w:ascii="Times New Roman" w:hAnsi="Times New Roman" w:cs="Times New Roman"/>
          <w:noProof/>
        </w:rPr>
        <w:fldChar w:fldCharType="end"/>
      </w:r>
    </w:p>
    <w:p w14:paraId="65F1464C" w14:textId="77777777" w:rsidR="00564CA6" w:rsidRPr="0056335F" w:rsidRDefault="00D95F22" w:rsidP="00AA1B4C">
      <w:pPr>
        <w:jc w:val="right"/>
        <w:rPr>
          <w:rFonts w:ascii="Times New Roman" w:hAnsi="Times New Roman" w:cs="Times New Roman"/>
        </w:rPr>
      </w:pPr>
      <w:r w:rsidRPr="0056335F">
        <w:rPr>
          <w:rFonts w:ascii="Times New Roman" w:hAnsi="Times New Roman" w:cs="Times New Roman"/>
        </w:rPr>
        <w:tab/>
      </w:r>
    </w:p>
    <w:p w14:paraId="7422BA0E" w14:textId="77777777" w:rsidR="00564CA6" w:rsidRPr="0056335F" w:rsidRDefault="00AA1B4C" w:rsidP="00AA1B4C">
      <w:pPr>
        <w:jc w:val="center"/>
        <w:rPr>
          <w:rFonts w:ascii="Times New Roman" w:hAnsi="Times New Roman" w:cs="Times New Roman"/>
          <w:b/>
        </w:rPr>
      </w:pPr>
      <w:r w:rsidRPr="0056335F">
        <w:rPr>
          <w:rFonts w:ascii="Times New Roman" w:hAnsi="Times New Roman" w:cs="Times New Roman"/>
          <w:b/>
        </w:rPr>
        <w:t>Par grozījumiem Ādažu novada pašvaldības domes 2023. gada 28. decembra lēmumā Nr. 473 “Par adrešu sakārtošanu objektiem Daugavas ielā, Ādažos”</w:t>
      </w:r>
    </w:p>
    <w:p w14:paraId="7348B33A" w14:textId="77777777" w:rsidR="00564CA6" w:rsidRPr="0056335F" w:rsidRDefault="00564CA6" w:rsidP="00564CA6">
      <w:pPr>
        <w:rPr>
          <w:rFonts w:ascii="Times New Roman" w:hAnsi="Times New Roman" w:cs="Times New Roman"/>
        </w:rPr>
      </w:pPr>
    </w:p>
    <w:p w14:paraId="4710B9EC" w14:textId="77777777" w:rsidR="00AA1B4C" w:rsidRPr="0056335F" w:rsidRDefault="00AA1B4C" w:rsidP="00AA1B4C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335F">
        <w:rPr>
          <w:rFonts w:ascii="Times New Roman" w:hAnsi="Times New Roman" w:cs="Times New Roman"/>
        </w:rPr>
        <w:t>Ādažu novada pašvaldības domes 28.12.2023. lēmum</w:t>
      </w:r>
      <w:r w:rsidR="0056335F" w:rsidRPr="0056335F">
        <w:rPr>
          <w:rFonts w:ascii="Times New Roman" w:hAnsi="Times New Roman" w:cs="Times New Roman"/>
        </w:rPr>
        <w:t>a</w:t>
      </w:r>
      <w:r w:rsidRPr="0056335F">
        <w:rPr>
          <w:rFonts w:ascii="Times New Roman" w:hAnsi="Times New Roman" w:cs="Times New Roman"/>
        </w:rPr>
        <w:t xml:space="preserve"> Nr.</w:t>
      </w:r>
      <w:r w:rsidR="0056335F" w:rsidRPr="0056335F">
        <w:rPr>
          <w:rFonts w:ascii="Times New Roman" w:hAnsi="Times New Roman" w:cs="Times New Roman"/>
        </w:rPr>
        <w:t> </w:t>
      </w:r>
      <w:r w:rsidRPr="0056335F">
        <w:rPr>
          <w:rFonts w:ascii="Times New Roman" w:hAnsi="Times New Roman" w:cs="Times New Roman"/>
        </w:rPr>
        <w:t>473 “Par adrešu sakārtošanu objektiem Daugavas ielā, Ādažos”</w:t>
      </w:r>
      <w:r w:rsidR="0039005C" w:rsidRPr="0056335F">
        <w:rPr>
          <w:rFonts w:ascii="Times New Roman" w:hAnsi="Times New Roman" w:cs="Times New Roman"/>
        </w:rPr>
        <w:t xml:space="preserve"> (turpmāk – Lēmum</w:t>
      </w:r>
      <w:r w:rsidR="0056335F" w:rsidRPr="0056335F">
        <w:rPr>
          <w:rFonts w:ascii="Times New Roman" w:hAnsi="Times New Roman" w:cs="Times New Roman"/>
        </w:rPr>
        <w:t>s</w:t>
      </w:r>
      <w:r w:rsidR="0039005C" w:rsidRPr="0056335F">
        <w:rPr>
          <w:rFonts w:ascii="Times New Roman" w:hAnsi="Times New Roman" w:cs="Times New Roman"/>
        </w:rPr>
        <w:t>)</w:t>
      </w:r>
      <w:r w:rsidRPr="0056335F">
        <w:rPr>
          <w:rFonts w:ascii="Times New Roman" w:hAnsi="Times New Roman" w:cs="Times New Roman"/>
        </w:rPr>
        <w:t xml:space="preserve"> </w:t>
      </w:r>
      <w:r w:rsidR="00DB0D64" w:rsidRPr="0056335F">
        <w:rPr>
          <w:rFonts w:ascii="Times New Roman" w:hAnsi="Times New Roman" w:cs="Times New Roman"/>
        </w:rPr>
        <w:t xml:space="preserve">sagatavošanas </w:t>
      </w:r>
      <w:r w:rsidR="0039005C" w:rsidRPr="0056335F">
        <w:rPr>
          <w:rFonts w:ascii="Times New Roman" w:hAnsi="Times New Roman" w:cs="Times New Roman"/>
        </w:rPr>
        <w:t>laikā</w:t>
      </w:r>
      <w:r w:rsidR="00DB0D64" w:rsidRPr="0056335F">
        <w:rPr>
          <w:rFonts w:ascii="Times New Roman" w:hAnsi="Times New Roman" w:cs="Times New Roman"/>
        </w:rPr>
        <w:t xml:space="preserve"> </w:t>
      </w:r>
      <w:r w:rsidR="0039005C" w:rsidRPr="0056335F">
        <w:rPr>
          <w:rFonts w:ascii="Times New Roman" w:hAnsi="Times New Roman" w:cs="Times New Roman"/>
        </w:rPr>
        <w:t xml:space="preserve">paralēli </w:t>
      </w:r>
      <w:r w:rsidR="00DB0D64" w:rsidRPr="0056335F">
        <w:rPr>
          <w:rFonts w:ascii="Times New Roman" w:hAnsi="Times New Roman" w:cs="Times New Roman"/>
        </w:rPr>
        <w:t xml:space="preserve">tika veikta zemes vienības ar kadastra apzīmējumu </w:t>
      </w:r>
      <w:r w:rsidR="00DB0D64" w:rsidRPr="0056335F">
        <w:rPr>
          <w:rFonts w:ascii="Times New Roman" w:hAnsi="Times New Roman" w:cs="Times New Roman"/>
          <w:color w:val="000000"/>
          <w:shd w:val="clear" w:color="auto" w:fill="FFFFFF"/>
        </w:rPr>
        <w:t xml:space="preserve">8044 011 0708 </w:t>
      </w:r>
      <w:r w:rsidR="00DB0D64" w:rsidRPr="0056335F">
        <w:rPr>
          <w:rFonts w:ascii="Times New Roman" w:hAnsi="Times New Roman" w:cs="Times New Roman"/>
        </w:rPr>
        <w:t>sadalīšana</w:t>
      </w:r>
      <w:r w:rsidR="0056335F" w:rsidRPr="0056335F">
        <w:rPr>
          <w:rFonts w:ascii="Times New Roman" w:hAnsi="Times New Roman" w:cs="Times New Roman"/>
        </w:rPr>
        <w:t>, veicot datu</w:t>
      </w:r>
      <w:r w:rsidR="00D565F5" w:rsidRPr="0056335F">
        <w:rPr>
          <w:rFonts w:ascii="Times New Roman" w:hAnsi="Times New Roman" w:cs="Times New Roman"/>
        </w:rPr>
        <w:t xml:space="preserve"> </w:t>
      </w:r>
      <w:r w:rsidR="0056335F" w:rsidRPr="0056335F">
        <w:rPr>
          <w:rFonts w:ascii="Times New Roman" w:hAnsi="Times New Roman" w:cs="Times New Roman"/>
        </w:rPr>
        <w:t xml:space="preserve">izmaiņas </w:t>
      </w:r>
      <w:r w:rsidR="00D565F5" w:rsidRPr="0056335F">
        <w:rPr>
          <w:rFonts w:ascii="Times New Roman" w:hAnsi="Times New Roman" w:cs="Times New Roman"/>
        </w:rPr>
        <w:t>Nekustamā īpašuma valsts kadastra informācijas sistēmā</w:t>
      </w:r>
      <w:r w:rsidR="0039005C" w:rsidRPr="0056335F">
        <w:rPr>
          <w:rFonts w:ascii="Times New Roman" w:hAnsi="Times New Roman" w:cs="Times New Roman"/>
        </w:rPr>
        <w:t>. R</w:t>
      </w:r>
      <w:r w:rsidR="00DB0D64" w:rsidRPr="0056335F">
        <w:rPr>
          <w:rFonts w:ascii="Times New Roman" w:hAnsi="Times New Roman" w:cs="Times New Roman"/>
        </w:rPr>
        <w:t>ezultāt</w:t>
      </w:r>
      <w:r w:rsidR="0039005C" w:rsidRPr="0056335F">
        <w:rPr>
          <w:rFonts w:ascii="Times New Roman" w:hAnsi="Times New Roman" w:cs="Times New Roman"/>
        </w:rPr>
        <w:t>ā</w:t>
      </w:r>
      <w:r w:rsidR="00DB0D64" w:rsidRPr="0056335F">
        <w:rPr>
          <w:rFonts w:ascii="Times New Roman" w:hAnsi="Times New Roman" w:cs="Times New Roman"/>
        </w:rPr>
        <w:t xml:space="preserve"> </w:t>
      </w:r>
      <w:r w:rsidR="003A0BCD" w:rsidRPr="0056335F">
        <w:rPr>
          <w:rFonts w:ascii="Times New Roman" w:hAnsi="Times New Roman" w:cs="Times New Roman"/>
        </w:rPr>
        <w:t>L</w:t>
      </w:r>
      <w:r w:rsidR="00DB0D64" w:rsidRPr="0056335F">
        <w:rPr>
          <w:rFonts w:ascii="Times New Roman" w:hAnsi="Times New Roman" w:cs="Times New Roman"/>
        </w:rPr>
        <w:t>ēmuma pieņemšanas brīd</w:t>
      </w:r>
      <w:r w:rsidR="00D565F5" w:rsidRPr="0056335F">
        <w:rPr>
          <w:rFonts w:ascii="Times New Roman" w:hAnsi="Times New Roman" w:cs="Times New Roman"/>
        </w:rPr>
        <w:t>ī</w:t>
      </w:r>
      <w:r w:rsidR="00DB0D64" w:rsidRPr="0056335F">
        <w:rPr>
          <w:rFonts w:ascii="Times New Roman" w:hAnsi="Times New Roman" w:cs="Times New Roman"/>
        </w:rPr>
        <w:t xml:space="preserve"> </w:t>
      </w:r>
      <w:r w:rsidR="00D565F5" w:rsidRPr="0056335F">
        <w:rPr>
          <w:rFonts w:ascii="Times New Roman" w:hAnsi="Times New Roman" w:cs="Times New Roman"/>
        </w:rPr>
        <w:t>zemes vienība</w:t>
      </w:r>
      <w:r w:rsidR="003A0BCD" w:rsidRPr="0056335F">
        <w:rPr>
          <w:rFonts w:ascii="Times New Roman" w:hAnsi="Times New Roman" w:cs="Times New Roman"/>
        </w:rPr>
        <w:t xml:space="preserve"> ar kadastra apzīmējumu</w:t>
      </w:r>
      <w:r w:rsidR="00D565F5" w:rsidRPr="0056335F">
        <w:rPr>
          <w:rFonts w:ascii="Times New Roman" w:hAnsi="Times New Roman" w:cs="Times New Roman"/>
        </w:rPr>
        <w:t xml:space="preserve"> </w:t>
      </w:r>
      <w:r w:rsidR="00D565F5" w:rsidRPr="0056335F">
        <w:rPr>
          <w:rFonts w:ascii="Times New Roman" w:hAnsi="Times New Roman" w:cs="Times New Roman"/>
          <w:color w:val="000000"/>
          <w:shd w:val="clear" w:color="auto" w:fill="FFFFFF"/>
        </w:rPr>
        <w:t>8044 011 0708</w:t>
      </w:r>
      <w:r w:rsidR="00D565F5" w:rsidRPr="0056335F">
        <w:rPr>
          <w:rFonts w:ascii="Times New Roman" w:hAnsi="Times New Roman" w:cs="Times New Roman"/>
        </w:rPr>
        <w:t xml:space="preserve"> jau nepastāvēja</w:t>
      </w:r>
      <w:r w:rsidR="003A0BCD" w:rsidRPr="0056335F">
        <w:rPr>
          <w:rFonts w:ascii="Times New Roman" w:hAnsi="Times New Roman" w:cs="Times New Roman"/>
        </w:rPr>
        <w:t>,</w:t>
      </w:r>
      <w:r w:rsidR="00D565F5" w:rsidRPr="0056335F">
        <w:rPr>
          <w:rFonts w:ascii="Times New Roman" w:hAnsi="Times New Roman" w:cs="Times New Roman"/>
        </w:rPr>
        <w:t xml:space="preserve"> un tās vietā </w:t>
      </w:r>
      <w:r w:rsidR="00DB0D64" w:rsidRPr="0056335F">
        <w:rPr>
          <w:rFonts w:ascii="Times New Roman" w:hAnsi="Times New Roman" w:cs="Times New Roman"/>
        </w:rPr>
        <w:t xml:space="preserve">tika izveidotas divas </w:t>
      </w:r>
      <w:r w:rsidR="0039005C" w:rsidRPr="0056335F">
        <w:rPr>
          <w:rFonts w:ascii="Times New Roman" w:hAnsi="Times New Roman" w:cs="Times New Roman"/>
        </w:rPr>
        <w:t xml:space="preserve">jaunas </w:t>
      </w:r>
      <w:r w:rsidR="00DB0D64" w:rsidRPr="0056335F">
        <w:rPr>
          <w:rFonts w:ascii="Times New Roman" w:hAnsi="Times New Roman" w:cs="Times New Roman"/>
        </w:rPr>
        <w:t>zemes vienības</w:t>
      </w:r>
      <w:r w:rsidR="0039005C" w:rsidRPr="0056335F">
        <w:rPr>
          <w:rFonts w:ascii="Times New Roman" w:hAnsi="Times New Roman" w:cs="Times New Roman"/>
        </w:rPr>
        <w:t xml:space="preserve"> ar kadastra apzīmējumiem 8044 011 0735 un  8044 011 0736. L</w:t>
      </w:r>
      <w:r w:rsidRPr="0056335F">
        <w:rPr>
          <w:rFonts w:ascii="Times New Roman" w:hAnsi="Times New Roman" w:cs="Times New Roman"/>
        </w:rPr>
        <w:t xml:space="preserve">īdz ar to nebija iespējams nodrošināt </w:t>
      </w:r>
      <w:r w:rsidR="0039005C" w:rsidRPr="0056335F">
        <w:rPr>
          <w:rFonts w:ascii="Times New Roman" w:hAnsi="Times New Roman" w:cs="Times New Roman"/>
        </w:rPr>
        <w:t>ar Lēmumu paredzēt</w:t>
      </w:r>
      <w:r w:rsidR="0056335F" w:rsidRPr="0056335F">
        <w:rPr>
          <w:rFonts w:ascii="Times New Roman" w:hAnsi="Times New Roman" w:cs="Times New Roman"/>
        </w:rPr>
        <w:t>o</w:t>
      </w:r>
      <w:r w:rsidR="0039005C" w:rsidRPr="0056335F">
        <w:rPr>
          <w:rFonts w:ascii="Times New Roman" w:hAnsi="Times New Roman" w:cs="Times New Roman"/>
        </w:rPr>
        <w:t xml:space="preserve"> </w:t>
      </w:r>
      <w:r w:rsidRPr="0056335F">
        <w:rPr>
          <w:rFonts w:ascii="Times New Roman" w:hAnsi="Times New Roman" w:cs="Times New Roman"/>
        </w:rPr>
        <w:t>adrešu maiņu š</w:t>
      </w:r>
      <w:r w:rsidR="0056335F" w:rsidRPr="0056335F">
        <w:rPr>
          <w:rFonts w:ascii="Times New Roman" w:hAnsi="Times New Roman" w:cs="Times New Roman"/>
        </w:rPr>
        <w:t>ī</w:t>
      </w:r>
      <w:r w:rsidRPr="0056335F">
        <w:rPr>
          <w:rFonts w:ascii="Times New Roman" w:hAnsi="Times New Roman" w:cs="Times New Roman"/>
        </w:rPr>
        <w:t xml:space="preserve">m </w:t>
      </w:r>
      <w:r w:rsidR="0039005C" w:rsidRPr="0056335F">
        <w:rPr>
          <w:rFonts w:ascii="Times New Roman" w:hAnsi="Times New Roman" w:cs="Times New Roman"/>
        </w:rPr>
        <w:t>zemes vienībām</w:t>
      </w:r>
      <w:r w:rsidRPr="0056335F">
        <w:rPr>
          <w:rFonts w:ascii="Times New Roman" w:hAnsi="Times New Roman" w:cs="Times New Roman"/>
        </w:rPr>
        <w:t>.</w:t>
      </w:r>
    </w:p>
    <w:p w14:paraId="67B96454" w14:textId="77777777" w:rsidR="0039005C" w:rsidRPr="0056335F" w:rsidRDefault="0039005C" w:rsidP="0039005C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56335F">
        <w:rPr>
          <w:rFonts w:ascii="Times New Roman" w:hAnsi="Times New Roman" w:cs="Times New Roman"/>
        </w:rPr>
        <w:t xml:space="preserve">Pamatojoties uz </w:t>
      </w:r>
      <w:r w:rsidRPr="0056335F">
        <w:rPr>
          <w:rFonts w:ascii="Times New Roman" w:eastAsia="Calibri" w:hAnsi="Times New Roman" w:cs="Times New Roman"/>
        </w:rPr>
        <w:t>Pašvaldību likuma 10.</w:t>
      </w:r>
      <w:r w:rsidR="0056335F" w:rsidRPr="0056335F">
        <w:rPr>
          <w:rFonts w:ascii="Times New Roman" w:eastAsia="Calibri" w:hAnsi="Times New Roman" w:cs="Times New Roman"/>
        </w:rPr>
        <w:t> </w:t>
      </w:r>
      <w:r w:rsidRPr="0056335F">
        <w:rPr>
          <w:rFonts w:ascii="Times New Roman" w:eastAsia="Calibri" w:hAnsi="Times New Roman" w:cs="Times New Roman"/>
        </w:rPr>
        <w:t>panta pirmās daļas 21.</w:t>
      </w:r>
      <w:r w:rsidR="0056335F" w:rsidRPr="0056335F">
        <w:rPr>
          <w:rFonts w:ascii="Times New Roman" w:eastAsia="Calibri" w:hAnsi="Times New Roman" w:cs="Times New Roman"/>
        </w:rPr>
        <w:t> </w:t>
      </w:r>
      <w:r w:rsidRPr="0056335F">
        <w:rPr>
          <w:rFonts w:ascii="Times New Roman" w:eastAsia="Calibri" w:hAnsi="Times New Roman" w:cs="Times New Roman"/>
        </w:rPr>
        <w:t xml:space="preserve">punktu un </w:t>
      </w:r>
      <w:r w:rsidRPr="0056335F">
        <w:rPr>
          <w:rFonts w:ascii="Times New Roman" w:hAnsi="Times New Roman" w:cs="Times New Roman"/>
        </w:rPr>
        <w:t>Ministru kabineta 29.06.2021. noteikumu Nr. 455 “Adresācijas noteikum</w:t>
      </w:r>
      <w:r w:rsidR="00F05316" w:rsidRPr="0056335F">
        <w:rPr>
          <w:rFonts w:ascii="Times New Roman" w:hAnsi="Times New Roman" w:cs="Times New Roman"/>
        </w:rPr>
        <w:t>i</w:t>
      </w:r>
      <w:r w:rsidRPr="0056335F">
        <w:rPr>
          <w:rFonts w:ascii="Times New Roman" w:hAnsi="Times New Roman" w:cs="Times New Roman"/>
        </w:rPr>
        <w:t xml:space="preserve">” </w:t>
      </w:r>
      <w:r w:rsidRPr="0056335F">
        <w:rPr>
          <w:rFonts w:ascii="Times New Roman" w:eastAsia="Calibri" w:hAnsi="Times New Roman" w:cs="Times New Roman"/>
        </w:rPr>
        <w:t xml:space="preserve">9. </w:t>
      </w:r>
      <w:r w:rsidRPr="0056335F">
        <w:rPr>
          <w:rFonts w:ascii="Times New Roman" w:hAnsi="Times New Roman" w:cs="Times New Roman"/>
          <w:shd w:val="clear" w:color="auto" w:fill="FFFFFF"/>
        </w:rPr>
        <w:t>punktu,</w:t>
      </w:r>
      <w:r w:rsidR="006649CD" w:rsidRPr="0056335F">
        <w:rPr>
          <w:rFonts w:ascii="Times New Roman" w:hAnsi="Times New Roman" w:cs="Times New Roman"/>
          <w:shd w:val="clear" w:color="auto" w:fill="FFFFFF"/>
        </w:rPr>
        <w:t xml:space="preserve"> Ādažu novada pašvaldības dome</w:t>
      </w:r>
    </w:p>
    <w:p w14:paraId="4E4AE34D" w14:textId="77777777" w:rsidR="00AA1B4C" w:rsidRPr="0056335F" w:rsidRDefault="00AA1B4C" w:rsidP="00AA1B4C">
      <w:pPr>
        <w:spacing w:after="120"/>
        <w:jc w:val="center"/>
        <w:rPr>
          <w:rFonts w:ascii="Times New Roman" w:hAnsi="Times New Roman" w:cs="Times New Roman"/>
        </w:rPr>
      </w:pPr>
      <w:r w:rsidRPr="0056335F">
        <w:rPr>
          <w:rFonts w:ascii="Times New Roman" w:hAnsi="Times New Roman" w:cs="Times New Roman"/>
          <w:b/>
        </w:rPr>
        <w:t>NOLEMJ</w:t>
      </w:r>
      <w:r w:rsidRPr="0056335F">
        <w:rPr>
          <w:rFonts w:ascii="Times New Roman" w:hAnsi="Times New Roman" w:cs="Times New Roman"/>
        </w:rPr>
        <w:t>:</w:t>
      </w:r>
    </w:p>
    <w:p w14:paraId="29FED352" w14:textId="77777777" w:rsidR="00AA1B4C" w:rsidRPr="0056335F" w:rsidRDefault="00AA1B4C" w:rsidP="00A5359F">
      <w:pPr>
        <w:pStyle w:val="ListParagraph"/>
        <w:widowControl w:val="0"/>
        <w:numPr>
          <w:ilvl w:val="0"/>
          <w:numId w:val="4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335F">
        <w:rPr>
          <w:rFonts w:ascii="Times New Roman" w:hAnsi="Times New Roman" w:cs="Times New Roman"/>
          <w:iCs/>
          <w:sz w:val="24"/>
          <w:szCs w:val="24"/>
        </w:rPr>
        <w:t xml:space="preserve">Izteikt Ādažu novada </w:t>
      </w:r>
      <w:r w:rsidR="006649CD" w:rsidRPr="0056335F">
        <w:rPr>
          <w:rFonts w:ascii="Times New Roman" w:hAnsi="Times New Roman" w:cs="Times New Roman"/>
          <w:iCs/>
          <w:sz w:val="24"/>
          <w:szCs w:val="24"/>
        </w:rPr>
        <w:t xml:space="preserve">pašvaldības </w:t>
      </w:r>
      <w:r w:rsidRPr="0056335F">
        <w:rPr>
          <w:rFonts w:ascii="Times New Roman" w:hAnsi="Times New Roman" w:cs="Times New Roman"/>
          <w:iCs/>
          <w:sz w:val="24"/>
          <w:szCs w:val="24"/>
        </w:rPr>
        <w:t>domes 28.12.2023. lēmuma Nr.</w:t>
      </w:r>
      <w:r w:rsidR="0056335F" w:rsidRPr="0056335F">
        <w:rPr>
          <w:rFonts w:ascii="Times New Roman" w:hAnsi="Times New Roman" w:cs="Times New Roman"/>
          <w:iCs/>
          <w:sz w:val="24"/>
          <w:szCs w:val="24"/>
        </w:rPr>
        <w:t> </w:t>
      </w:r>
      <w:r w:rsidRPr="0056335F">
        <w:rPr>
          <w:rFonts w:ascii="Times New Roman" w:hAnsi="Times New Roman" w:cs="Times New Roman"/>
          <w:iCs/>
          <w:sz w:val="24"/>
          <w:szCs w:val="24"/>
        </w:rPr>
        <w:t>473 “</w:t>
      </w:r>
      <w:r w:rsidR="00DB0D64" w:rsidRPr="0056335F">
        <w:rPr>
          <w:rFonts w:ascii="Times New Roman" w:hAnsi="Times New Roman" w:cs="Times New Roman"/>
          <w:bCs/>
          <w:sz w:val="24"/>
          <w:szCs w:val="24"/>
        </w:rPr>
        <w:t>Par adrešu sakārtošanu objektiem Daugavas ielā, Ādažos</w:t>
      </w:r>
      <w:r w:rsidR="00DB0D64" w:rsidRPr="0056335F">
        <w:rPr>
          <w:rFonts w:ascii="Times New Roman" w:hAnsi="Times New Roman" w:cs="Times New Roman"/>
          <w:iCs/>
          <w:sz w:val="24"/>
          <w:szCs w:val="24"/>
        </w:rPr>
        <w:t xml:space="preserve">” </w:t>
      </w:r>
      <w:r w:rsidRPr="0056335F">
        <w:rPr>
          <w:rFonts w:ascii="Times New Roman" w:hAnsi="Times New Roman" w:cs="Times New Roman"/>
          <w:iCs/>
          <w:sz w:val="24"/>
          <w:szCs w:val="24"/>
        </w:rPr>
        <w:t>lemjoš</w:t>
      </w:r>
      <w:r w:rsidR="006649CD" w:rsidRPr="0056335F">
        <w:rPr>
          <w:rFonts w:ascii="Times New Roman" w:hAnsi="Times New Roman" w:cs="Times New Roman"/>
          <w:iCs/>
          <w:sz w:val="24"/>
          <w:szCs w:val="24"/>
        </w:rPr>
        <w:t>ā</w:t>
      </w:r>
      <w:r w:rsidR="00524CF5" w:rsidRPr="0056335F">
        <w:rPr>
          <w:rFonts w:ascii="Times New Roman" w:hAnsi="Times New Roman" w:cs="Times New Roman"/>
          <w:iCs/>
          <w:sz w:val="24"/>
          <w:szCs w:val="24"/>
        </w:rPr>
        <w:t>s</w:t>
      </w:r>
      <w:r w:rsidRPr="0056335F">
        <w:rPr>
          <w:rFonts w:ascii="Times New Roman" w:hAnsi="Times New Roman" w:cs="Times New Roman"/>
          <w:iCs/>
          <w:sz w:val="24"/>
          <w:szCs w:val="24"/>
        </w:rPr>
        <w:t xml:space="preserve"> daļ</w:t>
      </w:r>
      <w:r w:rsidR="00524CF5" w:rsidRPr="0056335F">
        <w:rPr>
          <w:rFonts w:ascii="Times New Roman" w:hAnsi="Times New Roman" w:cs="Times New Roman"/>
          <w:iCs/>
          <w:sz w:val="24"/>
          <w:szCs w:val="24"/>
        </w:rPr>
        <w:t>as 1.</w:t>
      </w:r>
      <w:r w:rsidR="0056335F" w:rsidRPr="0056335F">
        <w:rPr>
          <w:rFonts w:ascii="Times New Roman" w:hAnsi="Times New Roman" w:cs="Times New Roman"/>
          <w:iCs/>
          <w:sz w:val="24"/>
          <w:szCs w:val="24"/>
        </w:rPr>
        <w:t> </w:t>
      </w:r>
      <w:r w:rsidR="00524CF5" w:rsidRPr="0056335F">
        <w:rPr>
          <w:rFonts w:ascii="Times New Roman" w:hAnsi="Times New Roman" w:cs="Times New Roman"/>
          <w:iCs/>
          <w:sz w:val="24"/>
          <w:szCs w:val="24"/>
        </w:rPr>
        <w:t>punktu</w:t>
      </w:r>
      <w:r w:rsidR="00542F95" w:rsidRPr="0056335F">
        <w:rPr>
          <w:rFonts w:ascii="Times New Roman" w:hAnsi="Times New Roman" w:cs="Times New Roman"/>
          <w:iCs/>
          <w:sz w:val="24"/>
          <w:szCs w:val="24"/>
        </w:rPr>
        <w:t xml:space="preserve"> šādā jaunā redakcijā</w:t>
      </w:r>
      <w:r w:rsidRPr="0056335F">
        <w:rPr>
          <w:rFonts w:ascii="Times New Roman" w:hAnsi="Times New Roman" w:cs="Times New Roman"/>
          <w:iCs/>
          <w:sz w:val="24"/>
          <w:szCs w:val="24"/>
        </w:rPr>
        <w:t>:</w:t>
      </w:r>
    </w:p>
    <w:p w14:paraId="2FFDBC2B" w14:textId="77777777" w:rsidR="00AA1B4C" w:rsidRPr="0056335F" w:rsidRDefault="00AA1B4C" w:rsidP="00AA1B4C">
      <w:pPr>
        <w:spacing w:after="12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56335F">
        <w:rPr>
          <w:rFonts w:ascii="Times New Roman" w:hAnsi="Times New Roman" w:cs="Times New Roman"/>
          <w:b/>
          <w:bCs/>
          <w:shd w:val="clear" w:color="auto" w:fill="FFFFFF"/>
        </w:rPr>
        <w:t>“ 1. Mainīt adreses 6 adresācijas objektiem Daugavas ielā, Ādažos, saskaņā ar sarakstu:</w:t>
      </w:r>
    </w:p>
    <w:tbl>
      <w:tblPr>
        <w:tblStyle w:val="TableGrid"/>
        <w:tblW w:w="8387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408"/>
        <w:gridCol w:w="1436"/>
        <w:gridCol w:w="1570"/>
        <w:gridCol w:w="1530"/>
        <w:gridCol w:w="1446"/>
      </w:tblGrid>
      <w:tr w:rsidR="00AA1B4C" w:rsidRPr="0056335F" w14:paraId="1DF81D75" w14:textId="77777777" w:rsidTr="0056335F">
        <w:trPr>
          <w:jc w:val="center"/>
        </w:trPr>
        <w:tc>
          <w:tcPr>
            <w:tcW w:w="997" w:type="dxa"/>
            <w:vAlign w:val="center"/>
          </w:tcPr>
          <w:p w14:paraId="34288D1F" w14:textId="77777777" w:rsidR="00AA1B4C" w:rsidRPr="0056335F" w:rsidRDefault="00AA1B4C" w:rsidP="002A29C3">
            <w:pPr>
              <w:pStyle w:val="NormalWeb"/>
              <w:ind w:hanging="74"/>
              <w:jc w:val="center"/>
              <w:rPr>
                <w:b/>
                <w:bCs/>
              </w:rPr>
            </w:pPr>
            <w:r w:rsidRPr="0056335F">
              <w:rPr>
                <w:b/>
                <w:bCs/>
              </w:rPr>
              <w:t xml:space="preserve">Veiktā darbība </w:t>
            </w:r>
          </w:p>
        </w:tc>
        <w:tc>
          <w:tcPr>
            <w:tcW w:w="1408" w:type="dxa"/>
            <w:vAlign w:val="center"/>
          </w:tcPr>
          <w:p w14:paraId="12BAAD64" w14:textId="77777777" w:rsidR="00AA1B4C" w:rsidRPr="0056335F" w:rsidRDefault="00AA1B4C" w:rsidP="002A29C3">
            <w:pPr>
              <w:pStyle w:val="NormalWeb"/>
              <w:jc w:val="center"/>
              <w:rPr>
                <w:b/>
                <w:bCs/>
              </w:rPr>
            </w:pPr>
            <w:r w:rsidRPr="0056335F">
              <w:rPr>
                <w:b/>
                <w:bCs/>
              </w:rPr>
              <w:t xml:space="preserve">Adresācijas objekts </w:t>
            </w:r>
          </w:p>
        </w:tc>
        <w:tc>
          <w:tcPr>
            <w:tcW w:w="1436" w:type="dxa"/>
            <w:vAlign w:val="center"/>
          </w:tcPr>
          <w:p w14:paraId="1E9A819D" w14:textId="77777777" w:rsidR="00AA1B4C" w:rsidRPr="0056335F" w:rsidRDefault="00AA1B4C" w:rsidP="002A29C3">
            <w:pPr>
              <w:pStyle w:val="NormalWeb"/>
              <w:jc w:val="center"/>
              <w:rPr>
                <w:b/>
                <w:bCs/>
              </w:rPr>
            </w:pPr>
            <w:r w:rsidRPr="0056335F">
              <w:rPr>
                <w:b/>
                <w:bCs/>
              </w:rPr>
              <w:t>Adresācijas objektu kadastra apzīmējumi</w:t>
            </w:r>
          </w:p>
        </w:tc>
        <w:tc>
          <w:tcPr>
            <w:tcW w:w="1570" w:type="dxa"/>
            <w:vAlign w:val="center"/>
          </w:tcPr>
          <w:p w14:paraId="286B24ED" w14:textId="77777777" w:rsidR="00AA1B4C" w:rsidRPr="0056335F" w:rsidRDefault="00AA1B4C" w:rsidP="002A29C3">
            <w:pPr>
              <w:pStyle w:val="NormalWeb"/>
              <w:jc w:val="center"/>
              <w:rPr>
                <w:b/>
                <w:bCs/>
              </w:rPr>
            </w:pPr>
            <w:r w:rsidRPr="0056335F">
              <w:rPr>
                <w:b/>
                <w:bCs/>
              </w:rPr>
              <w:t>Adresācijas objekta esošā adrese</w:t>
            </w:r>
          </w:p>
        </w:tc>
        <w:tc>
          <w:tcPr>
            <w:tcW w:w="1530" w:type="dxa"/>
            <w:vAlign w:val="center"/>
          </w:tcPr>
          <w:p w14:paraId="3174571D" w14:textId="77777777" w:rsidR="00AA1B4C" w:rsidRPr="0056335F" w:rsidRDefault="00AA1B4C" w:rsidP="002A29C3">
            <w:pPr>
              <w:pStyle w:val="NormalWeb"/>
              <w:jc w:val="center"/>
              <w:rPr>
                <w:b/>
                <w:bCs/>
              </w:rPr>
            </w:pPr>
            <w:r w:rsidRPr="0056335F">
              <w:rPr>
                <w:b/>
                <w:bCs/>
              </w:rPr>
              <w:t>Esošā adresācijas objekta kods adrešu klasifikatorā</w:t>
            </w:r>
          </w:p>
        </w:tc>
        <w:tc>
          <w:tcPr>
            <w:tcW w:w="1446" w:type="dxa"/>
            <w:vAlign w:val="center"/>
          </w:tcPr>
          <w:p w14:paraId="573EC428" w14:textId="77777777" w:rsidR="00AA1B4C" w:rsidRPr="0056335F" w:rsidRDefault="00AA1B4C" w:rsidP="002A29C3">
            <w:pPr>
              <w:pStyle w:val="NormalWeb"/>
              <w:jc w:val="center"/>
              <w:rPr>
                <w:b/>
                <w:bCs/>
              </w:rPr>
            </w:pPr>
            <w:r w:rsidRPr="0056335F">
              <w:rPr>
                <w:b/>
                <w:bCs/>
              </w:rPr>
              <w:t>Adresācijas objekta jaunā adrese</w:t>
            </w:r>
          </w:p>
        </w:tc>
      </w:tr>
      <w:tr w:rsidR="00AA1B4C" w:rsidRPr="0056335F" w14:paraId="53837EF0" w14:textId="77777777" w:rsidTr="0056335F">
        <w:trPr>
          <w:jc w:val="center"/>
        </w:trPr>
        <w:tc>
          <w:tcPr>
            <w:tcW w:w="997" w:type="dxa"/>
          </w:tcPr>
          <w:p w14:paraId="528ECCB2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maiņa</w:t>
            </w:r>
          </w:p>
        </w:tc>
        <w:tc>
          <w:tcPr>
            <w:tcW w:w="1408" w:type="dxa"/>
          </w:tcPr>
          <w:p w14:paraId="4B4FB589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Zemes vienība,</w:t>
            </w:r>
          </w:p>
          <w:p w14:paraId="4BF41FB0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ēka</w:t>
            </w:r>
          </w:p>
          <w:p w14:paraId="6F707163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6" w:type="dxa"/>
          </w:tcPr>
          <w:p w14:paraId="47BAC39F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80440110704</w:t>
            </w:r>
          </w:p>
          <w:p w14:paraId="62EF90E3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80440100097010</w:t>
            </w:r>
          </w:p>
        </w:tc>
        <w:tc>
          <w:tcPr>
            <w:tcW w:w="1570" w:type="dxa"/>
          </w:tcPr>
          <w:p w14:paraId="1B964469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2, Ādaži, Ādažu nov.</w:t>
            </w:r>
          </w:p>
        </w:tc>
        <w:tc>
          <w:tcPr>
            <w:tcW w:w="1530" w:type="dxa"/>
          </w:tcPr>
          <w:p w14:paraId="6ECB31DB" w14:textId="77777777" w:rsidR="00AA1B4C" w:rsidRPr="0056335F" w:rsidRDefault="00000000" w:rsidP="002A29C3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hyperlink r:id="rId8" w:history="1">
              <w:r w:rsidR="00AA1B4C" w:rsidRPr="0056335F">
                <w:rPr>
                  <w:rFonts w:ascii="Times New Roman" w:hAnsi="Times New Roman" w:cs="Times New Roman"/>
                  <w:b/>
                  <w:bCs/>
                  <w:color w:val="000000"/>
                  <w:shd w:val="clear" w:color="auto" w:fill="FFFFFF"/>
                </w:rPr>
                <w:t>106939952</w:t>
              </w:r>
            </w:hyperlink>
          </w:p>
        </w:tc>
        <w:tc>
          <w:tcPr>
            <w:tcW w:w="1446" w:type="dxa"/>
          </w:tcPr>
          <w:p w14:paraId="044483DE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1, Ādaži, Ādažu nov.</w:t>
            </w:r>
          </w:p>
        </w:tc>
      </w:tr>
      <w:tr w:rsidR="00AA1B4C" w:rsidRPr="0056335F" w14:paraId="50AF2620" w14:textId="77777777" w:rsidTr="0056335F">
        <w:trPr>
          <w:trHeight w:val="828"/>
          <w:jc w:val="center"/>
        </w:trPr>
        <w:tc>
          <w:tcPr>
            <w:tcW w:w="997" w:type="dxa"/>
          </w:tcPr>
          <w:p w14:paraId="76A9AC3A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maiņa</w:t>
            </w:r>
          </w:p>
        </w:tc>
        <w:tc>
          <w:tcPr>
            <w:tcW w:w="1408" w:type="dxa"/>
          </w:tcPr>
          <w:p w14:paraId="6641349D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Zemes vienība</w:t>
            </w:r>
          </w:p>
          <w:p w14:paraId="6E8C5B80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6" w:type="dxa"/>
          </w:tcPr>
          <w:p w14:paraId="199F2FFE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80440110705</w:t>
            </w:r>
          </w:p>
        </w:tc>
        <w:tc>
          <w:tcPr>
            <w:tcW w:w="1570" w:type="dxa"/>
          </w:tcPr>
          <w:p w14:paraId="0B00EBBC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6, Ādaži, Ādažu nov.</w:t>
            </w:r>
          </w:p>
        </w:tc>
        <w:tc>
          <w:tcPr>
            <w:tcW w:w="1530" w:type="dxa"/>
          </w:tcPr>
          <w:p w14:paraId="3D603136" w14:textId="77777777" w:rsidR="00AA1B4C" w:rsidRPr="0056335F" w:rsidRDefault="00000000" w:rsidP="002A29C3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hyperlink r:id="rId9" w:history="1">
              <w:r w:rsidR="00AA1B4C" w:rsidRPr="0056335F">
                <w:rPr>
                  <w:rFonts w:ascii="Times New Roman" w:hAnsi="Times New Roman" w:cs="Times New Roman"/>
                  <w:b/>
                  <w:bCs/>
                  <w:color w:val="000000"/>
                  <w:shd w:val="clear" w:color="auto" w:fill="FFFFFF"/>
                </w:rPr>
                <w:t>106906432</w:t>
              </w:r>
            </w:hyperlink>
          </w:p>
        </w:tc>
        <w:tc>
          <w:tcPr>
            <w:tcW w:w="1446" w:type="dxa"/>
          </w:tcPr>
          <w:p w14:paraId="2E4CBB03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7, Ādaži, Ādažu nov.</w:t>
            </w:r>
          </w:p>
        </w:tc>
      </w:tr>
      <w:tr w:rsidR="00AA1B4C" w:rsidRPr="0056335F" w14:paraId="7CF50DEF" w14:textId="77777777" w:rsidTr="0056335F">
        <w:trPr>
          <w:jc w:val="center"/>
        </w:trPr>
        <w:tc>
          <w:tcPr>
            <w:tcW w:w="997" w:type="dxa"/>
          </w:tcPr>
          <w:p w14:paraId="6A5670C4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lastRenderedPageBreak/>
              <w:t>maiņa</w:t>
            </w:r>
          </w:p>
        </w:tc>
        <w:tc>
          <w:tcPr>
            <w:tcW w:w="1408" w:type="dxa"/>
          </w:tcPr>
          <w:p w14:paraId="1130F290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Zemes vienība</w:t>
            </w:r>
          </w:p>
          <w:p w14:paraId="1DD62C3F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6" w:type="dxa"/>
          </w:tcPr>
          <w:p w14:paraId="3C6C2DA0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80440110706</w:t>
            </w:r>
          </w:p>
        </w:tc>
        <w:tc>
          <w:tcPr>
            <w:tcW w:w="1570" w:type="dxa"/>
          </w:tcPr>
          <w:p w14:paraId="1D1F2A92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10, Ādaži, Ādažu nov.</w:t>
            </w:r>
          </w:p>
        </w:tc>
        <w:tc>
          <w:tcPr>
            <w:tcW w:w="1530" w:type="dxa"/>
          </w:tcPr>
          <w:p w14:paraId="4FB0D58A" w14:textId="77777777" w:rsidR="00AA1B4C" w:rsidRPr="0056335F" w:rsidRDefault="00000000" w:rsidP="002A29C3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hyperlink r:id="rId10" w:history="1">
              <w:r w:rsidR="00AA1B4C" w:rsidRPr="0056335F">
                <w:rPr>
                  <w:rFonts w:ascii="Times New Roman" w:hAnsi="Times New Roman" w:cs="Times New Roman"/>
                  <w:b/>
                  <w:bCs/>
                  <w:color w:val="000000"/>
                  <w:shd w:val="clear" w:color="auto" w:fill="FFFFFF"/>
                </w:rPr>
                <w:t>106906440</w:t>
              </w:r>
            </w:hyperlink>
          </w:p>
        </w:tc>
        <w:tc>
          <w:tcPr>
            <w:tcW w:w="1446" w:type="dxa"/>
          </w:tcPr>
          <w:p w14:paraId="4DFCF94E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9, Ādaži, Ādažu nov.</w:t>
            </w:r>
          </w:p>
        </w:tc>
      </w:tr>
      <w:tr w:rsidR="00AA1B4C" w:rsidRPr="0056335F" w14:paraId="125CB401" w14:textId="77777777" w:rsidTr="0056335F">
        <w:trPr>
          <w:jc w:val="center"/>
        </w:trPr>
        <w:tc>
          <w:tcPr>
            <w:tcW w:w="997" w:type="dxa"/>
          </w:tcPr>
          <w:p w14:paraId="6024798A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maiņa</w:t>
            </w:r>
          </w:p>
        </w:tc>
        <w:tc>
          <w:tcPr>
            <w:tcW w:w="1408" w:type="dxa"/>
          </w:tcPr>
          <w:p w14:paraId="72579CBD" w14:textId="77777777" w:rsidR="00AA1B4C" w:rsidRPr="0056335F" w:rsidRDefault="00AA1B4C" w:rsidP="004727D8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Zemes vienība</w:t>
            </w:r>
          </w:p>
        </w:tc>
        <w:tc>
          <w:tcPr>
            <w:tcW w:w="1436" w:type="dxa"/>
          </w:tcPr>
          <w:p w14:paraId="2624F74C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804401107</w:t>
            </w:r>
            <w:r w:rsidR="00524CF5"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35</w:t>
            </w:r>
          </w:p>
        </w:tc>
        <w:tc>
          <w:tcPr>
            <w:tcW w:w="1570" w:type="dxa"/>
          </w:tcPr>
          <w:p w14:paraId="732FE32A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1, Ādaži, Ādažu nov.</w:t>
            </w:r>
          </w:p>
        </w:tc>
        <w:tc>
          <w:tcPr>
            <w:tcW w:w="1530" w:type="dxa"/>
          </w:tcPr>
          <w:p w14:paraId="0F2ACA2E" w14:textId="77777777" w:rsidR="00AA1B4C" w:rsidRPr="0056335F" w:rsidRDefault="00000000" w:rsidP="002A29C3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hyperlink r:id="rId11" w:history="1">
              <w:r w:rsidR="00AA1B4C" w:rsidRPr="0056335F">
                <w:rPr>
                  <w:rFonts w:ascii="Times New Roman" w:hAnsi="Times New Roman" w:cs="Times New Roman"/>
                  <w:b/>
                  <w:bCs/>
                  <w:color w:val="000000"/>
                  <w:shd w:val="clear" w:color="auto" w:fill="FFFFFF"/>
                </w:rPr>
                <w:t>106906457</w:t>
              </w:r>
            </w:hyperlink>
          </w:p>
        </w:tc>
        <w:tc>
          <w:tcPr>
            <w:tcW w:w="1446" w:type="dxa"/>
          </w:tcPr>
          <w:p w14:paraId="779B0D5E" w14:textId="77777777" w:rsidR="00AA1B4C" w:rsidRPr="0056335F" w:rsidRDefault="00AA1B4C" w:rsidP="002A29C3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2, Ādaži, Ādažu nov.</w:t>
            </w:r>
          </w:p>
        </w:tc>
      </w:tr>
      <w:tr w:rsidR="00524CF5" w:rsidRPr="0056335F" w14:paraId="5DB59C53" w14:textId="77777777" w:rsidTr="0056335F">
        <w:trPr>
          <w:jc w:val="center"/>
        </w:trPr>
        <w:tc>
          <w:tcPr>
            <w:tcW w:w="997" w:type="dxa"/>
          </w:tcPr>
          <w:p w14:paraId="097250B9" w14:textId="77777777" w:rsidR="00524CF5" w:rsidRPr="0056335F" w:rsidRDefault="00524CF5" w:rsidP="00524CF5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maiņa</w:t>
            </w:r>
          </w:p>
        </w:tc>
        <w:tc>
          <w:tcPr>
            <w:tcW w:w="1408" w:type="dxa"/>
          </w:tcPr>
          <w:p w14:paraId="018F9231" w14:textId="77777777" w:rsidR="00524CF5" w:rsidRPr="0056335F" w:rsidRDefault="00524CF5" w:rsidP="00524CF5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Zemes vienība</w:t>
            </w:r>
          </w:p>
        </w:tc>
        <w:tc>
          <w:tcPr>
            <w:tcW w:w="1436" w:type="dxa"/>
          </w:tcPr>
          <w:p w14:paraId="7BE81220" w14:textId="77777777" w:rsidR="00524CF5" w:rsidRPr="0056335F" w:rsidRDefault="00524CF5" w:rsidP="00524CF5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80440110736</w:t>
            </w:r>
          </w:p>
        </w:tc>
        <w:tc>
          <w:tcPr>
            <w:tcW w:w="1570" w:type="dxa"/>
          </w:tcPr>
          <w:p w14:paraId="110C5BE7" w14:textId="77777777" w:rsidR="00524CF5" w:rsidRPr="0056335F" w:rsidRDefault="00524CF5" w:rsidP="00524CF5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3, Ādaži, Ādažu nov.</w:t>
            </w:r>
          </w:p>
        </w:tc>
        <w:tc>
          <w:tcPr>
            <w:tcW w:w="1530" w:type="dxa"/>
          </w:tcPr>
          <w:p w14:paraId="222E58C1" w14:textId="77777777" w:rsidR="00524CF5" w:rsidRPr="0056335F" w:rsidRDefault="004727D8" w:rsidP="00524CF5">
            <w:pPr>
              <w:rPr>
                <w:rFonts w:ascii="Times New Roman" w:hAnsi="Times New Roman" w:cs="Times New Roman"/>
                <w:b/>
                <w:bCs/>
              </w:rPr>
            </w:pPr>
            <w:r w:rsidRPr="0056335F">
              <w:rPr>
                <w:rFonts w:ascii="Times New Roman" w:hAnsi="Times New Roman" w:cs="Times New Roman"/>
                <w:b/>
                <w:bCs/>
              </w:rPr>
              <w:t>107006700</w:t>
            </w:r>
          </w:p>
        </w:tc>
        <w:tc>
          <w:tcPr>
            <w:tcW w:w="1446" w:type="dxa"/>
          </w:tcPr>
          <w:p w14:paraId="670FA18D" w14:textId="77777777" w:rsidR="00524CF5" w:rsidRPr="0056335F" w:rsidRDefault="00524CF5" w:rsidP="00524CF5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Daugavas iela 4, Ādaži, Ādažu nov.</w:t>
            </w:r>
            <w:r w:rsidR="00D95F22" w:rsidRPr="0056335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”</w:t>
            </w:r>
          </w:p>
        </w:tc>
      </w:tr>
    </w:tbl>
    <w:p w14:paraId="1B3B10E5" w14:textId="77777777" w:rsidR="00AA1B4C" w:rsidRPr="0056335F" w:rsidRDefault="0056335F" w:rsidP="0056335F">
      <w:pPr>
        <w:pStyle w:val="ListParagraph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335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AA1B4C" w:rsidRPr="0056335F">
        <w:rPr>
          <w:rFonts w:ascii="Times New Roman" w:hAnsi="Times New Roman" w:cs="Times New Roman"/>
          <w:sz w:val="24"/>
          <w:szCs w:val="24"/>
        </w:rPr>
        <w:t>Centrālās pārvaldes:</w:t>
      </w:r>
    </w:p>
    <w:p w14:paraId="4403D484" w14:textId="77777777" w:rsidR="00AA1B4C" w:rsidRPr="0056335F" w:rsidRDefault="00524CF5" w:rsidP="00524CF5">
      <w:pPr>
        <w:pStyle w:val="ListParagraph"/>
        <w:numPr>
          <w:ilvl w:val="1"/>
          <w:numId w:val="5"/>
        </w:numPr>
        <w:spacing w:after="1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6335F">
        <w:rPr>
          <w:rFonts w:ascii="Times New Roman" w:hAnsi="Times New Roman" w:cs="Times New Roman"/>
          <w:sz w:val="24"/>
          <w:szCs w:val="24"/>
        </w:rPr>
        <w:t xml:space="preserve"> </w:t>
      </w:r>
      <w:r w:rsidR="00AA1B4C" w:rsidRPr="0056335F">
        <w:rPr>
          <w:rFonts w:ascii="Times New Roman" w:hAnsi="Times New Roman" w:cs="Times New Roman"/>
          <w:sz w:val="24"/>
          <w:szCs w:val="24"/>
        </w:rPr>
        <w:t>Administratīvajai nodaļai šo lēmumu nosūtīt Valsts zemes dienestam uz e-adresi</w:t>
      </w:r>
      <w:r w:rsidR="00AA1B4C" w:rsidRPr="005633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14:paraId="61FCB60D" w14:textId="77777777" w:rsidR="00AA1B4C" w:rsidRPr="0056335F" w:rsidRDefault="004727D8" w:rsidP="00524CF5">
      <w:pPr>
        <w:pStyle w:val="ListParagraph"/>
        <w:numPr>
          <w:ilvl w:val="1"/>
          <w:numId w:val="5"/>
        </w:numPr>
        <w:spacing w:after="1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6335F">
        <w:rPr>
          <w:rFonts w:ascii="Times New Roman" w:hAnsi="Times New Roman" w:cs="Times New Roman"/>
          <w:sz w:val="24"/>
          <w:szCs w:val="24"/>
        </w:rPr>
        <w:t xml:space="preserve"> </w:t>
      </w:r>
      <w:r w:rsidR="00AA1B4C" w:rsidRPr="0056335F">
        <w:rPr>
          <w:rFonts w:ascii="Times New Roman" w:hAnsi="Times New Roman" w:cs="Times New Roman"/>
          <w:sz w:val="24"/>
          <w:szCs w:val="24"/>
        </w:rPr>
        <w:t xml:space="preserve">Sabiedrisko attiecību nodaļai aktualizēt mainīto adrešu sarakstu pašvaldības tīmekļvietnē </w:t>
      </w:r>
      <w:hyperlink r:id="rId12" w:history="1">
        <w:r w:rsidR="00AA1B4C" w:rsidRPr="0056335F">
          <w:rPr>
            <w:rStyle w:val="Hyperlink"/>
            <w:rFonts w:ascii="Times New Roman" w:hAnsi="Times New Roman" w:cs="Times New Roman"/>
            <w:sz w:val="24"/>
            <w:szCs w:val="24"/>
          </w:rPr>
          <w:t>www.adazunovads.lv/adreses</w:t>
        </w:r>
      </w:hyperlink>
      <w:r w:rsidR="00AA1B4C" w:rsidRPr="0056335F">
        <w:rPr>
          <w:rFonts w:ascii="Times New Roman" w:hAnsi="Times New Roman" w:cs="Times New Roman"/>
          <w:sz w:val="24"/>
          <w:szCs w:val="24"/>
        </w:rPr>
        <w:t xml:space="preserve">, papildinot ar </w:t>
      </w:r>
      <w:r w:rsidR="00AA1B4C" w:rsidRPr="0056335F">
        <w:rPr>
          <w:rFonts w:ascii="Times New Roman" w:hAnsi="Times New Roman" w:cs="Times New Roman"/>
          <w:sz w:val="24"/>
          <w:szCs w:val="24"/>
          <w:lang w:eastAsia="lv-LV"/>
        </w:rPr>
        <w:t>1.</w:t>
      </w:r>
      <w:r w:rsidR="0056335F" w:rsidRPr="0056335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AA1B4C" w:rsidRPr="0056335F">
        <w:rPr>
          <w:rFonts w:ascii="Times New Roman" w:hAnsi="Times New Roman" w:cs="Times New Roman"/>
          <w:sz w:val="24"/>
          <w:szCs w:val="24"/>
          <w:lang w:eastAsia="lv-LV"/>
        </w:rPr>
        <w:t>punktā</w:t>
      </w:r>
      <w:r w:rsidR="00AA1B4C" w:rsidRPr="0056335F">
        <w:rPr>
          <w:rFonts w:ascii="Times New Roman" w:hAnsi="Times New Roman" w:cs="Times New Roman"/>
          <w:sz w:val="24"/>
          <w:szCs w:val="24"/>
        </w:rPr>
        <w:t xml:space="preserve"> norādītajām adresēm.</w:t>
      </w:r>
    </w:p>
    <w:p w14:paraId="36E0F25B" w14:textId="77777777" w:rsidR="00AA1B4C" w:rsidRPr="0056335F" w:rsidRDefault="00AA1B4C" w:rsidP="0056335F">
      <w:pPr>
        <w:pStyle w:val="ListParagraph"/>
        <w:numPr>
          <w:ilvl w:val="0"/>
          <w:numId w:val="5"/>
        </w:numPr>
        <w:ind w:left="425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335F">
        <w:rPr>
          <w:rFonts w:ascii="Times New Roman" w:hAnsi="Times New Roman" w:cs="Times New Roman"/>
          <w:sz w:val="24"/>
          <w:szCs w:val="24"/>
        </w:rPr>
        <w:t>Pašvaldības izpilddirektora vietniecei veikt lēmuma izpildes kontroli.</w:t>
      </w:r>
    </w:p>
    <w:p w14:paraId="6EBE5A88" w14:textId="77777777" w:rsidR="00564CA6" w:rsidRPr="0056335F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7A40C91" w14:textId="77777777" w:rsidR="00564CA6" w:rsidRPr="0056335F" w:rsidRDefault="00564CA6" w:rsidP="00BB16A4">
      <w:pPr>
        <w:jc w:val="both"/>
        <w:rPr>
          <w:rFonts w:ascii="Times New Roman" w:hAnsi="Times New Roman" w:cs="Times New Roman"/>
        </w:rPr>
      </w:pPr>
    </w:p>
    <w:p w14:paraId="0B82E594" w14:textId="77777777" w:rsidR="00BB16A4" w:rsidRPr="0056335F" w:rsidRDefault="00BB16A4" w:rsidP="00BB16A4">
      <w:pPr>
        <w:jc w:val="both"/>
        <w:rPr>
          <w:rFonts w:ascii="Times New Roman" w:hAnsi="Times New Roman" w:cs="Times New Roman"/>
        </w:rPr>
      </w:pPr>
    </w:p>
    <w:p w14:paraId="37AE1C82" w14:textId="77777777" w:rsidR="00564CA6" w:rsidRPr="0056335F" w:rsidRDefault="00D95F22" w:rsidP="00BB16A4">
      <w:pPr>
        <w:jc w:val="both"/>
        <w:rPr>
          <w:rFonts w:ascii="Times New Roman" w:hAnsi="Times New Roman" w:cs="Times New Roman"/>
          <w:noProof/>
        </w:rPr>
      </w:pPr>
      <w:r w:rsidRPr="0056335F">
        <w:rPr>
          <w:rFonts w:ascii="Times New Roman" w:hAnsi="Times New Roman" w:cs="Times New Roman"/>
          <w:noProof/>
        </w:rPr>
        <w:t>Pašvaldības domes priekšsēdētāj</w:t>
      </w:r>
      <w:r w:rsidR="00FA29A3" w:rsidRPr="0056335F">
        <w:rPr>
          <w:rFonts w:ascii="Times New Roman" w:hAnsi="Times New Roman" w:cs="Times New Roman"/>
          <w:noProof/>
        </w:rPr>
        <w:t>a</w:t>
      </w:r>
      <w:r w:rsidRPr="0056335F">
        <w:rPr>
          <w:rFonts w:ascii="Times New Roman" w:hAnsi="Times New Roman" w:cs="Times New Roman"/>
          <w:noProof/>
        </w:rPr>
        <w:tab/>
      </w:r>
      <w:r w:rsidRPr="0056335F">
        <w:rPr>
          <w:rFonts w:ascii="Times New Roman" w:hAnsi="Times New Roman" w:cs="Times New Roman"/>
          <w:noProof/>
        </w:rPr>
        <w:tab/>
      </w:r>
      <w:r w:rsidRPr="0056335F">
        <w:rPr>
          <w:rFonts w:ascii="Times New Roman" w:hAnsi="Times New Roman" w:cs="Times New Roman"/>
          <w:noProof/>
        </w:rPr>
        <w:tab/>
      </w:r>
      <w:r w:rsidRPr="0056335F">
        <w:rPr>
          <w:rFonts w:ascii="Times New Roman" w:hAnsi="Times New Roman" w:cs="Times New Roman"/>
          <w:noProof/>
        </w:rPr>
        <w:tab/>
      </w:r>
      <w:r w:rsidRPr="0056335F">
        <w:rPr>
          <w:rFonts w:ascii="Times New Roman" w:hAnsi="Times New Roman" w:cs="Times New Roman"/>
          <w:noProof/>
        </w:rPr>
        <w:tab/>
      </w:r>
      <w:r w:rsidRPr="0056335F">
        <w:rPr>
          <w:rFonts w:ascii="Times New Roman" w:hAnsi="Times New Roman" w:cs="Times New Roman"/>
          <w:noProof/>
        </w:rPr>
        <w:tab/>
      </w:r>
      <w:r w:rsidR="00FA29A3" w:rsidRPr="0056335F">
        <w:rPr>
          <w:rFonts w:ascii="Times New Roman" w:hAnsi="Times New Roman" w:cs="Times New Roman"/>
          <w:noProof/>
        </w:rPr>
        <w:t>K. Miķelsone</w:t>
      </w:r>
      <w:r w:rsidRPr="0056335F">
        <w:rPr>
          <w:rFonts w:ascii="Times New Roman" w:hAnsi="Times New Roman" w:cs="Times New Roman"/>
          <w:noProof/>
        </w:rPr>
        <w:t xml:space="preserve"> </w:t>
      </w:r>
    </w:p>
    <w:p w14:paraId="2D88747B" w14:textId="77777777" w:rsidR="00147221" w:rsidRPr="0056335F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6E95093" w14:textId="77777777" w:rsidR="00AC1C07" w:rsidRPr="0056335F" w:rsidRDefault="00AC1C07" w:rsidP="00BB16A4">
      <w:pPr>
        <w:jc w:val="both"/>
        <w:rPr>
          <w:rFonts w:ascii="Times New Roman" w:hAnsi="Times New Roman" w:cs="Times New Roman"/>
          <w:noProof/>
        </w:rPr>
      </w:pPr>
    </w:p>
    <w:p w14:paraId="1FC4F298" w14:textId="77777777" w:rsidR="00147221" w:rsidRPr="0056335F" w:rsidRDefault="00D95F22" w:rsidP="00147221">
      <w:pPr>
        <w:jc w:val="center"/>
        <w:rPr>
          <w:rFonts w:ascii="Times New Roman" w:hAnsi="Times New Roman" w:cs="Times New Roman"/>
        </w:rPr>
      </w:pPr>
      <w:r w:rsidRPr="0056335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19B66DE" w14:textId="77777777" w:rsidR="00564CA6" w:rsidRPr="0056335F" w:rsidRDefault="00D95F22" w:rsidP="00564CA6">
      <w:pPr>
        <w:jc w:val="both"/>
        <w:rPr>
          <w:rFonts w:ascii="Times New Roman" w:hAnsi="Times New Roman" w:cs="Times New Roman"/>
        </w:rPr>
      </w:pPr>
      <w:r w:rsidRPr="0056335F">
        <w:rPr>
          <w:rFonts w:ascii="Times New Roman" w:hAnsi="Times New Roman" w:cs="Times New Roman"/>
        </w:rPr>
        <w:t>__________________________</w:t>
      </w:r>
    </w:p>
    <w:p w14:paraId="21C62E96" w14:textId="77777777" w:rsidR="00564CA6" w:rsidRPr="0056335F" w:rsidRDefault="00D95F22" w:rsidP="00564CA6">
      <w:pPr>
        <w:jc w:val="both"/>
        <w:rPr>
          <w:rFonts w:ascii="Times New Roman" w:hAnsi="Times New Roman" w:cs="Times New Roman"/>
        </w:rPr>
      </w:pPr>
      <w:r w:rsidRPr="0056335F">
        <w:rPr>
          <w:rFonts w:ascii="Times New Roman" w:hAnsi="Times New Roman" w:cs="Times New Roman"/>
          <w:u w:val="single"/>
        </w:rPr>
        <w:t>Izsniegt norakstus</w:t>
      </w:r>
      <w:r w:rsidRPr="0056335F">
        <w:rPr>
          <w:rFonts w:ascii="Times New Roman" w:hAnsi="Times New Roman" w:cs="Times New Roman"/>
        </w:rPr>
        <w:t>:</w:t>
      </w:r>
    </w:p>
    <w:p w14:paraId="4AF60576" w14:textId="77777777" w:rsidR="00AC1C07" w:rsidRPr="0056335F" w:rsidRDefault="00AC1C07" w:rsidP="00564CA6">
      <w:pPr>
        <w:jc w:val="both"/>
        <w:rPr>
          <w:rFonts w:ascii="Times New Roman" w:hAnsi="Times New Roman" w:cs="Times New Roman"/>
        </w:rPr>
      </w:pPr>
      <w:r w:rsidRPr="0056335F">
        <w:rPr>
          <w:rFonts w:ascii="Times New Roman" w:hAnsi="Times New Roman" w:cs="Times New Roman"/>
        </w:rPr>
        <w:t xml:space="preserve">IDRV, SAN, </w:t>
      </w:r>
    </w:p>
    <w:p w14:paraId="5B3C58F5" w14:textId="77777777" w:rsidR="00AC1C07" w:rsidRPr="0056335F" w:rsidRDefault="00AC1C07" w:rsidP="00564CA6">
      <w:pPr>
        <w:jc w:val="both"/>
        <w:rPr>
          <w:rFonts w:ascii="Times New Roman" w:hAnsi="Times New Roman" w:cs="Times New Roman"/>
        </w:rPr>
      </w:pPr>
      <w:r w:rsidRPr="0056335F">
        <w:rPr>
          <w:rFonts w:ascii="Times New Roman" w:hAnsi="Times New Roman" w:cs="Times New Roman"/>
        </w:rPr>
        <w:t>VZD uz e-adresi</w:t>
      </w:r>
    </w:p>
    <w:p w14:paraId="352D87B8" w14:textId="77777777" w:rsidR="00564CA6" w:rsidRPr="0056335F" w:rsidRDefault="00564CA6" w:rsidP="00564CA6">
      <w:pPr>
        <w:jc w:val="both"/>
        <w:rPr>
          <w:rFonts w:ascii="Times New Roman" w:hAnsi="Times New Roman" w:cs="Times New Roman"/>
        </w:rPr>
      </w:pPr>
    </w:p>
    <w:p w14:paraId="2EBC7A15" w14:textId="77777777" w:rsidR="00564CA6" w:rsidRPr="0056335F" w:rsidRDefault="00A517A6" w:rsidP="00564CA6">
      <w:pPr>
        <w:rPr>
          <w:rFonts w:ascii="Times New Roman" w:hAnsi="Times New Roman" w:cs="Times New Roman"/>
        </w:rPr>
      </w:pPr>
      <w:r w:rsidRPr="0056335F">
        <w:rPr>
          <w:rFonts w:ascii="Times New Roman" w:hAnsi="Times New Roman" w:cs="Times New Roman"/>
          <w:sz w:val="20"/>
          <w:szCs w:val="20"/>
        </w:rPr>
        <w:t>N.Rubina 28776519</w:t>
      </w:r>
    </w:p>
    <w:sectPr w:rsidR="00564CA6" w:rsidRPr="0056335F" w:rsidSect="00BB16A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89E1" w14:textId="77777777" w:rsidR="00250482" w:rsidRDefault="00250482">
      <w:r>
        <w:separator/>
      </w:r>
    </w:p>
  </w:endnote>
  <w:endnote w:type="continuationSeparator" w:id="0">
    <w:p w14:paraId="36C767EA" w14:textId="77777777" w:rsidR="00250482" w:rsidRDefault="0025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9663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6602BD0" w14:textId="77777777" w:rsidR="005C7FA1" w:rsidRPr="005C7FA1" w:rsidRDefault="00D95F2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7DA4D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040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7D05DC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8E4D" w14:textId="77777777" w:rsidR="00250482" w:rsidRDefault="00250482">
      <w:r>
        <w:separator/>
      </w:r>
    </w:p>
  </w:footnote>
  <w:footnote w:type="continuationSeparator" w:id="0">
    <w:p w14:paraId="3EB465A6" w14:textId="77777777" w:rsidR="00250482" w:rsidRDefault="0025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56C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281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E3E"/>
    <w:multiLevelType w:val="multilevel"/>
    <w:tmpl w:val="3768E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0801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2A20C2" w:tentative="1">
      <w:start w:val="1"/>
      <w:numFmt w:val="lowerLetter"/>
      <w:lvlText w:val="%2."/>
      <w:lvlJc w:val="left"/>
      <w:pPr>
        <w:ind w:left="1440" w:hanging="360"/>
      </w:pPr>
    </w:lvl>
    <w:lvl w:ilvl="2" w:tplc="15FE3442" w:tentative="1">
      <w:start w:val="1"/>
      <w:numFmt w:val="lowerRoman"/>
      <w:lvlText w:val="%3."/>
      <w:lvlJc w:val="right"/>
      <w:pPr>
        <w:ind w:left="2160" w:hanging="180"/>
      </w:pPr>
    </w:lvl>
    <w:lvl w:ilvl="3" w:tplc="3B42D33A" w:tentative="1">
      <w:start w:val="1"/>
      <w:numFmt w:val="decimal"/>
      <w:lvlText w:val="%4."/>
      <w:lvlJc w:val="left"/>
      <w:pPr>
        <w:ind w:left="2880" w:hanging="360"/>
      </w:pPr>
    </w:lvl>
    <w:lvl w:ilvl="4" w:tplc="051EAD8C" w:tentative="1">
      <w:start w:val="1"/>
      <w:numFmt w:val="lowerLetter"/>
      <w:lvlText w:val="%5."/>
      <w:lvlJc w:val="left"/>
      <w:pPr>
        <w:ind w:left="3600" w:hanging="360"/>
      </w:pPr>
    </w:lvl>
    <w:lvl w:ilvl="5" w:tplc="5C021766" w:tentative="1">
      <w:start w:val="1"/>
      <w:numFmt w:val="lowerRoman"/>
      <w:lvlText w:val="%6."/>
      <w:lvlJc w:val="right"/>
      <w:pPr>
        <w:ind w:left="4320" w:hanging="180"/>
      </w:pPr>
    </w:lvl>
    <w:lvl w:ilvl="6" w:tplc="14A2DA2A" w:tentative="1">
      <w:start w:val="1"/>
      <w:numFmt w:val="decimal"/>
      <w:lvlText w:val="%7."/>
      <w:lvlJc w:val="left"/>
      <w:pPr>
        <w:ind w:left="5040" w:hanging="360"/>
      </w:pPr>
    </w:lvl>
    <w:lvl w:ilvl="7" w:tplc="1102DD6A" w:tentative="1">
      <w:start w:val="1"/>
      <w:numFmt w:val="lowerLetter"/>
      <w:lvlText w:val="%8."/>
      <w:lvlJc w:val="left"/>
      <w:pPr>
        <w:ind w:left="5760" w:hanging="360"/>
      </w:pPr>
    </w:lvl>
    <w:lvl w:ilvl="8" w:tplc="B498B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7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A225A6A"/>
    <w:multiLevelType w:val="hybridMultilevel"/>
    <w:tmpl w:val="EEC23E6A"/>
    <w:lvl w:ilvl="0" w:tplc="EBD4EC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970398908">
    <w:abstractNumId w:val="2"/>
  </w:num>
  <w:num w:numId="4" w16cid:durableId="690104102">
    <w:abstractNumId w:val="4"/>
  </w:num>
  <w:num w:numId="5" w16cid:durableId="140444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63062"/>
    <w:rsid w:val="00195A73"/>
    <w:rsid w:val="00250482"/>
    <w:rsid w:val="0025391B"/>
    <w:rsid w:val="00297558"/>
    <w:rsid w:val="00351D48"/>
    <w:rsid w:val="0039005C"/>
    <w:rsid w:val="003A0BCD"/>
    <w:rsid w:val="004727D8"/>
    <w:rsid w:val="004D516C"/>
    <w:rsid w:val="00524CF5"/>
    <w:rsid w:val="0053073B"/>
    <w:rsid w:val="00542F95"/>
    <w:rsid w:val="00543508"/>
    <w:rsid w:val="0056335F"/>
    <w:rsid w:val="00564CA6"/>
    <w:rsid w:val="005C7FA1"/>
    <w:rsid w:val="00617AAC"/>
    <w:rsid w:val="006649CD"/>
    <w:rsid w:val="00693F05"/>
    <w:rsid w:val="006D3451"/>
    <w:rsid w:val="0074092B"/>
    <w:rsid w:val="007B4DDB"/>
    <w:rsid w:val="008257F8"/>
    <w:rsid w:val="009139A1"/>
    <w:rsid w:val="00996740"/>
    <w:rsid w:val="009A3989"/>
    <w:rsid w:val="00A13E62"/>
    <w:rsid w:val="00A517A6"/>
    <w:rsid w:val="00A52B04"/>
    <w:rsid w:val="00A5359F"/>
    <w:rsid w:val="00AA1B4C"/>
    <w:rsid w:val="00AC1C07"/>
    <w:rsid w:val="00B36CD4"/>
    <w:rsid w:val="00BB16A4"/>
    <w:rsid w:val="00C9477C"/>
    <w:rsid w:val="00D565F5"/>
    <w:rsid w:val="00D86969"/>
    <w:rsid w:val="00D95F22"/>
    <w:rsid w:val="00DB0D64"/>
    <w:rsid w:val="00E52DA2"/>
    <w:rsid w:val="00E75D8D"/>
    <w:rsid w:val="00F0531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88D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AA1B4C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uiPriority w:val="99"/>
    <w:rsid w:val="00AA1B4C"/>
    <w:rPr>
      <w:color w:val="0000FF"/>
      <w:u w:val="single"/>
    </w:rPr>
  </w:style>
  <w:style w:type="table" w:styleId="TableGrid">
    <w:name w:val="Table Grid"/>
    <w:basedOn w:val="TableNormal"/>
    <w:uiPriority w:val="59"/>
    <w:rsid w:val="00AA1B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1B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4727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6939952?type=hous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dazunovads.lv/adres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dastrs.lv/varis/106906457?type=hous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kadastrs.lv/varis/106906440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6906432?type=hous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1999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2024-01-18T16:57:00Z</dcterms:created>
  <dcterms:modified xsi:type="dcterms:W3CDTF">2024-01-18T16:57:00Z</dcterms:modified>
</cp:coreProperties>
</file>