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2DC6A" w14:textId="77777777" w:rsidR="004D516C" w:rsidRDefault="00B71880" w:rsidP="00564CA6">
      <w:r>
        <w:rPr>
          <w:noProof/>
        </w:rPr>
        <w:drawing>
          <wp:inline distT="0" distB="0" distL="0" distR="0" wp14:anchorId="1393A261" wp14:editId="21C92E65">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86EC86A" w14:textId="77777777" w:rsidR="005C7FA1" w:rsidRDefault="005C7FA1" w:rsidP="00564CA6"/>
    <w:p w14:paraId="4D0B78BA" w14:textId="77777777" w:rsidR="00564CA6" w:rsidRPr="00923325" w:rsidRDefault="00B71880"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495CD7" w:rsidRPr="00923325">
        <w:rPr>
          <w:rFonts w:ascii="Times New Roman" w:hAnsi="Times New Roman" w:cs="Times New Roman"/>
          <w:noProof/>
        </w:rPr>
        <w:t>10.01.2024</w:t>
      </w:r>
      <w:r w:rsidRPr="00923325">
        <w:rPr>
          <w:rFonts w:ascii="Times New Roman" w:hAnsi="Times New Roman" w:cs="Times New Roman"/>
          <w:noProof/>
        </w:rPr>
        <w:t>.</w:t>
      </w:r>
    </w:p>
    <w:p w14:paraId="4C2358E7" w14:textId="77777777" w:rsidR="00564CA6" w:rsidRPr="00923325" w:rsidRDefault="00564CA6" w:rsidP="00564CA6">
      <w:pPr>
        <w:jc w:val="right"/>
        <w:rPr>
          <w:rFonts w:ascii="Times New Roman" w:hAnsi="Times New Roman" w:cs="Times New Roman"/>
          <w:noProof/>
        </w:rPr>
      </w:pPr>
    </w:p>
    <w:p w14:paraId="03166DE3" w14:textId="77777777" w:rsidR="00564CA6" w:rsidRPr="00923325" w:rsidRDefault="00B71880" w:rsidP="00564CA6">
      <w:pPr>
        <w:jc w:val="right"/>
        <w:rPr>
          <w:rFonts w:ascii="Times New Roman" w:hAnsi="Times New Roman" w:cs="Times New Roman"/>
          <w:noProof/>
        </w:rPr>
      </w:pPr>
      <w:r w:rsidRPr="00923325">
        <w:rPr>
          <w:rFonts w:ascii="Times New Roman" w:hAnsi="Times New Roman" w:cs="Times New Roman"/>
          <w:noProof/>
        </w:rPr>
        <w:t xml:space="preserve">vēlamais datums izskatīšanai: </w:t>
      </w:r>
      <w:r w:rsidR="00495CD7" w:rsidRPr="00923325">
        <w:rPr>
          <w:rFonts w:ascii="Times New Roman" w:hAnsi="Times New Roman" w:cs="Times New Roman"/>
          <w:noProof/>
        </w:rPr>
        <w:t>Attīstības komitejā 10.01.2024</w:t>
      </w:r>
      <w:r w:rsidRPr="00923325">
        <w:rPr>
          <w:rFonts w:ascii="Times New Roman" w:hAnsi="Times New Roman" w:cs="Times New Roman"/>
          <w:noProof/>
        </w:rPr>
        <w:t>.</w:t>
      </w:r>
    </w:p>
    <w:p w14:paraId="0E825A63" w14:textId="77777777" w:rsidR="00564CA6" w:rsidRPr="00923325" w:rsidRDefault="00B71880" w:rsidP="00564CA6">
      <w:pPr>
        <w:jc w:val="right"/>
        <w:rPr>
          <w:rFonts w:ascii="Times New Roman" w:hAnsi="Times New Roman" w:cs="Times New Roman"/>
          <w:noProof/>
        </w:rPr>
      </w:pPr>
      <w:r w:rsidRPr="00923325">
        <w:rPr>
          <w:rFonts w:ascii="Times New Roman" w:hAnsi="Times New Roman" w:cs="Times New Roman"/>
          <w:noProof/>
        </w:rPr>
        <w:t xml:space="preserve">domē: </w:t>
      </w:r>
      <w:r w:rsidR="00495CD7" w:rsidRPr="00923325">
        <w:rPr>
          <w:rFonts w:ascii="Times New Roman" w:hAnsi="Times New Roman" w:cs="Times New Roman"/>
          <w:noProof/>
        </w:rPr>
        <w:t>25.01.2024</w:t>
      </w:r>
      <w:r w:rsidRPr="00923325">
        <w:rPr>
          <w:rFonts w:ascii="Times New Roman" w:hAnsi="Times New Roman" w:cs="Times New Roman"/>
          <w:noProof/>
        </w:rPr>
        <w:t>.</w:t>
      </w:r>
    </w:p>
    <w:p w14:paraId="39D22EEE" w14:textId="77777777" w:rsidR="00564CA6" w:rsidRPr="00923325" w:rsidRDefault="00B71880" w:rsidP="00564CA6">
      <w:pPr>
        <w:jc w:val="right"/>
        <w:rPr>
          <w:rFonts w:ascii="Times New Roman" w:hAnsi="Times New Roman" w:cs="Times New Roman"/>
          <w:noProof/>
        </w:rPr>
      </w:pPr>
      <w:r w:rsidRPr="00923325">
        <w:rPr>
          <w:rFonts w:ascii="Times New Roman" w:hAnsi="Times New Roman" w:cs="Times New Roman"/>
          <w:noProof/>
        </w:rPr>
        <w:t xml:space="preserve">sagatavotājs: </w:t>
      </w:r>
      <w:r w:rsidR="00495CD7" w:rsidRPr="00923325">
        <w:rPr>
          <w:rFonts w:ascii="Times New Roman" w:hAnsi="Times New Roman" w:cs="Times New Roman"/>
          <w:noProof/>
        </w:rPr>
        <w:t>Miķelis Cinis</w:t>
      </w:r>
    </w:p>
    <w:p w14:paraId="4F5F3C53" w14:textId="77777777" w:rsidR="00564CA6" w:rsidRPr="00923325" w:rsidRDefault="00B71880" w:rsidP="00564CA6">
      <w:pPr>
        <w:jc w:val="right"/>
        <w:rPr>
          <w:rFonts w:ascii="Times New Roman" w:hAnsi="Times New Roman" w:cs="Times New Roman"/>
          <w:noProof/>
        </w:rPr>
      </w:pPr>
      <w:r w:rsidRPr="00923325">
        <w:rPr>
          <w:rFonts w:ascii="Times New Roman" w:hAnsi="Times New Roman" w:cs="Times New Roman"/>
          <w:noProof/>
        </w:rPr>
        <w:t xml:space="preserve">ziņotājs: </w:t>
      </w:r>
      <w:r w:rsidR="00495CD7" w:rsidRPr="00923325">
        <w:rPr>
          <w:rFonts w:ascii="Times New Roman" w:hAnsi="Times New Roman" w:cs="Times New Roman"/>
          <w:noProof/>
        </w:rPr>
        <w:t>Miķelis Cinis</w:t>
      </w:r>
    </w:p>
    <w:p w14:paraId="139A0A28" w14:textId="77777777" w:rsidR="00564CA6" w:rsidRPr="00923325" w:rsidRDefault="00564CA6" w:rsidP="00564CA6">
      <w:pPr>
        <w:jc w:val="right"/>
        <w:rPr>
          <w:rFonts w:ascii="Times New Roman" w:hAnsi="Times New Roman" w:cs="Times New Roman"/>
          <w:noProof/>
        </w:rPr>
      </w:pPr>
    </w:p>
    <w:p w14:paraId="17845762" w14:textId="77777777" w:rsidR="00564CA6" w:rsidRPr="00923325" w:rsidRDefault="00B71880" w:rsidP="00195A73">
      <w:pPr>
        <w:tabs>
          <w:tab w:val="center" w:pos="4535"/>
          <w:tab w:val="left" w:pos="7116"/>
        </w:tabs>
        <w:rPr>
          <w:rFonts w:ascii="Times New Roman" w:hAnsi="Times New Roman" w:cs="Times New Roman"/>
          <w:noProof/>
          <w:sz w:val="28"/>
          <w:szCs w:val="28"/>
        </w:rPr>
      </w:pPr>
      <w:r w:rsidRPr="00923325">
        <w:rPr>
          <w:rFonts w:ascii="Times New Roman" w:hAnsi="Times New Roman" w:cs="Times New Roman"/>
          <w:noProof/>
          <w:sz w:val="28"/>
          <w:szCs w:val="28"/>
        </w:rPr>
        <w:tab/>
        <w:t>LĒMUMS</w:t>
      </w:r>
      <w:r w:rsidRPr="00923325">
        <w:rPr>
          <w:rFonts w:ascii="Times New Roman" w:hAnsi="Times New Roman" w:cs="Times New Roman"/>
          <w:noProof/>
          <w:sz w:val="28"/>
          <w:szCs w:val="28"/>
        </w:rPr>
        <w:tab/>
      </w:r>
    </w:p>
    <w:p w14:paraId="4B18FC94" w14:textId="77777777" w:rsidR="00564CA6" w:rsidRPr="00923325" w:rsidRDefault="00B71880" w:rsidP="00564CA6">
      <w:pPr>
        <w:jc w:val="center"/>
        <w:rPr>
          <w:rFonts w:ascii="Times New Roman" w:hAnsi="Times New Roman" w:cs="Times New Roman"/>
          <w:noProof/>
        </w:rPr>
      </w:pPr>
      <w:r w:rsidRPr="00923325">
        <w:rPr>
          <w:rFonts w:ascii="Times New Roman" w:hAnsi="Times New Roman" w:cs="Times New Roman"/>
          <w:noProof/>
        </w:rPr>
        <w:t>Ādažos, Ādažu novadā</w:t>
      </w:r>
    </w:p>
    <w:p w14:paraId="189E9987" w14:textId="77777777" w:rsidR="00564CA6" w:rsidRPr="00923325" w:rsidRDefault="00B71880" w:rsidP="00564CA6">
      <w:pPr>
        <w:rPr>
          <w:rFonts w:ascii="Times New Roman" w:hAnsi="Times New Roman" w:cs="Times New Roman"/>
        </w:rPr>
      </w:pPr>
      <w:r w:rsidRPr="00923325">
        <w:rPr>
          <w:rFonts w:ascii="Times New Roman" w:hAnsi="Times New Roman" w:cs="Times New Roman"/>
          <w:noProof/>
        </w:rPr>
        <w:tab/>
      </w:r>
      <w:r w:rsidRPr="00923325">
        <w:rPr>
          <w:rFonts w:ascii="Times New Roman" w:hAnsi="Times New Roman" w:cs="Times New Roman"/>
          <w:noProof/>
        </w:rPr>
        <w:tab/>
      </w:r>
      <w:r w:rsidRPr="00923325">
        <w:rPr>
          <w:rFonts w:ascii="Times New Roman" w:hAnsi="Times New Roman" w:cs="Times New Roman"/>
          <w:noProof/>
        </w:rPr>
        <w:tab/>
      </w:r>
      <w:r w:rsidRPr="00923325">
        <w:rPr>
          <w:rFonts w:ascii="Times New Roman" w:hAnsi="Times New Roman" w:cs="Times New Roman"/>
          <w:noProof/>
        </w:rPr>
        <w:tab/>
      </w:r>
    </w:p>
    <w:p w14:paraId="177488C4" w14:textId="77777777" w:rsidR="00564CA6" w:rsidRPr="00923325" w:rsidRDefault="00495CD7" w:rsidP="00564CA6">
      <w:pPr>
        <w:rPr>
          <w:rFonts w:ascii="Times New Roman" w:hAnsi="Times New Roman" w:cs="Times New Roman"/>
        </w:rPr>
      </w:pPr>
      <w:r w:rsidRPr="00923325">
        <w:rPr>
          <w:rFonts w:ascii="Times New Roman" w:hAnsi="Times New Roman" w:cs="Times New Roman"/>
        </w:rPr>
        <w:t>2024</w:t>
      </w:r>
      <w:r w:rsidR="00B71880" w:rsidRPr="00923325">
        <w:rPr>
          <w:rFonts w:ascii="Times New Roman" w:hAnsi="Times New Roman" w:cs="Times New Roman"/>
        </w:rPr>
        <w:t xml:space="preserve">.gada </w:t>
      </w:r>
      <w:r w:rsidRPr="00923325">
        <w:rPr>
          <w:rFonts w:ascii="Times New Roman" w:hAnsi="Times New Roman" w:cs="Times New Roman"/>
        </w:rPr>
        <w:t>25</w:t>
      </w:r>
      <w:r w:rsidR="00B71880" w:rsidRPr="00923325">
        <w:rPr>
          <w:rFonts w:ascii="Times New Roman" w:hAnsi="Times New Roman" w:cs="Times New Roman"/>
        </w:rPr>
        <w:t>.</w:t>
      </w:r>
      <w:r w:rsidRPr="00923325">
        <w:rPr>
          <w:rFonts w:ascii="Times New Roman" w:hAnsi="Times New Roman" w:cs="Times New Roman"/>
        </w:rPr>
        <w:t>janvārī</w:t>
      </w:r>
      <w:r w:rsidR="00B71880" w:rsidRPr="00923325">
        <w:rPr>
          <w:rFonts w:ascii="Times New Roman" w:hAnsi="Times New Roman" w:cs="Times New Roman"/>
        </w:rPr>
        <w:t xml:space="preserve"> </w:t>
      </w:r>
      <w:r w:rsidR="00B71880" w:rsidRPr="00923325">
        <w:rPr>
          <w:rFonts w:ascii="Times New Roman" w:hAnsi="Times New Roman" w:cs="Times New Roman"/>
        </w:rPr>
        <w:tab/>
      </w:r>
      <w:r w:rsidR="00B71880" w:rsidRPr="00923325">
        <w:rPr>
          <w:rFonts w:ascii="Times New Roman" w:hAnsi="Times New Roman" w:cs="Times New Roman"/>
        </w:rPr>
        <w:tab/>
      </w:r>
      <w:r w:rsidR="00B71880" w:rsidRPr="00923325">
        <w:rPr>
          <w:rFonts w:ascii="Times New Roman" w:hAnsi="Times New Roman" w:cs="Times New Roman"/>
        </w:rPr>
        <w:tab/>
      </w:r>
      <w:r w:rsidR="00B71880" w:rsidRPr="00923325">
        <w:rPr>
          <w:rFonts w:ascii="Times New Roman" w:hAnsi="Times New Roman" w:cs="Times New Roman"/>
        </w:rPr>
        <w:tab/>
      </w:r>
      <w:r w:rsidR="00B71880" w:rsidRPr="00923325">
        <w:rPr>
          <w:rFonts w:ascii="Times New Roman" w:hAnsi="Times New Roman" w:cs="Times New Roman"/>
        </w:rPr>
        <w:tab/>
      </w:r>
      <w:r w:rsidR="00B71880" w:rsidRPr="00923325">
        <w:rPr>
          <w:rFonts w:ascii="Times New Roman" w:hAnsi="Times New Roman" w:cs="Times New Roman"/>
        </w:rPr>
        <w:tab/>
      </w:r>
      <w:r w:rsidR="00B71880" w:rsidRPr="00923325">
        <w:rPr>
          <w:rFonts w:ascii="Times New Roman" w:hAnsi="Times New Roman" w:cs="Times New Roman"/>
          <w:b/>
        </w:rPr>
        <w:t>Nr.</w:t>
      </w:r>
      <w:r w:rsidR="00B71880" w:rsidRPr="00923325">
        <w:rPr>
          <w:rFonts w:ascii="Times New Roman" w:hAnsi="Times New Roman" w:cs="Times New Roman"/>
          <w:noProof/>
        </w:rPr>
        <w:fldChar w:fldCharType="begin"/>
      </w:r>
      <w:r w:rsidR="00B71880" w:rsidRPr="00923325">
        <w:rPr>
          <w:rFonts w:ascii="Times New Roman" w:hAnsi="Times New Roman" w:cs="Times New Roman"/>
          <w:noProof/>
        </w:rPr>
        <w:instrText>MERGEFIELD DOKREGNUMURS</w:instrText>
      </w:r>
      <w:r w:rsidR="00B71880" w:rsidRPr="00923325">
        <w:rPr>
          <w:rFonts w:ascii="Times New Roman" w:hAnsi="Times New Roman" w:cs="Times New Roman"/>
          <w:noProof/>
        </w:rPr>
        <w:fldChar w:fldCharType="separate"/>
      </w:r>
      <w:r w:rsidR="00B71880" w:rsidRPr="00923325">
        <w:rPr>
          <w:rFonts w:ascii="Times New Roman" w:hAnsi="Times New Roman" w:cs="Times New Roman"/>
          <w:noProof/>
        </w:rPr>
        <w:t>«DOKREGNUMURS»</w:t>
      </w:r>
      <w:r w:rsidR="00B71880" w:rsidRPr="00923325">
        <w:rPr>
          <w:rFonts w:ascii="Times New Roman" w:hAnsi="Times New Roman" w:cs="Times New Roman"/>
          <w:noProof/>
        </w:rPr>
        <w:fldChar w:fldCharType="end"/>
      </w:r>
      <w:r w:rsidR="00B71880" w:rsidRPr="00923325">
        <w:rPr>
          <w:rFonts w:ascii="Times New Roman" w:hAnsi="Times New Roman" w:cs="Times New Roman"/>
        </w:rPr>
        <w:tab/>
      </w:r>
    </w:p>
    <w:p w14:paraId="6CAF8DEF" w14:textId="77777777" w:rsidR="00564CA6" w:rsidRPr="00923325" w:rsidRDefault="00564CA6" w:rsidP="00564CA6">
      <w:pPr>
        <w:rPr>
          <w:rFonts w:ascii="Times New Roman" w:hAnsi="Times New Roman" w:cs="Times New Roman"/>
          <w:b/>
        </w:rPr>
      </w:pPr>
    </w:p>
    <w:p w14:paraId="25E4F5A6" w14:textId="77777777" w:rsidR="00564CA6" w:rsidRPr="00564CA6" w:rsidRDefault="00564CA6" w:rsidP="00564CA6">
      <w:pPr>
        <w:rPr>
          <w:rFonts w:ascii="Times New Roman" w:hAnsi="Times New Roman" w:cs="Times New Roman"/>
        </w:rPr>
      </w:pPr>
    </w:p>
    <w:p w14:paraId="5BB0A377" w14:textId="77777777" w:rsidR="00564CA6" w:rsidRPr="00564CA6" w:rsidRDefault="007D6805" w:rsidP="00564CA6">
      <w:pPr>
        <w:jc w:val="center"/>
        <w:rPr>
          <w:rFonts w:ascii="Times New Roman" w:hAnsi="Times New Roman" w:cs="Times New Roman"/>
          <w:b/>
          <w:color w:val="FF0000"/>
        </w:rPr>
      </w:pPr>
      <w:r w:rsidRPr="007D6805">
        <w:rPr>
          <w:rFonts w:ascii="Times New Roman" w:hAnsi="Times New Roman" w:cs="Times New Roman"/>
          <w:b/>
        </w:rPr>
        <w:t>Par zemes vienību atdalīšanu Austrumu ielā 50, Kadagā</w:t>
      </w:r>
      <w:r w:rsidR="003B75A2">
        <w:rPr>
          <w:rFonts w:ascii="Times New Roman" w:hAnsi="Times New Roman" w:cs="Times New Roman"/>
          <w:b/>
        </w:rPr>
        <w:t>,</w:t>
      </w:r>
      <w:r w:rsidR="00923325">
        <w:rPr>
          <w:rFonts w:ascii="Times New Roman" w:hAnsi="Times New Roman" w:cs="Times New Roman"/>
          <w:b/>
        </w:rPr>
        <w:t xml:space="preserve"> un nekustamā īpašuma lietošanas mērķu piešķiršanu</w:t>
      </w:r>
    </w:p>
    <w:p w14:paraId="227BF4FB" w14:textId="77777777" w:rsidR="00564CA6" w:rsidRPr="00564CA6" w:rsidRDefault="00564CA6" w:rsidP="00564CA6">
      <w:pPr>
        <w:rPr>
          <w:rFonts w:ascii="Times New Roman" w:hAnsi="Times New Roman" w:cs="Times New Roman"/>
          <w:b/>
          <w:i/>
          <w:color w:val="FF0000"/>
        </w:rPr>
      </w:pPr>
    </w:p>
    <w:p w14:paraId="0872187B" w14:textId="77777777" w:rsidR="007D6805" w:rsidRPr="00057B46" w:rsidRDefault="007D6805" w:rsidP="00911167">
      <w:pPr>
        <w:spacing w:after="120"/>
        <w:jc w:val="both"/>
        <w:rPr>
          <w:rFonts w:ascii="Cambria" w:hAnsi="Cambria"/>
          <w:sz w:val="22"/>
          <w:szCs w:val="22"/>
        </w:rPr>
      </w:pPr>
      <w:r w:rsidRPr="00057B46">
        <w:rPr>
          <w:rFonts w:ascii="Times New Roman" w:hAnsi="Times New Roman" w:cs="Times New Roman"/>
        </w:rPr>
        <w:t xml:space="preserve">Ādažu novada pašvaldības dome izskatīja </w:t>
      </w:r>
      <w:r w:rsidR="009B3AD6">
        <w:rPr>
          <w:rFonts w:ascii="Times New Roman" w:hAnsi="Times New Roman" w:cs="Times New Roman"/>
        </w:rPr>
        <w:t>Vārds Uzvārds</w:t>
      </w:r>
      <w:r w:rsidRPr="002A1C93">
        <w:rPr>
          <w:rFonts w:ascii="Times New Roman" w:hAnsi="Times New Roman" w:cs="Times New Roman"/>
        </w:rPr>
        <w:t xml:space="preserve"> </w:t>
      </w:r>
      <w:r w:rsidR="002E4312">
        <w:rPr>
          <w:rFonts w:ascii="Times New Roman" w:hAnsi="Times New Roman" w:cs="Times New Roman"/>
        </w:rPr>
        <w:t xml:space="preserve"> (turpmāk – Iesniedzējs)</w:t>
      </w:r>
      <w:r>
        <w:rPr>
          <w:rFonts w:ascii="Times New Roman" w:hAnsi="Times New Roman" w:cs="Times New Roman"/>
        </w:rPr>
        <w:t xml:space="preserve"> </w:t>
      </w:r>
      <w:r w:rsidR="005E6C44">
        <w:rPr>
          <w:rFonts w:ascii="Times New Roman" w:hAnsi="Times New Roman" w:cs="Times New Roman"/>
        </w:rPr>
        <w:t>21.12.2023</w:t>
      </w:r>
      <w:r>
        <w:rPr>
          <w:rFonts w:ascii="Times New Roman" w:hAnsi="Times New Roman" w:cs="Times New Roman"/>
        </w:rPr>
        <w:t>.</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5E6C44">
        <w:rPr>
          <w:rFonts w:ascii="Times New Roman" w:hAnsi="Times New Roman" w:cs="Times New Roman"/>
        </w:rPr>
        <w:t>21.12.2023</w:t>
      </w:r>
      <w:r w:rsidRPr="00057B46">
        <w:rPr>
          <w:rFonts w:ascii="Times New Roman" w:hAnsi="Times New Roman" w:cs="Times New Roman"/>
        </w:rPr>
        <w:t xml:space="preserve">. ar Nr. </w:t>
      </w:r>
      <w:r w:rsidR="005E6C44" w:rsidRPr="005E6C44">
        <w:rPr>
          <w:rFonts w:ascii="Times New Roman" w:hAnsi="Times New Roman" w:cs="Times New Roman"/>
          <w:color w:val="212529"/>
          <w:shd w:val="clear" w:color="auto" w:fill="FFFFFF"/>
        </w:rPr>
        <w:t>ĀNP/1-11-1/23/6888</w:t>
      </w:r>
      <w:r w:rsidRPr="00057B46">
        <w:rPr>
          <w:rFonts w:ascii="Times New Roman" w:hAnsi="Times New Roman" w:cs="Times New Roman"/>
        </w:rPr>
        <w:t xml:space="preserve">) ar lūgumu </w:t>
      </w:r>
      <w:r w:rsidR="00EF5889">
        <w:rPr>
          <w:rFonts w:ascii="Times New Roman" w:hAnsi="Times New Roman" w:cs="Times New Roman"/>
        </w:rPr>
        <w:t>atļaut atdalīt</w:t>
      </w:r>
      <w:r w:rsidRPr="00057B46">
        <w:rPr>
          <w:rFonts w:ascii="Times New Roman" w:hAnsi="Times New Roman" w:cs="Times New Roman"/>
        </w:rPr>
        <w:t xml:space="preserve"> </w:t>
      </w:r>
      <w:r w:rsidR="00EF5889">
        <w:rPr>
          <w:rFonts w:ascii="Times New Roman" w:hAnsi="Times New Roman" w:cs="Times New Roman"/>
        </w:rPr>
        <w:t xml:space="preserve">no </w:t>
      </w:r>
      <w:bookmarkStart w:id="0" w:name="_Hlk155352761"/>
      <w:r w:rsidR="004C16F8" w:rsidRPr="004C16F8">
        <w:rPr>
          <w:rFonts w:ascii="Times New Roman" w:hAnsi="Times New Roman" w:cs="Times New Roman"/>
        </w:rPr>
        <w:t xml:space="preserve">zemes vienības ar kadastra apzīmējumu 8044 005 0144 </w:t>
      </w:r>
      <w:r w:rsidR="003A5C60" w:rsidRPr="00384F14">
        <w:rPr>
          <w:rFonts w:ascii="Times New Roman" w:hAnsi="Times New Roman" w:cs="Times New Roman"/>
        </w:rPr>
        <w:t>Austrumu ielā 50, Kadagā, Ādažu pagastā, Ādažu novadā</w:t>
      </w:r>
      <w:r w:rsidR="00444D11">
        <w:rPr>
          <w:rFonts w:ascii="Times New Roman" w:hAnsi="Times New Roman" w:cs="Times New Roman"/>
        </w:rPr>
        <w:t xml:space="preserve"> (turpmāk – Zemes vienība)</w:t>
      </w:r>
      <w:r w:rsidR="003B75A2">
        <w:rPr>
          <w:rFonts w:ascii="Times New Roman" w:hAnsi="Times New Roman" w:cs="Times New Roman"/>
        </w:rPr>
        <w:t>,</w:t>
      </w:r>
      <w:r w:rsidR="00EF5889" w:rsidRPr="00384F14">
        <w:rPr>
          <w:rFonts w:ascii="Times New Roman" w:hAnsi="Times New Roman" w:cs="Times New Roman"/>
        </w:rPr>
        <w:t xml:space="preserve"> </w:t>
      </w:r>
      <w:bookmarkEnd w:id="0"/>
      <w:r w:rsidR="00911167" w:rsidRPr="00384F14">
        <w:rPr>
          <w:rFonts w:ascii="Times New Roman" w:hAnsi="Times New Roman" w:cs="Times New Roman"/>
        </w:rPr>
        <w:t>trīs zemes vienības saskaņā ar apstiprinātu detālplānojuma zemes gabalu sadalījuma plānu</w:t>
      </w:r>
      <w:r w:rsidR="00911167" w:rsidRPr="00384F14">
        <w:rPr>
          <w:rFonts w:ascii="Times New Roman" w:hAnsi="Times New Roman" w:cs="Times New Roman"/>
          <w:szCs w:val="22"/>
        </w:rPr>
        <w:t>.</w:t>
      </w:r>
    </w:p>
    <w:p w14:paraId="1C21CB40" w14:textId="77777777" w:rsidR="00923325" w:rsidRDefault="007D6805" w:rsidP="007D6805">
      <w:pPr>
        <w:spacing w:after="120"/>
        <w:jc w:val="both"/>
        <w:rPr>
          <w:rFonts w:ascii="Times New Roman" w:hAnsi="Times New Roman" w:cs="Times New Roman"/>
        </w:rPr>
      </w:pPr>
      <w:r w:rsidRPr="00057B46">
        <w:rPr>
          <w:rFonts w:ascii="Times New Roman" w:hAnsi="Times New Roman" w:cs="Times New Roman"/>
        </w:rPr>
        <w:t>Izvērtējot iesniegumu un ar to saistītos apstākļus, konstatēts</w:t>
      </w:r>
      <w:r w:rsidR="00923325">
        <w:rPr>
          <w:rFonts w:ascii="Times New Roman" w:hAnsi="Times New Roman" w:cs="Times New Roman"/>
        </w:rPr>
        <w:t>:</w:t>
      </w:r>
    </w:p>
    <w:p w14:paraId="577F224D" w14:textId="77777777" w:rsidR="005A7903" w:rsidRDefault="00444D11" w:rsidP="005A7903">
      <w:pPr>
        <w:pStyle w:val="ListParagraph"/>
        <w:numPr>
          <w:ilvl w:val="0"/>
          <w:numId w:val="7"/>
        </w:numPr>
        <w:spacing w:after="120"/>
        <w:jc w:val="both"/>
        <w:rPr>
          <w:rFonts w:ascii="Times New Roman" w:hAnsi="Times New Roman" w:cs="Times New Roman"/>
          <w:szCs w:val="22"/>
        </w:rPr>
      </w:pPr>
      <w:r>
        <w:rPr>
          <w:rFonts w:ascii="Times New Roman" w:hAnsi="Times New Roman" w:cs="Times New Roman"/>
          <w:szCs w:val="22"/>
        </w:rPr>
        <w:t>Zemes vienība ietilpst nekustamā īpašuma “Avotiņi” (kadastra Nr.</w:t>
      </w:r>
      <w:r w:rsidRPr="00444D11">
        <w:rPr>
          <w:rFonts w:ascii="Times New Roman" w:hAnsi="Times New Roman" w:cs="Times New Roman"/>
          <w:szCs w:val="22"/>
        </w:rPr>
        <w:t>8044</w:t>
      </w:r>
      <w:r>
        <w:rPr>
          <w:rFonts w:ascii="Times New Roman" w:hAnsi="Times New Roman" w:cs="Times New Roman"/>
          <w:szCs w:val="22"/>
        </w:rPr>
        <w:t xml:space="preserve"> </w:t>
      </w:r>
      <w:r w:rsidRPr="00444D11">
        <w:rPr>
          <w:rFonts w:ascii="Times New Roman" w:hAnsi="Times New Roman" w:cs="Times New Roman"/>
          <w:szCs w:val="22"/>
        </w:rPr>
        <w:t>005</w:t>
      </w:r>
      <w:r>
        <w:rPr>
          <w:rFonts w:ascii="Times New Roman" w:hAnsi="Times New Roman" w:cs="Times New Roman"/>
          <w:szCs w:val="22"/>
        </w:rPr>
        <w:t xml:space="preserve"> </w:t>
      </w:r>
      <w:r w:rsidRPr="00444D11">
        <w:rPr>
          <w:rFonts w:ascii="Times New Roman" w:hAnsi="Times New Roman" w:cs="Times New Roman"/>
          <w:szCs w:val="22"/>
        </w:rPr>
        <w:t>0144</w:t>
      </w:r>
      <w:r>
        <w:rPr>
          <w:rFonts w:ascii="Times New Roman" w:hAnsi="Times New Roman" w:cs="Times New Roman"/>
          <w:szCs w:val="22"/>
        </w:rPr>
        <w:t xml:space="preserve">) sastāvā, kas </w:t>
      </w:r>
      <w:r w:rsidR="002E4312" w:rsidRPr="002E4312">
        <w:rPr>
          <w:rFonts w:ascii="Times New Roman" w:hAnsi="Times New Roman" w:cs="Times New Roman"/>
          <w:szCs w:val="22"/>
        </w:rPr>
        <w:t>ierakstīts Ādažu pagasta zemesgrāmatas nodalījumā Nr.100000122834</w:t>
      </w:r>
      <w:r w:rsidR="002E4312">
        <w:rPr>
          <w:rFonts w:ascii="Times New Roman" w:hAnsi="Times New Roman" w:cs="Times New Roman"/>
          <w:szCs w:val="22"/>
        </w:rPr>
        <w:t xml:space="preserve"> un pieder Iesniedzējam;</w:t>
      </w:r>
    </w:p>
    <w:p w14:paraId="4353CBD3" w14:textId="77777777" w:rsidR="005A7903" w:rsidRPr="00B94718" w:rsidRDefault="005A7903" w:rsidP="00B94718">
      <w:pPr>
        <w:pStyle w:val="ListParagraph"/>
        <w:spacing w:after="120"/>
        <w:jc w:val="both"/>
        <w:rPr>
          <w:rFonts w:ascii="Times New Roman" w:hAnsi="Times New Roman" w:cs="Times New Roman"/>
          <w:sz w:val="12"/>
          <w:szCs w:val="12"/>
        </w:rPr>
      </w:pPr>
    </w:p>
    <w:p w14:paraId="00BF2E0E" w14:textId="77777777" w:rsidR="005A7903" w:rsidRPr="00B94718" w:rsidRDefault="002E4312" w:rsidP="005A7903">
      <w:pPr>
        <w:pStyle w:val="ListParagraph"/>
        <w:numPr>
          <w:ilvl w:val="0"/>
          <w:numId w:val="7"/>
        </w:numPr>
        <w:spacing w:after="120"/>
        <w:jc w:val="both"/>
        <w:rPr>
          <w:rFonts w:ascii="Times New Roman" w:hAnsi="Times New Roman" w:cs="Times New Roman"/>
          <w:szCs w:val="22"/>
        </w:rPr>
      </w:pPr>
      <w:r>
        <w:rPr>
          <w:rFonts w:ascii="Times New Roman" w:hAnsi="Times New Roman" w:cs="Times New Roman"/>
          <w:szCs w:val="22"/>
        </w:rPr>
        <w:t>Z</w:t>
      </w:r>
      <w:r w:rsidRPr="002E4312">
        <w:rPr>
          <w:rFonts w:ascii="Times New Roman" w:hAnsi="Times New Roman" w:cs="Times New Roman"/>
          <w:szCs w:val="22"/>
        </w:rPr>
        <w:t>emes vienība atrodas detālplānojuma nekustamajiem īpašumiem "Ķurzuļi", "Zābaki", "Pēči", "Avotiņi", "Dienvidi" un "Pūpēži"</w:t>
      </w:r>
      <w:r>
        <w:rPr>
          <w:rFonts w:ascii="Times New Roman" w:hAnsi="Times New Roman" w:cs="Times New Roman"/>
          <w:szCs w:val="22"/>
        </w:rPr>
        <w:t xml:space="preserve"> (apstiprināts ar </w:t>
      </w:r>
      <w:bookmarkStart w:id="1" w:name="_Hlk155353639"/>
      <w:r w:rsidRPr="002E4312">
        <w:rPr>
          <w:rFonts w:ascii="Times New Roman" w:hAnsi="Times New Roman" w:cs="Times New Roman"/>
          <w:szCs w:val="22"/>
        </w:rPr>
        <w:t>Ādažu novada dome</w:t>
      </w:r>
      <w:r>
        <w:rPr>
          <w:rFonts w:ascii="Times New Roman" w:hAnsi="Times New Roman" w:cs="Times New Roman"/>
          <w:szCs w:val="22"/>
        </w:rPr>
        <w:t>s</w:t>
      </w:r>
      <w:r w:rsidRPr="002E4312">
        <w:rPr>
          <w:rFonts w:ascii="Times New Roman" w:hAnsi="Times New Roman" w:cs="Times New Roman"/>
          <w:szCs w:val="22"/>
        </w:rPr>
        <w:t xml:space="preserve"> </w:t>
      </w:r>
      <w:bookmarkStart w:id="2" w:name="_Hlk155353158"/>
      <w:bookmarkEnd w:id="1"/>
      <w:r w:rsidRPr="002E4312">
        <w:rPr>
          <w:rFonts w:ascii="Times New Roman" w:hAnsi="Times New Roman" w:cs="Times New Roman"/>
          <w:szCs w:val="22"/>
        </w:rPr>
        <w:t xml:space="preserve">27.02.2007. </w:t>
      </w:r>
      <w:bookmarkEnd w:id="2"/>
      <w:r w:rsidRPr="002E4312">
        <w:rPr>
          <w:rFonts w:ascii="Times New Roman" w:hAnsi="Times New Roman" w:cs="Times New Roman"/>
          <w:szCs w:val="22"/>
        </w:rPr>
        <w:t xml:space="preserve">lēmumu Nr.16 “Par detālplānojuma Ādažu novada nekustamajiem īpašumiem “Ķurzuļi”, “Zābaki”, “Dienvidi”, “Pūpēži”, “Pēči”, “Avotiņi” un daļai no nekustamā īpašuma “Ūdensrožu parks” apstiprināšanu un saistošo noteikumu </w:t>
      </w:r>
      <w:bookmarkStart w:id="3" w:name="_Hlk155353140"/>
      <w:r w:rsidRPr="002E4312">
        <w:rPr>
          <w:rFonts w:ascii="Times New Roman" w:hAnsi="Times New Roman" w:cs="Times New Roman"/>
          <w:szCs w:val="22"/>
        </w:rPr>
        <w:t>Nr.5 “Par detālplānojuma Ādažu novada nekustamajiem īpašumiem “Ķurzuļi”, “Zābaki”, “Dienvidi”, “Pūpēži”, “Pēči”, “Avotiņi” un daļai no nekustamā īpašuma “Ūdensrožu parks” grafisko daļu un teritorijas izmantošanas un apbūves noteikumiem</w:t>
      </w:r>
      <w:bookmarkEnd w:id="3"/>
      <w:r w:rsidRPr="002E4312">
        <w:rPr>
          <w:rFonts w:ascii="Times New Roman" w:hAnsi="Times New Roman" w:cs="Times New Roman"/>
          <w:szCs w:val="22"/>
        </w:rPr>
        <w:t xml:space="preserve"> izdošanu”</w:t>
      </w:r>
      <w:r>
        <w:rPr>
          <w:rFonts w:ascii="Times New Roman" w:hAnsi="Times New Roman" w:cs="Times New Roman"/>
          <w:szCs w:val="22"/>
        </w:rPr>
        <w:t xml:space="preserve"> un </w:t>
      </w:r>
      <w:r w:rsidR="0043013D" w:rsidRPr="0043013D">
        <w:rPr>
          <w:rFonts w:ascii="Times New Roman" w:hAnsi="Times New Roman" w:cs="Times New Roman"/>
          <w:szCs w:val="22"/>
        </w:rPr>
        <w:t xml:space="preserve">Ādažu novada domes </w:t>
      </w:r>
      <w:r w:rsidRPr="002E4312">
        <w:rPr>
          <w:rFonts w:ascii="Times New Roman" w:hAnsi="Times New Roman" w:cs="Times New Roman"/>
          <w:szCs w:val="22"/>
        </w:rPr>
        <w:t xml:space="preserve">27.02.2007. </w:t>
      </w:r>
      <w:r>
        <w:rPr>
          <w:rFonts w:ascii="Times New Roman" w:hAnsi="Times New Roman" w:cs="Times New Roman"/>
          <w:szCs w:val="22"/>
        </w:rPr>
        <w:t xml:space="preserve">saistošajiem noteikumiem </w:t>
      </w:r>
      <w:r w:rsidRPr="002E4312">
        <w:rPr>
          <w:rFonts w:ascii="Times New Roman" w:hAnsi="Times New Roman" w:cs="Times New Roman"/>
          <w:szCs w:val="22"/>
        </w:rPr>
        <w:t>Nr.5 “Par detālplānojuma Ādažu novada nekustamajiem īpašumiem “Ķurzuļi”, “Zābaki”, “Dienvidi”, “Pūpēži”, “Pēči”, “Avotiņi” un daļai no nekustamā īpašuma “Ūdensrožu parks” grafisko daļu un teritorijas izmantošanas un apbūves noteikumiem</w:t>
      </w:r>
      <w:r>
        <w:rPr>
          <w:rFonts w:ascii="Times New Roman" w:hAnsi="Times New Roman" w:cs="Times New Roman"/>
          <w:szCs w:val="22"/>
        </w:rPr>
        <w:t>”) (turpmāk – Detālplānojums)</w:t>
      </w:r>
      <w:r w:rsidRPr="002E4312">
        <w:rPr>
          <w:rFonts w:ascii="Times New Roman" w:hAnsi="Times New Roman" w:cs="Times New Roman"/>
          <w:szCs w:val="22"/>
        </w:rPr>
        <w:t xml:space="preserve"> teritorijā</w:t>
      </w:r>
      <w:r>
        <w:rPr>
          <w:rFonts w:ascii="Times New Roman" w:hAnsi="Times New Roman" w:cs="Times New Roman"/>
          <w:szCs w:val="22"/>
        </w:rPr>
        <w:t>;</w:t>
      </w:r>
    </w:p>
    <w:p w14:paraId="41567EBE" w14:textId="77777777" w:rsidR="005A7903" w:rsidRPr="00B94718" w:rsidRDefault="005A7903" w:rsidP="00B94718">
      <w:pPr>
        <w:pStyle w:val="ListParagraph"/>
        <w:spacing w:after="120"/>
        <w:jc w:val="both"/>
        <w:rPr>
          <w:rFonts w:ascii="Times New Roman" w:hAnsi="Times New Roman" w:cs="Times New Roman"/>
          <w:sz w:val="12"/>
          <w:szCs w:val="12"/>
        </w:rPr>
      </w:pPr>
    </w:p>
    <w:p w14:paraId="2E490695" w14:textId="77777777" w:rsidR="002E4312" w:rsidRDefault="002E4312" w:rsidP="00923325">
      <w:pPr>
        <w:pStyle w:val="ListParagraph"/>
        <w:numPr>
          <w:ilvl w:val="0"/>
          <w:numId w:val="7"/>
        </w:numPr>
        <w:spacing w:after="120"/>
        <w:jc w:val="both"/>
        <w:rPr>
          <w:rFonts w:ascii="Times New Roman" w:hAnsi="Times New Roman" w:cs="Times New Roman"/>
          <w:szCs w:val="22"/>
        </w:rPr>
      </w:pPr>
      <w:r>
        <w:rPr>
          <w:rFonts w:ascii="Times New Roman" w:hAnsi="Times New Roman" w:cs="Times New Roman"/>
          <w:szCs w:val="22"/>
        </w:rPr>
        <w:t xml:space="preserve"> D</w:t>
      </w:r>
      <w:r w:rsidRPr="002E4312">
        <w:rPr>
          <w:rFonts w:ascii="Times New Roman" w:hAnsi="Times New Roman" w:cs="Times New Roman"/>
          <w:szCs w:val="22"/>
        </w:rPr>
        <w:t>etālplānojuma sastāvā ir izstrādāts zemes gabalu sadalījuma plāns</w:t>
      </w:r>
      <w:r>
        <w:rPr>
          <w:rFonts w:ascii="Times New Roman" w:hAnsi="Times New Roman" w:cs="Times New Roman"/>
          <w:szCs w:val="22"/>
        </w:rPr>
        <w:t>;</w:t>
      </w:r>
    </w:p>
    <w:p w14:paraId="428E52FA" w14:textId="77777777" w:rsidR="007D6805" w:rsidRDefault="007D6805" w:rsidP="00B94718">
      <w:pPr>
        <w:pStyle w:val="ListParagraph"/>
        <w:spacing w:after="120"/>
        <w:jc w:val="both"/>
        <w:rPr>
          <w:rFonts w:ascii="Times New Roman" w:hAnsi="Times New Roman" w:cs="Times New Roman"/>
          <w:szCs w:val="22"/>
        </w:rPr>
      </w:pPr>
    </w:p>
    <w:p w14:paraId="69121A48" w14:textId="77777777" w:rsidR="00D82419" w:rsidRDefault="00C345C9" w:rsidP="00923325">
      <w:pPr>
        <w:pStyle w:val="ListParagraph"/>
        <w:numPr>
          <w:ilvl w:val="0"/>
          <w:numId w:val="7"/>
        </w:numPr>
        <w:spacing w:after="120"/>
        <w:jc w:val="both"/>
        <w:rPr>
          <w:rFonts w:ascii="Times New Roman" w:hAnsi="Times New Roman" w:cs="Times New Roman"/>
          <w:szCs w:val="22"/>
        </w:rPr>
      </w:pPr>
      <w:r>
        <w:rPr>
          <w:rFonts w:ascii="Times New Roman" w:hAnsi="Times New Roman" w:cs="Times New Roman"/>
          <w:szCs w:val="22"/>
        </w:rPr>
        <w:t xml:space="preserve">Saskaņā ar Detālplānojuma īstenošanas </w:t>
      </w:r>
      <w:r w:rsidR="00444D11">
        <w:rPr>
          <w:rFonts w:ascii="Times New Roman" w:hAnsi="Times New Roman" w:cs="Times New Roman"/>
          <w:szCs w:val="22"/>
        </w:rPr>
        <w:t xml:space="preserve">kārtību (Teritorijas izmantošanas un apbūves noteikumu 1.4.punkts) </w:t>
      </w:r>
      <w:r w:rsidR="00444D11" w:rsidRPr="00444D11">
        <w:rPr>
          <w:rFonts w:ascii="Times New Roman" w:hAnsi="Times New Roman" w:cs="Times New Roman"/>
          <w:szCs w:val="22"/>
        </w:rPr>
        <w:t xml:space="preserve">ēku projektēšana un būvniecība </w:t>
      </w:r>
      <w:r w:rsidR="00444D11">
        <w:rPr>
          <w:rFonts w:ascii="Times New Roman" w:hAnsi="Times New Roman" w:cs="Times New Roman"/>
          <w:szCs w:val="22"/>
        </w:rPr>
        <w:t xml:space="preserve">atļauta tikai </w:t>
      </w:r>
      <w:r w:rsidR="00444D11" w:rsidRPr="00444D11">
        <w:rPr>
          <w:rFonts w:ascii="Times New Roman" w:hAnsi="Times New Roman" w:cs="Times New Roman"/>
          <w:szCs w:val="22"/>
        </w:rPr>
        <w:t xml:space="preserve">pēc ceļu un </w:t>
      </w:r>
      <w:bookmarkStart w:id="4" w:name="_Hlk155352480"/>
      <w:r w:rsidR="00444D11" w:rsidRPr="00444D11">
        <w:rPr>
          <w:rFonts w:ascii="Times New Roman" w:hAnsi="Times New Roman" w:cs="Times New Roman"/>
          <w:szCs w:val="22"/>
        </w:rPr>
        <w:t xml:space="preserve">kopējo inženierkomunikāciju </w:t>
      </w:r>
      <w:bookmarkEnd w:id="4"/>
      <w:r w:rsidR="00444D11" w:rsidRPr="00444D11">
        <w:rPr>
          <w:rFonts w:ascii="Times New Roman" w:hAnsi="Times New Roman" w:cs="Times New Roman"/>
          <w:szCs w:val="22"/>
        </w:rPr>
        <w:t>izbūves</w:t>
      </w:r>
      <w:r w:rsidR="00444D11">
        <w:rPr>
          <w:rFonts w:ascii="Times New Roman" w:hAnsi="Times New Roman" w:cs="Times New Roman"/>
          <w:szCs w:val="22"/>
        </w:rPr>
        <w:t>;</w:t>
      </w:r>
    </w:p>
    <w:p w14:paraId="768737B6" w14:textId="77777777" w:rsidR="006D18AE" w:rsidRPr="00B94718" w:rsidRDefault="006D18AE" w:rsidP="00B94718">
      <w:pPr>
        <w:pStyle w:val="ListParagraph"/>
        <w:spacing w:after="120"/>
        <w:jc w:val="both"/>
        <w:rPr>
          <w:rFonts w:ascii="Times New Roman" w:hAnsi="Times New Roman" w:cs="Times New Roman"/>
          <w:sz w:val="12"/>
          <w:szCs w:val="12"/>
        </w:rPr>
      </w:pPr>
    </w:p>
    <w:p w14:paraId="3C712F1D" w14:textId="77777777" w:rsidR="005A7903" w:rsidRPr="00B94718" w:rsidRDefault="006D18AE" w:rsidP="00B94718">
      <w:pPr>
        <w:pStyle w:val="ListParagraph"/>
        <w:numPr>
          <w:ilvl w:val="0"/>
          <w:numId w:val="7"/>
        </w:numPr>
        <w:spacing w:after="120"/>
        <w:jc w:val="both"/>
        <w:rPr>
          <w:rFonts w:ascii="Times New Roman" w:hAnsi="Times New Roman" w:cs="Times New Roman"/>
          <w:szCs w:val="22"/>
        </w:rPr>
      </w:pPr>
      <w:r>
        <w:rPr>
          <w:rFonts w:ascii="Times New Roman" w:hAnsi="Times New Roman" w:cs="Times New Roman"/>
          <w:szCs w:val="22"/>
        </w:rPr>
        <w:t xml:space="preserve">Saskaņā ar spēkā esošo Ādažu novada teritorijas plānojumu Zemes vienība atrodas Savrupmāju apbūves teritorijā (DzS) un </w:t>
      </w:r>
      <w:r w:rsidRPr="00B94718">
        <w:rPr>
          <w:rFonts w:ascii="Times New Roman" w:hAnsi="Times New Roman" w:cs="Times New Roman"/>
          <w:szCs w:val="22"/>
        </w:rPr>
        <w:t>Transporta infrastruktūras teritorijā</w:t>
      </w:r>
      <w:r>
        <w:rPr>
          <w:rFonts w:ascii="Times New Roman" w:hAnsi="Times New Roman" w:cs="Times New Roman"/>
          <w:szCs w:val="22"/>
        </w:rPr>
        <w:t xml:space="preserve"> (TR)</w:t>
      </w:r>
      <w:r w:rsidR="00D82419">
        <w:rPr>
          <w:rFonts w:ascii="Times New Roman" w:hAnsi="Times New Roman" w:cs="Times New Roman"/>
          <w:szCs w:val="22"/>
        </w:rPr>
        <w:t>;</w:t>
      </w:r>
    </w:p>
    <w:p w14:paraId="5D2937E3" w14:textId="77777777" w:rsidR="007D6805" w:rsidRPr="00B94718" w:rsidRDefault="007D6805" w:rsidP="00B94718">
      <w:pPr>
        <w:pStyle w:val="ListParagraph"/>
        <w:spacing w:after="120"/>
        <w:jc w:val="both"/>
        <w:rPr>
          <w:rFonts w:ascii="Times New Roman" w:hAnsi="Times New Roman" w:cs="Times New Roman"/>
          <w:sz w:val="12"/>
          <w:szCs w:val="12"/>
        </w:rPr>
      </w:pPr>
    </w:p>
    <w:p w14:paraId="1151DCD4" w14:textId="77777777" w:rsidR="007D6805" w:rsidRDefault="007D6805" w:rsidP="005A7903">
      <w:pPr>
        <w:pStyle w:val="ListParagraph"/>
        <w:numPr>
          <w:ilvl w:val="0"/>
          <w:numId w:val="7"/>
        </w:numPr>
        <w:spacing w:after="120"/>
        <w:jc w:val="both"/>
        <w:rPr>
          <w:rFonts w:ascii="Times New Roman" w:hAnsi="Times New Roman" w:cs="Times New Roman"/>
        </w:rPr>
      </w:pPr>
      <w:bookmarkStart w:id="5" w:name="_Hlk155354894"/>
      <w:r w:rsidRPr="00E4384B">
        <w:rPr>
          <w:rFonts w:ascii="Times New Roman" w:hAnsi="Times New Roman" w:cs="Times New Roman"/>
        </w:rPr>
        <w:t>Teritorijas attīstības plānošanas likuma 12.panta trešo daļu</w:t>
      </w:r>
      <w:bookmarkEnd w:id="5"/>
      <w:r w:rsidRPr="00E4384B">
        <w:rPr>
          <w:rFonts w:ascii="Times New Roman" w:hAnsi="Times New Roman" w:cs="Times New Roman"/>
        </w:rPr>
        <w:t>, kas no</w:t>
      </w:r>
      <w:r>
        <w:rPr>
          <w:rFonts w:ascii="Times New Roman" w:hAnsi="Times New Roman" w:cs="Times New Roman"/>
        </w:rPr>
        <w:t>teic</w:t>
      </w:r>
      <w:r w:rsidRPr="00E4384B">
        <w:rPr>
          <w:rFonts w:ascii="Times New Roman" w:hAnsi="Times New Roman" w:cs="Times New Roman"/>
        </w:rPr>
        <w:t>, ka vietējā pašvaldība koordinē un uzrauga vietējās pašvaldības attīstības stratēģijas, attīstības programmas, teritorijas plānojuma, lokālplānojumu, detālplānojumu un tematisko plānojumu īstenošanu;</w:t>
      </w:r>
    </w:p>
    <w:p w14:paraId="0C9170EF" w14:textId="77777777" w:rsidR="005A7903" w:rsidRPr="00B94718" w:rsidRDefault="005A7903" w:rsidP="00B94718">
      <w:pPr>
        <w:pStyle w:val="ListParagraph"/>
        <w:spacing w:after="120"/>
        <w:jc w:val="both"/>
        <w:rPr>
          <w:rFonts w:ascii="Times New Roman" w:hAnsi="Times New Roman" w:cs="Times New Roman"/>
          <w:sz w:val="12"/>
          <w:szCs w:val="12"/>
        </w:rPr>
      </w:pPr>
    </w:p>
    <w:p w14:paraId="42A631FA" w14:textId="77777777" w:rsidR="0043013D" w:rsidRDefault="0043013D" w:rsidP="005A7903">
      <w:pPr>
        <w:pStyle w:val="ListParagraph"/>
        <w:numPr>
          <w:ilvl w:val="0"/>
          <w:numId w:val="7"/>
        </w:numPr>
        <w:jc w:val="both"/>
        <w:rPr>
          <w:rFonts w:ascii="Times New Roman" w:hAnsi="Times New Roman" w:cs="Times New Roman"/>
        </w:rPr>
      </w:pPr>
      <w:bookmarkStart w:id="6" w:name="_Hlk155354973"/>
      <w:r w:rsidRPr="0043013D">
        <w:rPr>
          <w:rFonts w:ascii="Times New Roman" w:hAnsi="Times New Roman" w:cs="Times New Roman"/>
        </w:rPr>
        <w:t>Nekustamā īpašuma valsts kadastra likuma 1.panta 14.punktu</w:t>
      </w:r>
      <w:bookmarkEnd w:id="6"/>
      <w:r w:rsidRPr="0043013D">
        <w:rPr>
          <w:rFonts w:ascii="Times New Roman" w:hAnsi="Times New Roman" w:cs="Times New Roman"/>
        </w:rPr>
        <w:t>, kas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7CD823A6" w14:textId="77777777" w:rsidR="005A7903" w:rsidRPr="00B94718" w:rsidRDefault="005A7903" w:rsidP="00B94718">
      <w:pPr>
        <w:jc w:val="both"/>
        <w:rPr>
          <w:rFonts w:ascii="Times New Roman" w:hAnsi="Times New Roman" w:cs="Times New Roman"/>
          <w:sz w:val="12"/>
          <w:szCs w:val="12"/>
        </w:rPr>
      </w:pPr>
    </w:p>
    <w:p w14:paraId="0ADCA3B9" w14:textId="77777777" w:rsidR="0043013D" w:rsidRPr="00E4384B" w:rsidRDefault="0043013D" w:rsidP="00B94718">
      <w:pPr>
        <w:pStyle w:val="ListParagraph"/>
        <w:numPr>
          <w:ilvl w:val="0"/>
          <w:numId w:val="7"/>
        </w:numPr>
        <w:spacing w:after="120"/>
        <w:jc w:val="both"/>
        <w:rPr>
          <w:rFonts w:ascii="Times New Roman" w:hAnsi="Times New Roman" w:cs="Times New Roman"/>
        </w:rPr>
      </w:pPr>
      <w:r w:rsidRPr="0043013D">
        <w:rPr>
          <w:rFonts w:ascii="Times New Roman" w:hAnsi="Times New Roman" w:cs="Times New Roman"/>
          <w:bCs/>
        </w:rPr>
        <w:t>Nekustamā īpašuma valsts kadastra likuma 11.panta pirmo daļu, kas paredz, ka Nekustamā īpašuma objektu nosaka vai nekustamo īpašumu veido, ja Kadastra informācijas sistēmā reģistrētās izmaiņas nekustamā īpašuma sastāvā ir ierakstītas zemesgrāmatā;</w:t>
      </w:r>
    </w:p>
    <w:p w14:paraId="4D81B2F8" w14:textId="77777777" w:rsidR="007D6805" w:rsidRPr="005A7903" w:rsidRDefault="007D6805" w:rsidP="00B94718">
      <w:pPr>
        <w:numPr>
          <w:ilvl w:val="0"/>
          <w:numId w:val="7"/>
        </w:numPr>
        <w:spacing w:after="120"/>
        <w:jc w:val="both"/>
        <w:rPr>
          <w:rStyle w:val="Strong"/>
          <w:rFonts w:ascii="Times New Roman" w:hAnsi="Times New Roman" w:cs="Times New Roman"/>
          <w:b w:val="0"/>
          <w:bCs w:val="0"/>
        </w:rPr>
      </w:pPr>
      <w:bookmarkStart w:id="7" w:name="_Hlk155355023"/>
      <w:r w:rsidRPr="00057B46">
        <w:rPr>
          <w:rStyle w:val="Strong"/>
          <w:rFonts w:ascii="Times New Roman" w:hAnsi="Times New Roman" w:cs="Times New Roman"/>
          <w:b w:val="0"/>
        </w:rPr>
        <w:t xml:space="preserve">Ministru kabineta </w:t>
      </w:r>
      <w:r w:rsidR="005A7903">
        <w:rPr>
          <w:rStyle w:val="Strong"/>
          <w:rFonts w:ascii="Times New Roman" w:hAnsi="Times New Roman" w:cs="Times New Roman"/>
          <w:b w:val="0"/>
        </w:rPr>
        <w:t>20.06.</w:t>
      </w:r>
      <w:r w:rsidRPr="00057B46">
        <w:rPr>
          <w:rStyle w:val="Strong"/>
          <w:rFonts w:ascii="Times New Roman" w:hAnsi="Times New Roman" w:cs="Times New Roman"/>
          <w:b w:val="0"/>
        </w:rPr>
        <w:t>2006. noteikumu Nr.496 „Nekustamā īpašuma lietošanas mērķu klasifikācija un nekustamā īpašuma lietošanas mērķu noteikšanas un maiņas kārtība” 16.1.punktu</w:t>
      </w:r>
      <w:bookmarkEnd w:id="7"/>
      <w:r w:rsidRPr="00057B46">
        <w:rPr>
          <w:rStyle w:val="Strong"/>
          <w:rFonts w:ascii="Times New Roman" w:hAnsi="Times New Roman" w:cs="Times New Roman"/>
          <w:b w:val="0"/>
        </w:rPr>
        <w:t>, kas no</w:t>
      </w:r>
      <w:r>
        <w:rPr>
          <w:rStyle w:val="Strong"/>
          <w:rFonts w:ascii="Times New Roman" w:hAnsi="Times New Roman" w:cs="Times New Roman"/>
          <w:b w:val="0"/>
        </w:rPr>
        <w:t>teic</w:t>
      </w:r>
      <w:r w:rsidRPr="00057B46">
        <w:rPr>
          <w:rStyle w:val="Strong"/>
          <w:rFonts w:ascii="Times New Roman" w:hAnsi="Times New Roman" w:cs="Times New Roman"/>
          <w:b w:val="0"/>
        </w:rPr>
        <w:t xml:space="preserve">, ka </w:t>
      </w:r>
      <w:r w:rsidRPr="00057B46">
        <w:rPr>
          <w:rFonts w:ascii="Times New Roman" w:hAnsi="Times New Roman" w:cs="Times New Roman"/>
        </w:rPr>
        <w:t>lietošanas mērķi nosaka, ja tiek izveidota jauna zemes vienība vai zemes vienības daļa</w:t>
      </w:r>
      <w:r>
        <w:rPr>
          <w:rStyle w:val="Strong"/>
          <w:rFonts w:ascii="Times New Roman" w:hAnsi="Times New Roman" w:cs="Times New Roman"/>
          <w:b w:val="0"/>
        </w:rPr>
        <w:t>;</w:t>
      </w:r>
    </w:p>
    <w:p w14:paraId="03BBA7DE" w14:textId="77777777" w:rsidR="005A7903" w:rsidRPr="005A7903" w:rsidRDefault="005A7903" w:rsidP="00B94718">
      <w:pPr>
        <w:numPr>
          <w:ilvl w:val="0"/>
          <w:numId w:val="7"/>
        </w:numPr>
        <w:spacing w:after="120"/>
        <w:jc w:val="both"/>
        <w:rPr>
          <w:rStyle w:val="Strong"/>
          <w:rFonts w:ascii="Times New Roman" w:hAnsi="Times New Roman" w:cs="Times New Roman"/>
          <w:b w:val="0"/>
          <w:bCs w:val="0"/>
        </w:rPr>
      </w:pPr>
      <w:r w:rsidRPr="005A7903">
        <w:rPr>
          <w:rStyle w:val="Strong"/>
          <w:rFonts w:ascii="Times New Roman" w:hAnsi="Times New Roman" w:cs="Times New Roman"/>
          <w:b w:val="0"/>
          <w:bCs w:val="0"/>
        </w:rPr>
        <w:t>Ministru kabineta 03.05.2012. noteikumu Nr.263 “Kadastra objekta reģistrācijas un kadastra datu aktualizācijas noteikumi” 47.p</w:t>
      </w:r>
      <w:r w:rsidR="00B94718">
        <w:rPr>
          <w:rStyle w:val="Strong"/>
          <w:rFonts w:ascii="Times New Roman" w:hAnsi="Times New Roman" w:cs="Times New Roman"/>
          <w:b w:val="0"/>
          <w:bCs w:val="0"/>
        </w:rPr>
        <w:t>unktu</w:t>
      </w:r>
      <w:r w:rsidRPr="005A7903">
        <w:rPr>
          <w:rStyle w:val="Strong"/>
          <w:rFonts w:ascii="Times New Roman" w:hAnsi="Times New Roman" w:cs="Times New Roman"/>
          <w:b w:val="0"/>
          <w:bCs w:val="0"/>
        </w:rPr>
        <w:t>, kas noteic, ka, lai nekustamo īpašumu reģistrētu Kadastra informācijas sistēmā, ierosinātājs iesniegumam pievieno vietējās pašvaldības lēmumu par nekustamā īpašuma nosaukumu, ja tāds piešķirts;</w:t>
      </w:r>
    </w:p>
    <w:p w14:paraId="5123A5F9" w14:textId="77777777" w:rsidR="005A7903" w:rsidRPr="005A7903" w:rsidRDefault="005A7903" w:rsidP="00B94718">
      <w:pPr>
        <w:numPr>
          <w:ilvl w:val="0"/>
          <w:numId w:val="7"/>
        </w:numPr>
        <w:spacing w:after="120"/>
        <w:jc w:val="both"/>
        <w:rPr>
          <w:rStyle w:val="Strong"/>
          <w:rFonts w:ascii="Times New Roman" w:hAnsi="Times New Roman" w:cs="Times New Roman"/>
          <w:b w:val="0"/>
          <w:bCs w:val="0"/>
        </w:rPr>
      </w:pPr>
      <w:bookmarkStart w:id="8" w:name="_Hlk155355061"/>
      <w:r w:rsidRPr="005A7903">
        <w:rPr>
          <w:rStyle w:val="Strong"/>
          <w:rFonts w:ascii="Times New Roman" w:hAnsi="Times New Roman" w:cs="Times New Roman"/>
          <w:b w:val="0"/>
          <w:bCs w:val="0"/>
        </w:rPr>
        <w:t>Ministru kabineta 29.06.2021. noteikumu Nr.455 “Adresācijas noteikumi”  58. punktu</w:t>
      </w:r>
      <w:bookmarkEnd w:id="8"/>
      <w:r w:rsidRPr="005A7903">
        <w:rPr>
          <w:rStyle w:val="Strong"/>
          <w:rFonts w:ascii="Times New Roman" w:hAnsi="Times New Roman" w:cs="Times New Roman"/>
          <w:b w:val="0"/>
          <w:bCs w:val="0"/>
        </w:rPr>
        <w:t>, kas noteic, ka pašvaldība nodrošina iesniegto datu atbilstību šo noteikumu prasībām, Valsts valodas likumā noteiktajām prasībām un normatīvajiem aktiem vietvārdu informācijas jomā;</w:t>
      </w:r>
    </w:p>
    <w:p w14:paraId="5FA30F61" w14:textId="77777777" w:rsidR="005A7903" w:rsidRPr="00C13570" w:rsidRDefault="005A7903" w:rsidP="00C13570">
      <w:pPr>
        <w:numPr>
          <w:ilvl w:val="0"/>
          <w:numId w:val="7"/>
        </w:numPr>
        <w:spacing w:after="120"/>
        <w:jc w:val="both"/>
        <w:rPr>
          <w:rStyle w:val="Strong"/>
          <w:rFonts w:ascii="Times New Roman" w:hAnsi="Times New Roman" w:cs="Times New Roman"/>
          <w:b w:val="0"/>
          <w:bCs w:val="0"/>
        </w:rPr>
      </w:pPr>
      <w:r>
        <w:rPr>
          <w:rStyle w:val="Strong"/>
          <w:rFonts w:ascii="Times New Roman" w:hAnsi="Times New Roman" w:cs="Times New Roman"/>
          <w:b w:val="0"/>
          <w:bCs w:val="0"/>
        </w:rPr>
        <w:t xml:space="preserve">ir saņemts </w:t>
      </w:r>
      <w:r w:rsidRPr="005A7903">
        <w:rPr>
          <w:rStyle w:val="Strong"/>
          <w:rFonts w:ascii="Times New Roman" w:hAnsi="Times New Roman" w:cs="Times New Roman"/>
          <w:b w:val="0"/>
          <w:bCs w:val="0"/>
        </w:rPr>
        <w:t xml:space="preserve">Valsts valodas centra </w:t>
      </w:r>
      <w:r w:rsidR="00C13570" w:rsidRPr="005E03C8">
        <w:rPr>
          <w:rStyle w:val="Strong"/>
          <w:rFonts w:ascii="Times New Roman" w:hAnsi="Times New Roman" w:cs="Times New Roman"/>
          <w:b w:val="0"/>
          <w:bCs w:val="0"/>
        </w:rPr>
        <w:t>16.01.2024. atzinums Nr.1-16.1/29 „Par oficiālā vietvārda piešķiršanu”;</w:t>
      </w:r>
    </w:p>
    <w:p w14:paraId="0D91F8D9" w14:textId="77777777" w:rsidR="007D6805" w:rsidRPr="003B3952" w:rsidRDefault="005A7903" w:rsidP="007D6805">
      <w:pPr>
        <w:pStyle w:val="BodyText"/>
        <w:spacing w:after="120"/>
        <w:rPr>
          <w:rStyle w:val="Strong"/>
          <w:rFonts w:ascii="Times New Roman" w:eastAsiaTheme="minorHAnsi" w:hAnsi="Times New Roman"/>
          <w:sz w:val="24"/>
          <w:szCs w:val="24"/>
        </w:rPr>
      </w:pPr>
      <w:r w:rsidRPr="00AA4123">
        <w:rPr>
          <w:rFonts w:ascii="Times New Roman" w:hAnsi="Times New Roman"/>
          <w:sz w:val="24"/>
          <w:szCs w:val="24"/>
        </w:rPr>
        <w:t xml:space="preserve">pamatojoties uz </w:t>
      </w:r>
      <w:r w:rsidR="00D82419" w:rsidRPr="00AA4123">
        <w:rPr>
          <w:rFonts w:ascii="Times New Roman" w:hAnsi="Times New Roman"/>
          <w:sz w:val="24"/>
          <w:szCs w:val="24"/>
        </w:rPr>
        <w:t>Teritorijas attīstības plānošanas likuma 12.panta trešo daļu</w:t>
      </w:r>
      <w:r w:rsidR="00B94718" w:rsidRPr="00AA4123">
        <w:rPr>
          <w:rFonts w:ascii="Times New Roman" w:hAnsi="Times New Roman"/>
          <w:sz w:val="24"/>
          <w:szCs w:val="24"/>
        </w:rPr>
        <w:t>, Nekustamā īpašuma valsts kadastra likuma 1.panta 14.punktu, Ministru kabineta 20.06.2006. noteikumu Nr.496 „Nekustamā īpašuma lietošanas mērķu klasifikācija un nekustamā īpašuma lietošanas mērķu noteikšanas un maiņas kārtība” 16.1.punktu, Ministru kabineta 03.05.2012. noteikumu Nr.263 “Kadastra objekta reģistrācijas un kadastra datu aktualizācijas noteikumi” 47.punktu, Ministru kabineta 29.06.2021. noteikumu Nr.455 “Adresācijas noteikumi” 58.punktu,</w:t>
      </w:r>
      <w:r w:rsidR="00D82419" w:rsidRPr="00AA4123">
        <w:rPr>
          <w:rFonts w:ascii="Times New Roman" w:hAnsi="Times New Roman"/>
          <w:sz w:val="24"/>
          <w:szCs w:val="24"/>
        </w:rPr>
        <w:t xml:space="preserve"> </w:t>
      </w:r>
      <w:r w:rsidR="007D6805" w:rsidRPr="003B3952">
        <w:rPr>
          <w:rStyle w:val="Strong"/>
          <w:rFonts w:ascii="Times New Roman" w:eastAsiaTheme="minorHAnsi" w:hAnsi="Times New Roman"/>
          <w:b w:val="0"/>
          <w:bCs w:val="0"/>
          <w:sz w:val="24"/>
          <w:szCs w:val="24"/>
          <w:lang w:val="lv-LV"/>
        </w:rPr>
        <w:t>kā arī Attīstības komitej</w:t>
      </w:r>
      <w:r w:rsidR="0051725A" w:rsidRPr="003B3952">
        <w:rPr>
          <w:rStyle w:val="Strong"/>
          <w:rFonts w:ascii="Times New Roman" w:eastAsiaTheme="minorHAnsi" w:hAnsi="Times New Roman"/>
          <w:b w:val="0"/>
          <w:bCs w:val="0"/>
          <w:sz w:val="24"/>
          <w:szCs w:val="24"/>
          <w:lang w:val="lv-LV"/>
        </w:rPr>
        <w:t>as</w:t>
      </w:r>
      <w:r w:rsidR="007D6805" w:rsidRPr="003B3952">
        <w:rPr>
          <w:rStyle w:val="Strong"/>
          <w:rFonts w:ascii="Times New Roman" w:eastAsiaTheme="minorHAnsi" w:hAnsi="Times New Roman"/>
          <w:b w:val="0"/>
          <w:bCs w:val="0"/>
          <w:sz w:val="24"/>
          <w:szCs w:val="24"/>
          <w:lang w:val="lv-LV"/>
        </w:rPr>
        <w:t xml:space="preserve"> </w:t>
      </w:r>
      <w:r w:rsidR="008F5A71" w:rsidRPr="003B3952">
        <w:rPr>
          <w:rStyle w:val="Strong"/>
          <w:rFonts w:ascii="Times New Roman" w:eastAsiaTheme="minorHAnsi" w:hAnsi="Times New Roman"/>
          <w:b w:val="0"/>
          <w:bCs w:val="0"/>
          <w:sz w:val="24"/>
          <w:szCs w:val="24"/>
          <w:lang w:val="lv-LV"/>
        </w:rPr>
        <w:t>10.01</w:t>
      </w:r>
      <w:r w:rsidR="007D6805" w:rsidRPr="003B3952">
        <w:rPr>
          <w:rStyle w:val="Strong"/>
          <w:rFonts w:ascii="Times New Roman" w:eastAsiaTheme="minorHAnsi" w:hAnsi="Times New Roman"/>
          <w:b w:val="0"/>
          <w:bCs w:val="0"/>
          <w:sz w:val="24"/>
          <w:szCs w:val="24"/>
          <w:lang w:val="lv-LV"/>
        </w:rPr>
        <w:t>.202</w:t>
      </w:r>
      <w:r w:rsidR="008F5A71" w:rsidRPr="003B3952">
        <w:rPr>
          <w:rStyle w:val="Strong"/>
          <w:rFonts w:ascii="Times New Roman" w:eastAsiaTheme="minorHAnsi" w:hAnsi="Times New Roman"/>
          <w:b w:val="0"/>
          <w:bCs w:val="0"/>
          <w:sz w:val="24"/>
          <w:szCs w:val="24"/>
          <w:lang w:val="lv-LV"/>
        </w:rPr>
        <w:t>4</w:t>
      </w:r>
      <w:r w:rsidR="007D6805" w:rsidRPr="003B3952">
        <w:rPr>
          <w:rStyle w:val="Strong"/>
          <w:rFonts w:ascii="Times New Roman" w:eastAsiaTheme="minorHAnsi" w:hAnsi="Times New Roman"/>
          <w:b w:val="0"/>
          <w:bCs w:val="0"/>
          <w:sz w:val="24"/>
          <w:szCs w:val="24"/>
          <w:lang w:val="lv-LV"/>
        </w:rPr>
        <w:t>.</w:t>
      </w:r>
      <w:r w:rsidR="0051725A" w:rsidRPr="003B3952">
        <w:rPr>
          <w:rStyle w:val="Strong"/>
          <w:rFonts w:ascii="Times New Roman" w:eastAsiaTheme="minorHAnsi" w:hAnsi="Times New Roman"/>
          <w:b w:val="0"/>
          <w:bCs w:val="0"/>
          <w:sz w:val="24"/>
          <w:szCs w:val="24"/>
          <w:lang w:val="lv-LV"/>
        </w:rPr>
        <w:t xml:space="preserve"> atzinumu</w:t>
      </w:r>
      <w:r w:rsidR="007D6805" w:rsidRPr="003B3952">
        <w:rPr>
          <w:rStyle w:val="Strong"/>
          <w:rFonts w:ascii="Times New Roman" w:eastAsiaTheme="minorHAnsi" w:hAnsi="Times New Roman"/>
          <w:b w:val="0"/>
          <w:bCs w:val="0"/>
          <w:sz w:val="24"/>
          <w:szCs w:val="24"/>
          <w:lang w:val="lv-LV"/>
        </w:rPr>
        <w:t>,</w:t>
      </w:r>
      <w:r w:rsidR="007D6805" w:rsidRPr="00AA4123">
        <w:rPr>
          <w:rFonts w:ascii="Times New Roman" w:hAnsi="Times New Roman"/>
          <w:color w:val="FF0000"/>
          <w:sz w:val="24"/>
          <w:szCs w:val="24"/>
        </w:rPr>
        <w:t xml:space="preserve"> </w:t>
      </w:r>
      <w:r w:rsidR="007D6805" w:rsidRPr="003B3952">
        <w:rPr>
          <w:rStyle w:val="Strong"/>
          <w:rFonts w:ascii="Times New Roman" w:eastAsiaTheme="minorHAnsi" w:hAnsi="Times New Roman"/>
          <w:b w:val="0"/>
          <w:bCs w:val="0"/>
          <w:sz w:val="24"/>
          <w:szCs w:val="24"/>
          <w:lang w:val="lv-LV"/>
        </w:rPr>
        <w:t>Ādažu novada pašvaldības dome</w:t>
      </w:r>
    </w:p>
    <w:p w14:paraId="340452EE" w14:textId="77777777" w:rsidR="007D6805" w:rsidRPr="00057B46" w:rsidRDefault="007D6805" w:rsidP="007D6805">
      <w:pPr>
        <w:spacing w:after="120"/>
        <w:jc w:val="center"/>
        <w:rPr>
          <w:rFonts w:ascii="Times New Roman" w:hAnsi="Times New Roman" w:cs="Times New Roman"/>
          <w:b/>
        </w:rPr>
      </w:pPr>
      <w:r w:rsidRPr="00057B46">
        <w:rPr>
          <w:rFonts w:ascii="Times New Roman" w:hAnsi="Times New Roman" w:cs="Times New Roman"/>
          <w:b/>
        </w:rPr>
        <w:t>NOLEMJ:</w:t>
      </w:r>
    </w:p>
    <w:p w14:paraId="24EE53D9" w14:textId="77777777" w:rsidR="007D6805" w:rsidRPr="00057B46" w:rsidRDefault="0051725A" w:rsidP="007D6805">
      <w:pPr>
        <w:pStyle w:val="BodyText2"/>
        <w:numPr>
          <w:ilvl w:val="0"/>
          <w:numId w:val="4"/>
        </w:numPr>
        <w:spacing w:after="120"/>
        <w:ind w:hanging="294"/>
        <w:rPr>
          <w:szCs w:val="24"/>
        </w:rPr>
      </w:pPr>
      <w:r>
        <w:rPr>
          <w:szCs w:val="24"/>
        </w:rPr>
        <w:t xml:space="preserve">Atļaut </w:t>
      </w:r>
      <w:r w:rsidR="00A17F3E">
        <w:rPr>
          <w:szCs w:val="24"/>
        </w:rPr>
        <w:t>sadalīt</w:t>
      </w:r>
      <w:r w:rsidR="00EA19F9">
        <w:rPr>
          <w:szCs w:val="24"/>
        </w:rPr>
        <w:t xml:space="preserve"> </w:t>
      </w:r>
      <w:r w:rsidR="00A17F3E">
        <w:rPr>
          <w:szCs w:val="24"/>
        </w:rPr>
        <w:t>zemes vienību</w:t>
      </w:r>
      <w:r w:rsidR="00EA19F9">
        <w:rPr>
          <w:szCs w:val="24"/>
        </w:rPr>
        <w:t xml:space="preserve"> </w:t>
      </w:r>
      <w:r w:rsidR="00A17F3E" w:rsidRPr="00A17F3E">
        <w:rPr>
          <w:szCs w:val="24"/>
        </w:rPr>
        <w:t>ar kadastra apzīmējumu 8044 005 0144</w:t>
      </w:r>
      <w:r w:rsidR="00A17F3E">
        <w:rPr>
          <w:szCs w:val="24"/>
        </w:rPr>
        <w:t>,</w:t>
      </w:r>
      <w:r w:rsidR="00A17F3E" w:rsidRPr="00A17F3E">
        <w:rPr>
          <w:szCs w:val="24"/>
        </w:rPr>
        <w:t xml:space="preserve"> </w:t>
      </w:r>
      <w:r w:rsidR="00EA19F9" w:rsidRPr="001E092D">
        <w:rPr>
          <w:szCs w:val="24"/>
        </w:rPr>
        <w:t>Austrumu iel</w:t>
      </w:r>
      <w:r w:rsidR="00A17F3E">
        <w:rPr>
          <w:szCs w:val="24"/>
        </w:rPr>
        <w:t>ā</w:t>
      </w:r>
      <w:r w:rsidR="00EA19F9" w:rsidRPr="001E092D">
        <w:rPr>
          <w:szCs w:val="24"/>
        </w:rPr>
        <w:t xml:space="preserve"> 50, Kadag</w:t>
      </w:r>
      <w:r w:rsidR="00A17F3E">
        <w:rPr>
          <w:szCs w:val="24"/>
        </w:rPr>
        <w:t>ā</w:t>
      </w:r>
      <w:r w:rsidR="00EA19F9" w:rsidRPr="001E092D">
        <w:rPr>
          <w:szCs w:val="24"/>
        </w:rPr>
        <w:t>, Ādažu pag</w:t>
      </w:r>
      <w:r w:rsidR="00EA19F9">
        <w:rPr>
          <w:szCs w:val="24"/>
        </w:rPr>
        <w:t xml:space="preserve">., Ādažu nov., </w:t>
      </w:r>
      <w:r w:rsidR="00A17F3E" w:rsidRPr="00A17F3E">
        <w:rPr>
          <w:szCs w:val="24"/>
        </w:rPr>
        <w:t xml:space="preserve">atbilstoši spēkā esošajam </w:t>
      </w:r>
      <w:r w:rsidR="00C12DB3">
        <w:rPr>
          <w:szCs w:val="24"/>
        </w:rPr>
        <w:t>D</w:t>
      </w:r>
      <w:r w:rsidR="00A17F3E" w:rsidRPr="00A17F3E">
        <w:rPr>
          <w:szCs w:val="24"/>
        </w:rPr>
        <w:t>etālplānojumam</w:t>
      </w:r>
      <w:r w:rsidR="00A17F3E">
        <w:rPr>
          <w:szCs w:val="24"/>
        </w:rPr>
        <w:t xml:space="preserve"> </w:t>
      </w:r>
      <w:r w:rsidR="00384F14">
        <w:rPr>
          <w:szCs w:val="24"/>
        </w:rPr>
        <w:t>seš</w:t>
      </w:r>
      <w:r w:rsidR="00A17F3E">
        <w:rPr>
          <w:szCs w:val="24"/>
        </w:rPr>
        <w:t>ā</w:t>
      </w:r>
      <w:r w:rsidR="00384F14">
        <w:rPr>
          <w:szCs w:val="24"/>
        </w:rPr>
        <w:t>s</w:t>
      </w:r>
      <w:r>
        <w:rPr>
          <w:szCs w:val="24"/>
        </w:rPr>
        <w:t xml:space="preserve"> zemes vienīb</w:t>
      </w:r>
      <w:r w:rsidR="00A17F3E">
        <w:rPr>
          <w:szCs w:val="24"/>
        </w:rPr>
        <w:t>ā</w:t>
      </w:r>
      <w:r>
        <w:rPr>
          <w:szCs w:val="24"/>
        </w:rPr>
        <w:t>s</w:t>
      </w:r>
      <w:r w:rsidR="001E092D">
        <w:rPr>
          <w:szCs w:val="24"/>
        </w:rPr>
        <w:t xml:space="preserve"> – </w:t>
      </w:r>
      <w:r w:rsidR="00384F14">
        <w:rPr>
          <w:szCs w:val="24"/>
        </w:rPr>
        <w:t>piec</w:t>
      </w:r>
      <w:r w:rsidR="00A17F3E">
        <w:rPr>
          <w:szCs w:val="24"/>
        </w:rPr>
        <w:t>o</w:t>
      </w:r>
      <w:r w:rsidR="00384F14">
        <w:rPr>
          <w:szCs w:val="24"/>
        </w:rPr>
        <w:t>s</w:t>
      </w:r>
      <w:r w:rsidR="001E092D">
        <w:rPr>
          <w:szCs w:val="24"/>
        </w:rPr>
        <w:t xml:space="preserve"> apbūves gabal</w:t>
      </w:r>
      <w:r w:rsidR="00A17F3E">
        <w:rPr>
          <w:szCs w:val="24"/>
        </w:rPr>
        <w:t>o</w:t>
      </w:r>
      <w:r w:rsidR="001E092D">
        <w:rPr>
          <w:szCs w:val="24"/>
        </w:rPr>
        <w:t>s un ielas sarkano līniju koridor</w:t>
      </w:r>
      <w:r w:rsidR="00C12DB3">
        <w:rPr>
          <w:szCs w:val="24"/>
        </w:rPr>
        <w:t>ā</w:t>
      </w:r>
      <w:r w:rsidR="001E092D">
        <w:rPr>
          <w:szCs w:val="24"/>
        </w:rPr>
        <w:t xml:space="preserve"> (zemes vienības </w:t>
      </w:r>
      <w:bookmarkStart w:id="9" w:name="_Hlk155349276"/>
      <w:r w:rsidR="001E092D">
        <w:rPr>
          <w:szCs w:val="24"/>
        </w:rPr>
        <w:t xml:space="preserve">atbilstoši </w:t>
      </w:r>
      <w:r w:rsidR="00A17F3E">
        <w:rPr>
          <w:szCs w:val="24"/>
        </w:rPr>
        <w:t>D</w:t>
      </w:r>
      <w:r w:rsidR="001E092D">
        <w:rPr>
          <w:szCs w:val="24"/>
        </w:rPr>
        <w:t xml:space="preserve">etālplānojumam – </w:t>
      </w:r>
      <w:r w:rsidR="00384F14">
        <w:rPr>
          <w:szCs w:val="24"/>
        </w:rPr>
        <w:t xml:space="preserve">Nr.9, </w:t>
      </w:r>
      <w:r w:rsidR="001E092D">
        <w:rPr>
          <w:szCs w:val="24"/>
        </w:rPr>
        <w:t>Nr.10,</w:t>
      </w:r>
      <w:r w:rsidR="00384F14">
        <w:rPr>
          <w:szCs w:val="24"/>
        </w:rPr>
        <w:t xml:space="preserve"> Nr.11, Nr.12,</w:t>
      </w:r>
      <w:r w:rsidR="001E092D">
        <w:rPr>
          <w:szCs w:val="24"/>
        </w:rPr>
        <w:t xml:space="preserve"> Nr.13 </w:t>
      </w:r>
      <w:bookmarkEnd w:id="9"/>
      <w:r w:rsidR="001E092D">
        <w:rPr>
          <w:szCs w:val="24"/>
        </w:rPr>
        <w:t>un daļa no zemes vienības Nr.125)</w:t>
      </w:r>
      <w:r w:rsidR="007D6805" w:rsidRPr="00057B46">
        <w:rPr>
          <w:szCs w:val="24"/>
        </w:rPr>
        <w:t>.</w:t>
      </w:r>
    </w:p>
    <w:p w14:paraId="66136813" w14:textId="77777777" w:rsidR="003847E7" w:rsidRDefault="003A66BE" w:rsidP="003847E7">
      <w:pPr>
        <w:pStyle w:val="BodyText2"/>
        <w:numPr>
          <w:ilvl w:val="0"/>
          <w:numId w:val="4"/>
        </w:numPr>
        <w:ind w:hanging="294"/>
      </w:pPr>
      <w:r>
        <w:rPr>
          <w:szCs w:val="24"/>
        </w:rPr>
        <w:t xml:space="preserve">Piekrist izdalīt atsevišķā nekustamajā īpašumā daļu no </w:t>
      </w:r>
      <w:r w:rsidR="00A17F3E">
        <w:rPr>
          <w:szCs w:val="24"/>
        </w:rPr>
        <w:t xml:space="preserve">projektētās </w:t>
      </w:r>
      <w:r>
        <w:rPr>
          <w:szCs w:val="24"/>
        </w:rPr>
        <w:t xml:space="preserve">zemes vienības </w:t>
      </w:r>
      <w:r w:rsidRPr="004663D3">
        <w:rPr>
          <w:szCs w:val="24"/>
        </w:rPr>
        <w:t>Nr.125</w:t>
      </w:r>
      <w:r w:rsidR="00E719C6" w:rsidRPr="004663D3">
        <w:rPr>
          <w:szCs w:val="24"/>
        </w:rPr>
        <w:t xml:space="preserve"> (ielas sarkano līniju koridorā)</w:t>
      </w:r>
      <w:r w:rsidR="003847E7" w:rsidRPr="004663D3">
        <w:rPr>
          <w:szCs w:val="24"/>
        </w:rPr>
        <w:t xml:space="preserve"> un </w:t>
      </w:r>
      <w:r w:rsidR="003847E7" w:rsidRPr="004663D3">
        <w:t xml:space="preserve">piešķirt </w:t>
      </w:r>
      <w:r w:rsidR="00E719C6" w:rsidRPr="004663D3">
        <w:t xml:space="preserve">tam </w:t>
      </w:r>
      <w:r w:rsidR="00923325" w:rsidRPr="004663D3">
        <w:t xml:space="preserve">nekustamā īpašuma </w:t>
      </w:r>
      <w:r w:rsidR="003847E7" w:rsidRPr="004663D3">
        <w:t>nosaukumu “Austrumu ielas posms”.</w:t>
      </w:r>
    </w:p>
    <w:p w14:paraId="118C7C3E" w14:textId="77777777" w:rsidR="003847E7" w:rsidRPr="003847E7" w:rsidRDefault="00C12DB3" w:rsidP="00C12DB3">
      <w:pPr>
        <w:pStyle w:val="BodyText2"/>
        <w:numPr>
          <w:ilvl w:val="0"/>
          <w:numId w:val="4"/>
        </w:numPr>
        <w:spacing w:before="120"/>
        <w:ind w:hanging="294"/>
      </w:pPr>
      <w:r>
        <w:lastRenderedPageBreak/>
        <w:t>P</w:t>
      </w:r>
      <w:r w:rsidR="003847E7" w:rsidRPr="003847E7">
        <w:t>rojektētās zemes vienības</w:t>
      </w:r>
      <w:r w:rsidR="00A17F3E">
        <w:t xml:space="preserve"> (</w:t>
      </w:r>
      <w:r w:rsidR="00A17F3E" w:rsidRPr="00A17F3E">
        <w:t xml:space="preserve">atbilstoši </w:t>
      </w:r>
      <w:r>
        <w:t>D</w:t>
      </w:r>
      <w:r w:rsidR="00A17F3E" w:rsidRPr="00A17F3E">
        <w:t>etālplānojumam – Nr.9, Nr.10, Nr.11, Nr.12</w:t>
      </w:r>
      <w:r w:rsidR="00A17F3E">
        <w:t xml:space="preserve"> un</w:t>
      </w:r>
      <w:r w:rsidR="00A17F3E" w:rsidRPr="00A17F3E">
        <w:t xml:space="preserve"> Nr.13</w:t>
      </w:r>
      <w:r w:rsidR="00A17F3E">
        <w:t>)</w:t>
      </w:r>
      <w:r w:rsidR="003847E7" w:rsidRPr="003847E7">
        <w:t xml:space="preserve"> līdz iel</w:t>
      </w:r>
      <w:r w:rsidR="00A17F3E">
        <w:t>as</w:t>
      </w:r>
      <w:r w:rsidR="00444D11">
        <w:t xml:space="preserve"> un</w:t>
      </w:r>
      <w:r w:rsidR="003847E7" w:rsidRPr="003847E7">
        <w:t xml:space="preserve"> </w:t>
      </w:r>
      <w:r w:rsidR="00444D11" w:rsidRPr="00444D11">
        <w:t xml:space="preserve">kopējo inženierkomunikāciju </w:t>
      </w:r>
      <w:r w:rsidR="003847E7" w:rsidRPr="003847E7">
        <w:t>izbūvei un nodošanai ekspluatācijā saglabājamas nekustamā īpašuma ar kadastra Nr.</w:t>
      </w:r>
      <w:r w:rsidR="00A17F3E" w:rsidRPr="00A17F3E">
        <w:rPr>
          <w:rFonts w:ascii="Tahoma" w:eastAsiaTheme="minorHAnsi" w:hAnsi="Tahoma" w:cs="Tahoma"/>
          <w:color w:val="333333"/>
          <w:sz w:val="18"/>
          <w:szCs w:val="18"/>
          <w:shd w:val="clear" w:color="auto" w:fill="F6FCF1"/>
        </w:rPr>
        <w:t xml:space="preserve"> </w:t>
      </w:r>
      <w:r w:rsidR="00A17F3E" w:rsidRPr="00A17F3E">
        <w:t>8044</w:t>
      </w:r>
      <w:r w:rsidR="00A17F3E">
        <w:t xml:space="preserve"> </w:t>
      </w:r>
      <w:r w:rsidR="00A17F3E" w:rsidRPr="00A17F3E">
        <w:t>005</w:t>
      </w:r>
      <w:r w:rsidR="00A17F3E">
        <w:t xml:space="preserve"> </w:t>
      </w:r>
      <w:r w:rsidR="00A17F3E" w:rsidRPr="00A17F3E">
        <w:t>0144</w:t>
      </w:r>
      <w:r w:rsidR="00A17F3E">
        <w:t xml:space="preserve"> </w:t>
      </w:r>
      <w:r w:rsidR="003847E7" w:rsidRPr="003847E7">
        <w:t>sastāvā</w:t>
      </w:r>
      <w:r w:rsidR="00A17F3E">
        <w:t>.</w:t>
      </w:r>
    </w:p>
    <w:p w14:paraId="55871A1C" w14:textId="77777777" w:rsidR="007D6805" w:rsidRPr="00B9260B" w:rsidRDefault="007D6805" w:rsidP="00C12DB3">
      <w:pPr>
        <w:pStyle w:val="BodyText2"/>
        <w:numPr>
          <w:ilvl w:val="0"/>
          <w:numId w:val="4"/>
        </w:numPr>
        <w:spacing w:before="120" w:after="120"/>
        <w:ind w:hanging="294"/>
      </w:pPr>
      <w:r w:rsidRPr="00BC1D2E">
        <w:rPr>
          <w:szCs w:val="24"/>
        </w:rPr>
        <w:t xml:space="preserve">Noteikt </w:t>
      </w:r>
      <w:r w:rsidRPr="006C49FE">
        <w:rPr>
          <w:szCs w:val="24"/>
        </w:rPr>
        <w:t>projektē</w:t>
      </w:r>
      <w:r w:rsidR="00B9260B">
        <w:rPr>
          <w:szCs w:val="24"/>
        </w:rPr>
        <w:t>tajām zemes vienībām</w:t>
      </w:r>
      <w:r w:rsidRPr="006C49FE">
        <w:rPr>
          <w:szCs w:val="24"/>
        </w:rPr>
        <w:t xml:space="preserve"> </w:t>
      </w:r>
      <w:r w:rsidRPr="00BC1D2E">
        <w:rPr>
          <w:szCs w:val="24"/>
        </w:rPr>
        <w:t>nekustamā īpašuma lietošanas mērķ</w:t>
      </w:r>
      <w:r w:rsidR="00B9260B">
        <w:rPr>
          <w:szCs w:val="24"/>
        </w:rPr>
        <w:t>us atbilstoši sarakstam:</w:t>
      </w:r>
    </w:p>
    <w:tbl>
      <w:tblPr>
        <w:tblStyle w:val="TableGrid"/>
        <w:tblW w:w="8347" w:type="dxa"/>
        <w:tblInd w:w="720" w:type="dxa"/>
        <w:tblLook w:val="04A0" w:firstRow="1" w:lastRow="0" w:firstColumn="1" w:lastColumn="0" w:noHBand="0" w:noVBand="1"/>
      </w:tblPr>
      <w:tblGrid>
        <w:gridCol w:w="1969"/>
        <w:gridCol w:w="3260"/>
        <w:gridCol w:w="3118"/>
      </w:tblGrid>
      <w:tr w:rsidR="00B9260B" w14:paraId="19AE5909" w14:textId="77777777" w:rsidTr="00B9260B">
        <w:tc>
          <w:tcPr>
            <w:tcW w:w="1969" w:type="dxa"/>
            <w:vAlign w:val="center"/>
          </w:tcPr>
          <w:p w14:paraId="3B0177DE" w14:textId="77777777" w:rsidR="00B9260B" w:rsidRDefault="0037695C" w:rsidP="00B9260B">
            <w:pPr>
              <w:pStyle w:val="BodyText2"/>
              <w:spacing w:after="120"/>
              <w:jc w:val="center"/>
            </w:pPr>
            <w:r>
              <w:t>Zemes vienības</w:t>
            </w:r>
            <w:r w:rsidR="00B9260B">
              <w:t xml:space="preserve"> </w:t>
            </w:r>
            <w:r>
              <w:t>N</w:t>
            </w:r>
            <w:r w:rsidR="00B9260B">
              <w:t>r.</w:t>
            </w:r>
            <w:r>
              <w:t xml:space="preserve"> atbilstoši Detālplānojumam</w:t>
            </w:r>
          </w:p>
        </w:tc>
        <w:tc>
          <w:tcPr>
            <w:tcW w:w="3260" w:type="dxa"/>
            <w:vAlign w:val="center"/>
          </w:tcPr>
          <w:p w14:paraId="4260555E" w14:textId="77777777" w:rsidR="00B9260B" w:rsidRDefault="00B9260B" w:rsidP="00B9260B">
            <w:pPr>
              <w:pStyle w:val="BodyText2"/>
              <w:spacing w:after="120"/>
              <w:jc w:val="center"/>
            </w:pPr>
            <w:r>
              <w:t xml:space="preserve"> platība, </w:t>
            </w:r>
            <w:r w:rsidR="00923325">
              <w:t>ha</w:t>
            </w:r>
          </w:p>
        </w:tc>
        <w:tc>
          <w:tcPr>
            <w:tcW w:w="3118" w:type="dxa"/>
            <w:vAlign w:val="center"/>
          </w:tcPr>
          <w:p w14:paraId="04B7C933" w14:textId="77777777" w:rsidR="00B9260B" w:rsidRDefault="00B9260B" w:rsidP="00B9260B">
            <w:pPr>
              <w:pStyle w:val="BodyText2"/>
              <w:spacing w:after="120"/>
              <w:jc w:val="center"/>
            </w:pPr>
            <w:r>
              <w:t>NĪLM</w:t>
            </w:r>
            <w:r w:rsidR="00C12DB3">
              <w:t xml:space="preserve"> </w:t>
            </w:r>
          </w:p>
        </w:tc>
      </w:tr>
      <w:tr w:rsidR="00AA4123" w14:paraId="186D0CF6" w14:textId="77777777" w:rsidTr="00B9260B">
        <w:tc>
          <w:tcPr>
            <w:tcW w:w="1969" w:type="dxa"/>
            <w:vMerge w:val="restart"/>
            <w:vAlign w:val="center"/>
          </w:tcPr>
          <w:p w14:paraId="509A67E4" w14:textId="77777777" w:rsidR="00AA4123" w:rsidRDefault="00AA4123" w:rsidP="00B9260B">
            <w:pPr>
              <w:pStyle w:val="BodyText2"/>
              <w:spacing w:after="120"/>
              <w:jc w:val="center"/>
            </w:pPr>
            <w:r>
              <w:t>9.</w:t>
            </w:r>
          </w:p>
        </w:tc>
        <w:tc>
          <w:tcPr>
            <w:tcW w:w="3260" w:type="dxa"/>
            <w:vAlign w:val="center"/>
          </w:tcPr>
          <w:p w14:paraId="4E906374" w14:textId="77777777" w:rsidR="00AA4123" w:rsidRDefault="00AA4123" w:rsidP="00B9260B">
            <w:pPr>
              <w:pStyle w:val="BodyText2"/>
              <w:spacing w:after="120"/>
              <w:jc w:val="center"/>
            </w:pPr>
            <w:r>
              <w:t>0.1254</w:t>
            </w:r>
          </w:p>
        </w:tc>
        <w:tc>
          <w:tcPr>
            <w:tcW w:w="3118" w:type="dxa"/>
            <w:vAlign w:val="center"/>
          </w:tcPr>
          <w:p w14:paraId="144439E0" w14:textId="77777777" w:rsidR="00AA4123" w:rsidRDefault="00AA4123" w:rsidP="00B9260B">
            <w:pPr>
              <w:pStyle w:val="BodyText2"/>
              <w:spacing w:after="120"/>
              <w:jc w:val="center"/>
            </w:pPr>
            <w:r w:rsidRPr="00C12DB3">
              <w:t>Individuālo dzīvojamo māju apbūve</w:t>
            </w:r>
            <w:r>
              <w:t xml:space="preserve"> (0601)</w:t>
            </w:r>
          </w:p>
        </w:tc>
      </w:tr>
      <w:tr w:rsidR="00AA4123" w14:paraId="1C4986D9" w14:textId="77777777" w:rsidTr="00B9260B">
        <w:tc>
          <w:tcPr>
            <w:tcW w:w="1969" w:type="dxa"/>
            <w:vMerge/>
            <w:vAlign w:val="center"/>
          </w:tcPr>
          <w:p w14:paraId="2A96F0E4" w14:textId="77777777" w:rsidR="00AA4123" w:rsidRDefault="00AA4123" w:rsidP="00B9260B">
            <w:pPr>
              <w:pStyle w:val="BodyText2"/>
              <w:spacing w:after="120"/>
              <w:jc w:val="center"/>
            </w:pPr>
          </w:p>
        </w:tc>
        <w:tc>
          <w:tcPr>
            <w:tcW w:w="3260" w:type="dxa"/>
            <w:vAlign w:val="center"/>
          </w:tcPr>
          <w:p w14:paraId="7BA42527" w14:textId="77777777" w:rsidR="00AA4123" w:rsidRDefault="00AA4123" w:rsidP="00B9260B">
            <w:pPr>
              <w:pStyle w:val="BodyText2"/>
              <w:spacing w:after="120"/>
              <w:jc w:val="center"/>
            </w:pPr>
            <w:r>
              <w:t>0.3400</w:t>
            </w:r>
          </w:p>
        </w:tc>
        <w:tc>
          <w:tcPr>
            <w:tcW w:w="3118" w:type="dxa"/>
            <w:vAlign w:val="center"/>
          </w:tcPr>
          <w:p w14:paraId="63325090" w14:textId="77777777" w:rsidR="00AA4123" w:rsidRPr="00C12DB3" w:rsidRDefault="00AA4123" w:rsidP="00AA4123">
            <w:pPr>
              <w:pStyle w:val="BodyText2"/>
              <w:spacing w:after="120"/>
              <w:jc w:val="center"/>
            </w:pPr>
            <w:r>
              <w:t>Dabas pamatnes, parki, zaļās zonas un citas rekreācijas nozīmes objektu teritorijas, ja tajās atļautā saimnieciskā darbība nav pieskaitāma pie kāda cita klasifikācijā norādīta lietošanas mērķa (0501)</w:t>
            </w:r>
          </w:p>
        </w:tc>
      </w:tr>
      <w:tr w:rsidR="00B9260B" w14:paraId="4B579457" w14:textId="77777777" w:rsidTr="00B9260B">
        <w:tc>
          <w:tcPr>
            <w:tcW w:w="1969" w:type="dxa"/>
            <w:vAlign w:val="center"/>
          </w:tcPr>
          <w:p w14:paraId="4BC6E0D6" w14:textId="77777777" w:rsidR="00B9260B" w:rsidRDefault="00B9260B" w:rsidP="00B9260B">
            <w:pPr>
              <w:pStyle w:val="BodyText2"/>
              <w:spacing w:after="120"/>
              <w:jc w:val="center"/>
            </w:pPr>
            <w:r>
              <w:t>10.</w:t>
            </w:r>
          </w:p>
        </w:tc>
        <w:tc>
          <w:tcPr>
            <w:tcW w:w="3260" w:type="dxa"/>
            <w:vAlign w:val="center"/>
          </w:tcPr>
          <w:p w14:paraId="27AC5FD0" w14:textId="77777777" w:rsidR="00B9260B" w:rsidRDefault="00923325" w:rsidP="00B9260B">
            <w:pPr>
              <w:pStyle w:val="BodyText2"/>
              <w:spacing w:after="120"/>
              <w:jc w:val="center"/>
            </w:pPr>
            <w:r>
              <w:t>0.</w:t>
            </w:r>
            <w:r w:rsidR="00B9260B">
              <w:t>1226</w:t>
            </w:r>
          </w:p>
        </w:tc>
        <w:tc>
          <w:tcPr>
            <w:tcW w:w="3118" w:type="dxa"/>
            <w:vAlign w:val="center"/>
          </w:tcPr>
          <w:p w14:paraId="1AE481E3" w14:textId="77777777" w:rsidR="00B9260B" w:rsidRDefault="00C12DB3" w:rsidP="00B9260B">
            <w:pPr>
              <w:pStyle w:val="BodyText2"/>
              <w:spacing w:after="120"/>
              <w:jc w:val="center"/>
            </w:pPr>
            <w:r w:rsidRPr="00C12DB3">
              <w:t>Individuālo dzīvojamo māju apbūve (0601)</w:t>
            </w:r>
          </w:p>
        </w:tc>
      </w:tr>
      <w:tr w:rsidR="00B9260B" w14:paraId="595E035F" w14:textId="77777777" w:rsidTr="00B9260B">
        <w:tc>
          <w:tcPr>
            <w:tcW w:w="1969" w:type="dxa"/>
            <w:vAlign w:val="center"/>
          </w:tcPr>
          <w:p w14:paraId="79E2B441" w14:textId="77777777" w:rsidR="00B9260B" w:rsidRDefault="00B9260B" w:rsidP="00B9260B">
            <w:pPr>
              <w:pStyle w:val="BodyText2"/>
              <w:spacing w:after="120"/>
              <w:jc w:val="center"/>
            </w:pPr>
            <w:r>
              <w:t>11.</w:t>
            </w:r>
          </w:p>
        </w:tc>
        <w:tc>
          <w:tcPr>
            <w:tcW w:w="3260" w:type="dxa"/>
            <w:vAlign w:val="center"/>
          </w:tcPr>
          <w:p w14:paraId="092A1BFA" w14:textId="77777777" w:rsidR="00B9260B" w:rsidRDefault="00923325" w:rsidP="00B9260B">
            <w:pPr>
              <w:pStyle w:val="BodyText2"/>
              <w:spacing w:after="120"/>
              <w:jc w:val="center"/>
            </w:pPr>
            <w:r>
              <w:t>0.</w:t>
            </w:r>
            <w:r w:rsidR="00B9260B">
              <w:t>1215</w:t>
            </w:r>
          </w:p>
        </w:tc>
        <w:tc>
          <w:tcPr>
            <w:tcW w:w="3118" w:type="dxa"/>
            <w:vAlign w:val="center"/>
          </w:tcPr>
          <w:p w14:paraId="2F7FEAC3" w14:textId="77777777" w:rsidR="00B9260B" w:rsidRDefault="00C12DB3" w:rsidP="00B9260B">
            <w:pPr>
              <w:pStyle w:val="BodyText2"/>
              <w:spacing w:after="120"/>
              <w:jc w:val="center"/>
            </w:pPr>
            <w:r w:rsidRPr="00C12DB3">
              <w:t>Individuālo dzīvojamo māju apbūve</w:t>
            </w:r>
            <w:r>
              <w:t xml:space="preserve"> (0601)</w:t>
            </w:r>
          </w:p>
        </w:tc>
      </w:tr>
      <w:tr w:rsidR="00B9260B" w14:paraId="3212DC84" w14:textId="77777777" w:rsidTr="00B9260B">
        <w:tc>
          <w:tcPr>
            <w:tcW w:w="1969" w:type="dxa"/>
            <w:vAlign w:val="center"/>
          </w:tcPr>
          <w:p w14:paraId="06B426C3" w14:textId="77777777" w:rsidR="00B9260B" w:rsidRDefault="00B9260B" w:rsidP="00B9260B">
            <w:pPr>
              <w:pStyle w:val="BodyText2"/>
              <w:spacing w:after="120"/>
              <w:jc w:val="center"/>
            </w:pPr>
            <w:r>
              <w:t>12.</w:t>
            </w:r>
          </w:p>
        </w:tc>
        <w:tc>
          <w:tcPr>
            <w:tcW w:w="3260" w:type="dxa"/>
            <w:vAlign w:val="center"/>
          </w:tcPr>
          <w:p w14:paraId="483FB2BF" w14:textId="77777777" w:rsidR="00B9260B" w:rsidRDefault="00923325" w:rsidP="00B9260B">
            <w:pPr>
              <w:pStyle w:val="BodyText2"/>
              <w:spacing w:after="120"/>
              <w:jc w:val="center"/>
            </w:pPr>
            <w:r>
              <w:t>0.</w:t>
            </w:r>
            <w:r w:rsidR="00B9260B">
              <w:t>1307</w:t>
            </w:r>
          </w:p>
        </w:tc>
        <w:tc>
          <w:tcPr>
            <w:tcW w:w="3118" w:type="dxa"/>
            <w:vAlign w:val="center"/>
          </w:tcPr>
          <w:p w14:paraId="4EB93429" w14:textId="77777777" w:rsidR="00B9260B" w:rsidRDefault="00C12DB3" w:rsidP="00B9260B">
            <w:pPr>
              <w:pStyle w:val="BodyText2"/>
              <w:spacing w:after="120"/>
              <w:jc w:val="center"/>
            </w:pPr>
            <w:r w:rsidRPr="00C12DB3">
              <w:t>Individuālo dzīvojamo māju apbūve</w:t>
            </w:r>
            <w:r>
              <w:t xml:space="preserve"> (0601)</w:t>
            </w:r>
          </w:p>
        </w:tc>
      </w:tr>
      <w:tr w:rsidR="00B9260B" w14:paraId="4A533A8E" w14:textId="77777777" w:rsidTr="00B9260B">
        <w:tc>
          <w:tcPr>
            <w:tcW w:w="1969" w:type="dxa"/>
            <w:vAlign w:val="center"/>
          </w:tcPr>
          <w:p w14:paraId="18A282B5" w14:textId="77777777" w:rsidR="00B9260B" w:rsidRDefault="00B9260B" w:rsidP="00B9260B">
            <w:pPr>
              <w:pStyle w:val="BodyText2"/>
              <w:spacing w:after="120"/>
              <w:jc w:val="center"/>
            </w:pPr>
            <w:r>
              <w:t>13.</w:t>
            </w:r>
          </w:p>
        </w:tc>
        <w:tc>
          <w:tcPr>
            <w:tcW w:w="3260" w:type="dxa"/>
            <w:vAlign w:val="center"/>
          </w:tcPr>
          <w:p w14:paraId="2D7D098F" w14:textId="77777777" w:rsidR="00B9260B" w:rsidRDefault="00923325" w:rsidP="00B9260B">
            <w:pPr>
              <w:pStyle w:val="BodyText2"/>
              <w:spacing w:after="120"/>
              <w:jc w:val="center"/>
            </w:pPr>
            <w:r>
              <w:t>0.</w:t>
            </w:r>
            <w:r w:rsidR="00B9260B">
              <w:t>1223</w:t>
            </w:r>
          </w:p>
        </w:tc>
        <w:tc>
          <w:tcPr>
            <w:tcW w:w="3118" w:type="dxa"/>
            <w:vAlign w:val="center"/>
          </w:tcPr>
          <w:p w14:paraId="30E48872" w14:textId="77777777" w:rsidR="00B9260B" w:rsidRDefault="00C12DB3" w:rsidP="00B9260B">
            <w:pPr>
              <w:pStyle w:val="BodyText2"/>
              <w:spacing w:after="120"/>
              <w:jc w:val="center"/>
            </w:pPr>
            <w:r w:rsidRPr="00C12DB3">
              <w:t>Individuālo dzīvojamo māju apbūve</w:t>
            </w:r>
            <w:r>
              <w:t xml:space="preserve"> (0601)</w:t>
            </w:r>
          </w:p>
        </w:tc>
      </w:tr>
      <w:tr w:rsidR="00B9260B" w14:paraId="0C7D3B2F" w14:textId="77777777" w:rsidTr="00B9260B">
        <w:tc>
          <w:tcPr>
            <w:tcW w:w="1969" w:type="dxa"/>
            <w:vAlign w:val="center"/>
          </w:tcPr>
          <w:p w14:paraId="75FA3BD0" w14:textId="77777777" w:rsidR="00B9260B" w:rsidRDefault="0037695C" w:rsidP="00B9260B">
            <w:pPr>
              <w:pStyle w:val="BodyText2"/>
              <w:spacing w:after="120"/>
              <w:jc w:val="center"/>
            </w:pPr>
            <w:r>
              <w:t xml:space="preserve">daļa no </w:t>
            </w:r>
            <w:r w:rsidR="00B9260B">
              <w:t>125.</w:t>
            </w:r>
          </w:p>
        </w:tc>
        <w:tc>
          <w:tcPr>
            <w:tcW w:w="3260" w:type="dxa"/>
            <w:vAlign w:val="center"/>
          </w:tcPr>
          <w:p w14:paraId="1BD59FCA" w14:textId="77777777" w:rsidR="00B9260B" w:rsidRPr="00B9260B" w:rsidRDefault="00923325" w:rsidP="00B9260B">
            <w:pPr>
              <w:pStyle w:val="BodyText2"/>
              <w:spacing w:after="120"/>
              <w:jc w:val="center"/>
              <w:rPr>
                <w:highlight w:val="red"/>
              </w:rPr>
            </w:pPr>
            <w:r>
              <w:t>0.</w:t>
            </w:r>
            <w:r w:rsidR="00B9260B" w:rsidRPr="00B9260B">
              <w:t>1005</w:t>
            </w:r>
          </w:p>
        </w:tc>
        <w:tc>
          <w:tcPr>
            <w:tcW w:w="3118" w:type="dxa"/>
            <w:vAlign w:val="center"/>
          </w:tcPr>
          <w:p w14:paraId="6D5FBA5C" w14:textId="77777777" w:rsidR="00B9260B" w:rsidRDefault="00923325" w:rsidP="00B9260B">
            <w:pPr>
              <w:pStyle w:val="BodyText2"/>
              <w:spacing w:after="120"/>
              <w:jc w:val="center"/>
            </w:pPr>
            <w:r w:rsidRPr="00923325">
              <w:t>Zeme dzelzceļa infrastruktūras zemes nodalījuma joslā un ceļu zemes nodalījuma joslā (1101)</w:t>
            </w:r>
          </w:p>
        </w:tc>
      </w:tr>
    </w:tbl>
    <w:p w14:paraId="3B5432F2" w14:textId="77777777" w:rsidR="00B71880" w:rsidRDefault="00B9260B" w:rsidP="00605A31">
      <w:pPr>
        <w:pStyle w:val="BodyText2"/>
        <w:numPr>
          <w:ilvl w:val="0"/>
          <w:numId w:val="4"/>
        </w:numPr>
        <w:spacing w:before="120" w:after="120"/>
        <w:ind w:hanging="294"/>
      </w:pPr>
      <w:r>
        <w:t>V</w:t>
      </w:r>
      <w:r w:rsidR="00B71880">
        <w:t>eicot kadastrālo uzmērīšanu</w:t>
      </w:r>
      <w:r w:rsidR="000D3A92">
        <w:t>,</w:t>
      </w:r>
      <w:r w:rsidR="000D3A92" w:rsidRPr="000D3A92">
        <w:t xml:space="preserve"> </w:t>
      </w:r>
      <w:r w:rsidR="000D3A92">
        <w:t>zemes vienību platības var tikt preci</w:t>
      </w:r>
      <w:r w:rsidR="00AD1022">
        <w:t>z</w:t>
      </w:r>
      <w:r w:rsidR="000D3A92">
        <w:t>ētas</w:t>
      </w:r>
      <w:r w:rsidR="00B71880">
        <w:t>.</w:t>
      </w:r>
    </w:p>
    <w:p w14:paraId="28334296" w14:textId="77777777" w:rsidR="00BD62D9" w:rsidRDefault="00BD62D9" w:rsidP="00B71880">
      <w:pPr>
        <w:pStyle w:val="BodyText2"/>
        <w:numPr>
          <w:ilvl w:val="0"/>
          <w:numId w:val="4"/>
        </w:numPr>
        <w:spacing w:after="120"/>
        <w:ind w:hanging="294"/>
      </w:pPr>
      <w:r w:rsidRPr="00BD62D9">
        <w:t>Adreses apbūves gabaliem tiks piešķirtas atbilstoši Detālplānojumā noteiktajai kārtībai - pēc plānot</w:t>
      </w:r>
      <w:r>
        <w:t>ās</w:t>
      </w:r>
      <w:r w:rsidRPr="00BD62D9">
        <w:t xml:space="preserve"> iel</w:t>
      </w:r>
      <w:r>
        <w:t>as</w:t>
      </w:r>
      <w:r w:rsidR="00444D11">
        <w:t xml:space="preserve"> un</w:t>
      </w:r>
      <w:r w:rsidRPr="00BD62D9">
        <w:t xml:space="preserve"> </w:t>
      </w:r>
      <w:r w:rsidR="00444D11" w:rsidRPr="00444D11">
        <w:t>kopējo inženierkomunikāciju</w:t>
      </w:r>
      <w:r w:rsidRPr="00C12DB3">
        <w:t xml:space="preserve"> izbūves</w:t>
      </w:r>
      <w:r w:rsidRPr="00BD62D9">
        <w:t xml:space="preserve"> un nodošanas ekspluatācijā</w:t>
      </w:r>
      <w:r>
        <w:t>.</w:t>
      </w:r>
    </w:p>
    <w:p w14:paraId="518E31B5" w14:textId="77777777" w:rsidR="007D6805" w:rsidRPr="00C12DB3" w:rsidRDefault="00AD1022" w:rsidP="00C12DB3">
      <w:pPr>
        <w:pStyle w:val="ListParagraph"/>
        <w:numPr>
          <w:ilvl w:val="0"/>
          <w:numId w:val="4"/>
        </w:numPr>
        <w:shd w:val="clear" w:color="auto" w:fill="FFFFFF"/>
        <w:tabs>
          <w:tab w:val="left" w:pos="426"/>
        </w:tabs>
        <w:ind w:hanging="294"/>
        <w:jc w:val="both"/>
        <w:rPr>
          <w:rFonts w:ascii="Times New Roman" w:hAnsi="Times New Roman" w:cs="Times New Roman"/>
        </w:rPr>
      </w:pPr>
      <w:r>
        <w:rPr>
          <w:rFonts w:ascii="Times New Roman" w:eastAsia="Calibri" w:hAnsi="Times New Roman" w:cs="Times New Roman"/>
        </w:rPr>
        <w:t xml:space="preserve">Centrālās pārvaldes </w:t>
      </w:r>
      <w:r w:rsidR="007D6805" w:rsidRPr="00B736F2">
        <w:rPr>
          <w:rFonts w:ascii="Times New Roman" w:eastAsia="Calibri" w:hAnsi="Times New Roman" w:cs="Times New Roman"/>
        </w:rPr>
        <w:t xml:space="preserve">Nekustamā īpašuma nodaļai ar lēmumu noteiktos nekustamā īpašuma lietošanas mērķus un ar tiem saistīto informāciju nosūtīt reģistrēšanai Nekustamā īpašuma valsts kadastra informācijas sistēmā. </w:t>
      </w:r>
    </w:p>
    <w:p w14:paraId="5715D5F4" w14:textId="77777777" w:rsidR="00C12DB3" w:rsidRPr="00C12DB3" w:rsidRDefault="00C12DB3" w:rsidP="00C12DB3">
      <w:pPr>
        <w:shd w:val="clear" w:color="auto" w:fill="FFFFFF"/>
        <w:tabs>
          <w:tab w:val="left" w:pos="426"/>
        </w:tabs>
        <w:ind w:left="426"/>
        <w:jc w:val="both"/>
        <w:rPr>
          <w:rFonts w:ascii="Times New Roman" w:hAnsi="Times New Roman" w:cs="Times New Roman"/>
          <w:sz w:val="12"/>
          <w:szCs w:val="12"/>
        </w:rPr>
      </w:pPr>
    </w:p>
    <w:p w14:paraId="7BBDCC60" w14:textId="77777777" w:rsidR="007D6805" w:rsidRDefault="00AD1022" w:rsidP="00C12DB3">
      <w:pPr>
        <w:pStyle w:val="ListParagraph"/>
        <w:numPr>
          <w:ilvl w:val="0"/>
          <w:numId w:val="4"/>
        </w:numPr>
        <w:shd w:val="clear" w:color="auto" w:fill="FFFFFF"/>
        <w:tabs>
          <w:tab w:val="left" w:pos="426"/>
        </w:tabs>
        <w:ind w:hanging="294"/>
        <w:jc w:val="both"/>
        <w:rPr>
          <w:rFonts w:ascii="Times New Roman" w:hAnsi="Times New Roman" w:cs="Times New Roman"/>
        </w:rPr>
      </w:pPr>
      <w:r>
        <w:rPr>
          <w:rFonts w:ascii="Times New Roman" w:hAnsi="Times New Roman" w:cs="Times New Roman"/>
        </w:rPr>
        <w:t xml:space="preserve">Centrālās pārvaldes </w:t>
      </w:r>
      <w:r w:rsidR="007D6805" w:rsidRPr="00B736F2">
        <w:rPr>
          <w:rFonts w:ascii="Times New Roman" w:hAnsi="Times New Roman" w:cs="Times New Roman"/>
        </w:rPr>
        <w:t>Administratīvajai nodaļai lēmumu nosūtīt Valsts zemes dienestam uz e-adresi un adresācijas objektu īpašniekam uz e-pasta adresi.</w:t>
      </w:r>
    </w:p>
    <w:p w14:paraId="3B567DCE" w14:textId="77777777" w:rsidR="00C12DB3" w:rsidRPr="00C12DB3" w:rsidRDefault="00C12DB3" w:rsidP="00C12DB3">
      <w:pPr>
        <w:shd w:val="clear" w:color="auto" w:fill="FFFFFF"/>
        <w:tabs>
          <w:tab w:val="left" w:pos="426"/>
        </w:tabs>
        <w:jc w:val="both"/>
        <w:rPr>
          <w:rFonts w:ascii="Times New Roman" w:hAnsi="Times New Roman" w:cs="Times New Roman"/>
          <w:sz w:val="12"/>
          <w:szCs w:val="12"/>
        </w:rPr>
      </w:pPr>
    </w:p>
    <w:p w14:paraId="0025164A" w14:textId="77777777" w:rsidR="007D6805" w:rsidRPr="00B736F2" w:rsidRDefault="004C16F8" w:rsidP="00C12DB3">
      <w:pPr>
        <w:pStyle w:val="ListParagraph"/>
        <w:numPr>
          <w:ilvl w:val="0"/>
          <w:numId w:val="4"/>
        </w:numPr>
        <w:shd w:val="clear" w:color="auto" w:fill="FFFFFF"/>
        <w:tabs>
          <w:tab w:val="left" w:pos="426"/>
        </w:tabs>
        <w:spacing w:after="120"/>
        <w:ind w:hanging="294"/>
        <w:jc w:val="both"/>
        <w:rPr>
          <w:rFonts w:ascii="Times New Roman" w:hAnsi="Times New Roman" w:cs="Times New Roman"/>
        </w:rPr>
      </w:pPr>
      <w:r w:rsidRPr="004C16F8">
        <w:rPr>
          <w:rFonts w:ascii="Times New Roman" w:hAnsi="Times New Roman" w:cs="Times New Roman"/>
        </w:rPr>
        <w:t>Pašvaldības izpilddirektora vietniecei veikt šī lēmuma izpildes kontroli</w:t>
      </w:r>
      <w:r w:rsidR="007D6805" w:rsidRPr="00B736F2">
        <w:rPr>
          <w:rFonts w:ascii="Times New Roman" w:hAnsi="Times New Roman" w:cs="Times New Roman"/>
        </w:rPr>
        <w:t>.</w:t>
      </w:r>
    </w:p>
    <w:p w14:paraId="29D4CF2E" w14:textId="77777777" w:rsidR="007D6805" w:rsidRDefault="007D6805" w:rsidP="007D6805">
      <w:pPr>
        <w:pStyle w:val="BodyText2"/>
        <w:numPr>
          <w:ilvl w:val="0"/>
          <w:numId w:val="4"/>
        </w:numPr>
        <w:spacing w:before="120" w:after="120"/>
        <w:ind w:hanging="294"/>
        <w:rPr>
          <w:szCs w:val="24"/>
        </w:rPr>
      </w:pPr>
      <w:r w:rsidRPr="00057B46">
        <w:rPr>
          <w:szCs w:val="22"/>
        </w:rPr>
        <w:t>Lēmumu var pārsūdzēt Administratīvajā rajona tiesā, Baldones ielā 1A, Rīgā, viena mēneša laikā no tā spēkā stāšanās dienas</w:t>
      </w:r>
      <w:r w:rsidRPr="00057B46">
        <w:rPr>
          <w:szCs w:val="24"/>
        </w:rPr>
        <w:t>.</w:t>
      </w:r>
    </w:p>
    <w:p w14:paraId="641CD753" w14:textId="77777777" w:rsidR="007D6805" w:rsidRPr="006C49FE" w:rsidRDefault="007D6805" w:rsidP="007D6805">
      <w:pPr>
        <w:pStyle w:val="BodyText2"/>
        <w:spacing w:before="120" w:after="120"/>
        <w:rPr>
          <w:szCs w:val="24"/>
        </w:rPr>
      </w:pPr>
      <w:r w:rsidRPr="006C49FE">
        <w:rPr>
          <w:szCs w:val="24"/>
        </w:rPr>
        <w:t>Pielikumā:</w:t>
      </w:r>
    </w:p>
    <w:p w14:paraId="417D7B8C" w14:textId="77777777" w:rsidR="007D6805" w:rsidRDefault="0025251B" w:rsidP="00A8504C">
      <w:pPr>
        <w:pStyle w:val="BodyText2"/>
        <w:numPr>
          <w:ilvl w:val="0"/>
          <w:numId w:val="5"/>
        </w:numPr>
        <w:spacing w:before="120" w:after="120"/>
        <w:ind w:left="284" w:hanging="284"/>
        <w:rPr>
          <w:szCs w:val="24"/>
        </w:rPr>
      </w:pPr>
      <w:r>
        <w:rPr>
          <w:szCs w:val="24"/>
        </w:rPr>
        <w:lastRenderedPageBreak/>
        <w:t xml:space="preserve">Zemes gabalu </w:t>
      </w:r>
      <w:r w:rsidR="00C12DB3">
        <w:rPr>
          <w:szCs w:val="24"/>
        </w:rPr>
        <w:t xml:space="preserve">sadalījuma plāns uz </w:t>
      </w:r>
      <w:r w:rsidR="00965373">
        <w:rPr>
          <w:szCs w:val="24"/>
        </w:rPr>
        <w:t xml:space="preserve">2 </w:t>
      </w:r>
      <w:r w:rsidR="00C12DB3">
        <w:rPr>
          <w:szCs w:val="24"/>
        </w:rPr>
        <w:t>lp.</w:t>
      </w:r>
    </w:p>
    <w:p w14:paraId="05F96F06" w14:textId="77777777" w:rsidR="00B81569" w:rsidRPr="00B81569" w:rsidRDefault="00B81569" w:rsidP="00B81569">
      <w:pPr>
        <w:pStyle w:val="BodyText2"/>
        <w:numPr>
          <w:ilvl w:val="0"/>
          <w:numId w:val="5"/>
        </w:numPr>
        <w:spacing w:before="120" w:after="120"/>
        <w:ind w:left="284" w:hanging="284"/>
        <w:rPr>
          <w:szCs w:val="24"/>
        </w:rPr>
      </w:pPr>
      <w:r>
        <w:rPr>
          <w:szCs w:val="24"/>
        </w:rPr>
        <w:t>Valsts valodas centra atzinums uz 1lp.</w:t>
      </w:r>
    </w:p>
    <w:p w14:paraId="4D24DF6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A9AF199" w14:textId="77777777" w:rsidR="00564CA6" w:rsidRDefault="00564CA6" w:rsidP="00BB16A4">
      <w:pPr>
        <w:jc w:val="both"/>
        <w:rPr>
          <w:rFonts w:ascii="Times New Roman" w:hAnsi="Times New Roman" w:cs="Times New Roman"/>
        </w:rPr>
      </w:pPr>
    </w:p>
    <w:p w14:paraId="45332E22" w14:textId="77777777" w:rsidR="00BB16A4" w:rsidRPr="00564CA6" w:rsidRDefault="00BB16A4" w:rsidP="00BB16A4">
      <w:pPr>
        <w:jc w:val="both"/>
        <w:rPr>
          <w:rFonts w:ascii="Times New Roman" w:hAnsi="Times New Roman" w:cs="Times New Roman"/>
        </w:rPr>
      </w:pPr>
    </w:p>
    <w:p w14:paraId="577DA6FE" w14:textId="77777777" w:rsidR="00564CA6" w:rsidRDefault="00B7188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A7C338C" w14:textId="77777777" w:rsidR="00147221" w:rsidRDefault="00147221" w:rsidP="00BB16A4">
      <w:pPr>
        <w:jc w:val="both"/>
        <w:rPr>
          <w:rFonts w:ascii="Times New Roman" w:hAnsi="Times New Roman" w:cs="Times New Roman"/>
          <w:noProof/>
        </w:rPr>
      </w:pPr>
    </w:p>
    <w:p w14:paraId="59D22A18" w14:textId="77777777" w:rsidR="00147221" w:rsidRPr="00147221" w:rsidRDefault="00B7188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EA5C94F" w14:textId="77777777" w:rsidR="00564CA6" w:rsidRPr="00564CA6" w:rsidRDefault="00B71880" w:rsidP="00564CA6">
      <w:pPr>
        <w:jc w:val="both"/>
        <w:rPr>
          <w:rFonts w:ascii="Times New Roman" w:hAnsi="Times New Roman" w:cs="Times New Roman"/>
        </w:rPr>
      </w:pPr>
      <w:r w:rsidRPr="00564CA6">
        <w:rPr>
          <w:rFonts w:ascii="Times New Roman" w:hAnsi="Times New Roman" w:cs="Times New Roman"/>
        </w:rPr>
        <w:t>__________________________</w:t>
      </w:r>
    </w:p>
    <w:p w14:paraId="6928DFCC" w14:textId="77777777" w:rsidR="00564CA6" w:rsidRPr="00564CA6" w:rsidRDefault="00B71880"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01E77F0" w14:textId="77777777" w:rsidR="008644D9" w:rsidRPr="004C16F8" w:rsidRDefault="008644D9" w:rsidP="008644D9">
      <w:pPr>
        <w:rPr>
          <w:rFonts w:ascii="Times New Roman" w:hAnsi="Times New Roman" w:cs="Times New Roman"/>
        </w:rPr>
      </w:pPr>
      <w:r w:rsidRPr="004C16F8">
        <w:rPr>
          <w:rFonts w:ascii="Times New Roman" w:hAnsi="Times New Roman" w:cs="Times New Roman"/>
        </w:rPr>
        <w:t>TPN:@</w:t>
      </w:r>
    </w:p>
    <w:p w14:paraId="0BEC226F" w14:textId="77777777" w:rsidR="008644D9" w:rsidRPr="004C16F8" w:rsidRDefault="008644D9" w:rsidP="008644D9">
      <w:pPr>
        <w:rPr>
          <w:rFonts w:ascii="Times New Roman" w:hAnsi="Times New Roman" w:cs="Times New Roman"/>
        </w:rPr>
      </w:pPr>
      <w:r w:rsidRPr="004C16F8">
        <w:rPr>
          <w:rFonts w:ascii="Times New Roman" w:hAnsi="Times New Roman" w:cs="Times New Roman"/>
        </w:rPr>
        <w:t>NĪN: @</w:t>
      </w:r>
    </w:p>
    <w:p w14:paraId="7CF1B38B" w14:textId="77777777" w:rsidR="008644D9" w:rsidRPr="004C16F8" w:rsidRDefault="008644D9" w:rsidP="008644D9">
      <w:pPr>
        <w:rPr>
          <w:rFonts w:ascii="Times New Roman" w:hAnsi="Times New Roman" w:cs="Times New Roman"/>
        </w:rPr>
      </w:pPr>
      <w:r w:rsidRPr="004C16F8">
        <w:rPr>
          <w:rFonts w:ascii="Times New Roman" w:hAnsi="Times New Roman" w:cs="Times New Roman"/>
        </w:rPr>
        <w:t>VZD:@</w:t>
      </w:r>
    </w:p>
    <w:p w14:paraId="5F81D6AD" w14:textId="77777777" w:rsidR="008644D9" w:rsidRPr="004C16F8" w:rsidRDefault="008644D9" w:rsidP="008644D9">
      <w:pPr>
        <w:rPr>
          <w:rFonts w:ascii="Times New Roman" w:hAnsi="Times New Roman" w:cs="Times New Roman"/>
        </w:rPr>
      </w:pPr>
      <w:r w:rsidRPr="004C16F8">
        <w:rPr>
          <w:rFonts w:ascii="Times New Roman" w:hAnsi="Times New Roman" w:cs="Times New Roman"/>
        </w:rPr>
        <w:t>Iesn.:@</w:t>
      </w:r>
    </w:p>
    <w:p w14:paraId="13159C5E" w14:textId="77777777" w:rsidR="008644D9" w:rsidRPr="004C16F8" w:rsidRDefault="008644D9" w:rsidP="008644D9">
      <w:pPr>
        <w:rPr>
          <w:rFonts w:ascii="Times New Roman" w:hAnsi="Times New Roman" w:cs="Times New Roman"/>
        </w:rPr>
      </w:pPr>
      <w:r w:rsidRPr="004C16F8">
        <w:rPr>
          <w:rFonts w:ascii="Times New Roman" w:hAnsi="Times New Roman" w:cs="Times New Roman"/>
        </w:rPr>
        <w:t>Īpašn.:@</w:t>
      </w:r>
    </w:p>
    <w:p w14:paraId="3F1C7CBE" w14:textId="77777777" w:rsidR="008644D9" w:rsidRPr="004C16F8" w:rsidRDefault="008644D9" w:rsidP="008644D9">
      <w:pPr>
        <w:rPr>
          <w:rFonts w:ascii="Times New Roman" w:hAnsi="Times New Roman" w:cs="Times New Roman"/>
        </w:rPr>
      </w:pPr>
      <w:r w:rsidRPr="004C16F8">
        <w:rPr>
          <w:rFonts w:ascii="Times New Roman" w:hAnsi="Times New Roman" w:cs="Times New Roman"/>
        </w:rPr>
        <w:t>IDV:@</w:t>
      </w:r>
    </w:p>
    <w:p w14:paraId="42EA6083" w14:textId="77777777" w:rsidR="008644D9" w:rsidRPr="004C16F8" w:rsidRDefault="008644D9" w:rsidP="008644D9">
      <w:pPr>
        <w:rPr>
          <w:rFonts w:ascii="Times New Roman" w:hAnsi="Times New Roman" w:cs="Times New Roman"/>
        </w:rPr>
      </w:pPr>
      <w:r w:rsidRPr="004C16F8">
        <w:rPr>
          <w:rFonts w:ascii="Times New Roman" w:hAnsi="Times New Roman" w:cs="Times New Roman"/>
        </w:rPr>
        <w:t>AN: @</w:t>
      </w:r>
    </w:p>
    <w:p w14:paraId="3485531D" w14:textId="77777777" w:rsidR="008644D9" w:rsidRPr="004C16F8" w:rsidRDefault="008644D9" w:rsidP="008644D9">
      <w:pPr>
        <w:rPr>
          <w:rFonts w:ascii="Times New Roman" w:hAnsi="Times New Roman" w:cs="Times New Roman"/>
        </w:rPr>
      </w:pPr>
    </w:p>
    <w:p w14:paraId="79D24AFC" w14:textId="77777777" w:rsidR="00564CA6" w:rsidRPr="004C16F8" w:rsidRDefault="008644D9" w:rsidP="008644D9">
      <w:pPr>
        <w:rPr>
          <w:rFonts w:ascii="Times New Roman" w:hAnsi="Times New Roman" w:cs="Times New Roman"/>
        </w:rPr>
      </w:pPr>
      <w:r w:rsidRPr="004C16F8">
        <w:rPr>
          <w:rFonts w:ascii="Times New Roman" w:hAnsi="Times New Roman" w:cs="Times New Roman"/>
        </w:rPr>
        <w:t>M.Cinis, 26247571</w:t>
      </w:r>
    </w:p>
    <w:sectPr w:rsidR="00564CA6" w:rsidRPr="004C16F8"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0CD11" w14:textId="77777777" w:rsidR="004845F7" w:rsidRDefault="004845F7">
      <w:r>
        <w:separator/>
      </w:r>
    </w:p>
  </w:endnote>
  <w:endnote w:type="continuationSeparator" w:id="0">
    <w:p w14:paraId="2ACF9FE7" w14:textId="77777777" w:rsidR="004845F7" w:rsidRDefault="0048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498447"/>
      <w:docPartObj>
        <w:docPartGallery w:val="Page Numbers (Bottom of Page)"/>
        <w:docPartUnique/>
      </w:docPartObj>
    </w:sdtPr>
    <w:sdtEndPr>
      <w:rPr>
        <w:rFonts w:ascii="Times New Roman" w:hAnsi="Times New Roman" w:cs="Times New Roman"/>
        <w:noProof/>
      </w:rPr>
    </w:sdtEndPr>
    <w:sdtContent>
      <w:p w14:paraId="0EA44116" w14:textId="77777777" w:rsidR="005C7FA1" w:rsidRPr="005C7FA1" w:rsidRDefault="00B7188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E619A8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7513" w14:textId="77777777" w:rsidR="005C7FA1" w:rsidRPr="005C7FA1" w:rsidRDefault="005C7FA1">
    <w:pPr>
      <w:pStyle w:val="Footer"/>
      <w:jc w:val="right"/>
      <w:rPr>
        <w:rFonts w:ascii="Times New Roman" w:hAnsi="Times New Roman" w:cs="Times New Roman"/>
      </w:rPr>
    </w:pPr>
  </w:p>
  <w:p w14:paraId="13CF2489"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F5745" w14:textId="77777777" w:rsidR="004845F7" w:rsidRDefault="004845F7">
      <w:r>
        <w:separator/>
      </w:r>
    </w:p>
  </w:footnote>
  <w:footnote w:type="continuationSeparator" w:id="0">
    <w:p w14:paraId="61EEF28D" w14:textId="77777777" w:rsidR="004845F7" w:rsidRDefault="0048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51A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3DE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329877DA">
      <w:start w:val="1"/>
      <w:numFmt w:val="decimal"/>
      <w:lvlText w:val="%1."/>
      <w:lvlJc w:val="left"/>
      <w:pPr>
        <w:ind w:left="720" w:hanging="360"/>
      </w:pPr>
      <w:rPr>
        <w:rFonts w:hint="default"/>
      </w:rPr>
    </w:lvl>
    <w:lvl w:ilvl="1" w:tplc="5A24A650" w:tentative="1">
      <w:start w:val="1"/>
      <w:numFmt w:val="lowerLetter"/>
      <w:lvlText w:val="%2."/>
      <w:lvlJc w:val="left"/>
      <w:pPr>
        <w:ind w:left="1440" w:hanging="360"/>
      </w:pPr>
    </w:lvl>
    <w:lvl w:ilvl="2" w:tplc="BAFC0CA6" w:tentative="1">
      <w:start w:val="1"/>
      <w:numFmt w:val="lowerRoman"/>
      <w:lvlText w:val="%3."/>
      <w:lvlJc w:val="right"/>
      <w:pPr>
        <w:ind w:left="2160" w:hanging="180"/>
      </w:pPr>
    </w:lvl>
    <w:lvl w:ilvl="3" w:tplc="9858F458" w:tentative="1">
      <w:start w:val="1"/>
      <w:numFmt w:val="decimal"/>
      <w:lvlText w:val="%4."/>
      <w:lvlJc w:val="left"/>
      <w:pPr>
        <w:ind w:left="2880" w:hanging="360"/>
      </w:pPr>
    </w:lvl>
    <w:lvl w:ilvl="4" w:tplc="990CE2A6" w:tentative="1">
      <w:start w:val="1"/>
      <w:numFmt w:val="lowerLetter"/>
      <w:lvlText w:val="%5."/>
      <w:lvlJc w:val="left"/>
      <w:pPr>
        <w:ind w:left="3600" w:hanging="360"/>
      </w:pPr>
    </w:lvl>
    <w:lvl w:ilvl="5" w:tplc="BECC159E" w:tentative="1">
      <w:start w:val="1"/>
      <w:numFmt w:val="lowerRoman"/>
      <w:lvlText w:val="%6."/>
      <w:lvlJc w:val="right"/>
      <w:pPr>
        <w:ind w:left="4320" w:hanging="180"/>
      </w:pPr>
    </w:lvl>
    <w:lvl w:ilvl="6" w:tplc="8F5AE0FA" w:tentative="1">
      <w:start w:val="1"/>
      <w:numFmt w:val="decimal"/>
      <w:lvlText w:val="%7."/>
      <w:lvlJc w:val="left"/>
      <w:pPr>
        <w:ind w:left="5040" w:hanging="360"/>
      </w:pPr>
    </w:lvl>
    <w:lvl w:ilvl="7" w:tplc="7FEAD28C" w:tentative="1">
      <w:start w:val="1"/>
      <w:numFmt w:val="lowerLetter"/>
      <w:lvlText w:val="%8."/>
      <w:lvlJc w:val="left"/>
      <w:pPr>
        <w:ind w:left="5760" w:hanging="360"/>
      </w:pPr>
    </w:lvl>
    <w:lvl w:ilvl="8" w:tplc="FE6615C2" w:tentative="1">
      <w:start w:val="1"/>
      <w:numFmt w:val="lowerRoman"/>
      <w:lvlText w:val="%9."/>
      <w:lvlJc w:val="right"/>
      <w:pPr>
        <w:ind w:left="6480" w:hanging="180"/>
      </w:pPr>
    </w:lvl>
  </w:abstractNum>
  <w:abstractNum w:abstractNumId="2" w15:restartNumberingAfterBreak="1">
    <w:nsid w:val="12061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375B1C"/>
    <w:multiLevelType w:val="hybridMultilevel"/>
    <w:tmpl w:val="544651F2"/>
    <w:lvl w:ilvl="0" w:tplc="B336942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6727491"/>
    <w:multiLevelType w:val="hybridMultilevel"/>
    <w:tmpl w:val="D16462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002CC7"/>
    <w:multiLevelType w:val="hybridMultilevel"/>
    <w:tmpl w:val="DFAEB448"/>
    <w:lvl w:ilvl="0" w:tplc="8976DCE4">
      <w:start w:val="1"/>
      <w:numFmt w:val="decimal"/>
      <w:lvlText w:val="%1)"/>
      <w:lvlJc w:val="left"/>
      <w:pPr>
        <w:ind w:left="720" w:hanging="360"/>
      </w:pPr>
    </w:lvl>
    <w:lvl w:ilvl="1" w:tplc="BB66D4F8" w:tentative="1">
      <w:start w:val="1"/>
      <w:numFmt w:val="lowerLetter"/>
      <w:lvlText w:val="%2."/>
      <w:lvlJc w:val="left"/>
      <w:pPr>
        <w:ind w:left="1440" w:hanging="360"/>
      </w:pPr>
    </w:lvl>
    <w:lvl w:ilvl="2" w:tplc="DF06A5A2" w:tentative="1">
      <w:start w:val="1"/>
      <w:numFmt w:val="lowerRoman"/>
      <w:lvlText w:val="%3."/>
      <w:lvlJc w:val="right"/>
      <w:pPr>
        <w:ind w:left="2160" w:hanging="180"/>
      </w:pPr>
    </w:lvl>
    <w:lvl w:ilvl="3" w:tplc="C3A66002" w:tentative="1">
      <w:start w:val="1"/>
      <w:numFmt w:val="decimal"/>
      <w:lvlText w:val="%4."/>
      <w:lvlJc w:val="left"/>
      <w:pPr>
        <w:ind w:left="2880" w:hanging="360"/>
      </w:pPr>
    </w:lvl>
    <w:lvl w:ilvl="4" w:tplc="A36E552C" w:tentative="1">
      <w:start w:val="1"/>
      <w:numFmt w:val="lowerLetter"/>
      <w:lvlText w:val="%5."/>
      <w:lvlJc w:val="left"/>
      <w:pPr>
        <w:ind w:left="3600" w:hanging="360"/>
      </w:pPr>
    </w:lvl>
    <w:lvl w:ilvl="5" w:tplc="F6164528" w:tentative="1">
      <w:start w:val="1"/>
      <w:numFmt w:val="lowerRoman"/>
      <w:lvlText w:val="%6."/>
      <w:lvlJc w:val="right"/>
      <w:pPr>
        <w:ind w:left="4320" w:hanging="180"/>
      </w:pPr>
    </w:lvl>
    <w:lvl w:ilvl="6" w:tplc="A50EA8F6" w:tentative="1">
      <w:start w:val="1"/>
      <w:numFmt w:val="decimal"/>
      <w:lvlText w:val="%7."/>
      <w:lvlJc w:val="left"/>
      <w:pPr>
        <w:ind w:left="5040" w:hanging="360"/>
      </w:pPr>
    </w:lvl>
    <w:lvl w:ilvl="7" w:tplc="8AA2E510" w:tentative="1">
      <w:start w:val="1"/>
      <w:numFmt w:val="lowerLetter"/>
      <w:lvlText w:val="%8."/>
      <w:lvlJc w:val="left"/>
      <w:pPr>
        <w:ind w:left="5760" w:hanging="360"/>
      </w:pPr>
    </w:lvl>
    <w:lvl w:ilvl="8" w:tplc="212CF23C" w:tentative="1">
      <w:start w:val="1"/>
      <w:numFmt w:val="lowerRoman"/>
      <w:lvlText w:val="%9."/>
      <w:lvlJc w:val="right"/>
      <w:pPr>
        <w:ind w:left="6480" w:hanging="180"/>
      </w:pPr>
    </w:lvl>
  </w:abstractNum>
  <w:num w:numId="1" w16cid:durableId="1080567416">
    <w:abstractNumId w:val="4"/>
  </w:num>
  <w:num w:numId="2" w16cid:durableId="1964530278">
    <w:abstractNumId w:val="1"/>
  </w:num>
  <w:num w:numId="3" w16cid:durableId="857819348">
    <w:abstractNumId w:val="6"/>
  </w:num>
  <w:num w:numId="4" w16cid:durableId="878394068">
    <w:abstractNumId w:val="0"/>
  </w:num>
  <w:num w:numId="5" w16cid:durableId="677315548">
    <w:abstractNumId w:val="3"/>
  </w:num>
  <w:num w:numId="6" w16cid:durableId="227695564">
    <w:abstractNumId w:val="2"/>
  </w:num>
  <w:num w:numId="7" w16cid:durableId="1859157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823CD"/>
    <w:rsid w:val="000D3A92"/>
    <w:rsid w:val="000F6542"/>
    <w:rsid w:val="00147221"/>
    <w:rsid w:val="00195A73"/>
    <w:rsid w:val="001E092D"/>
    <w:rsid w:val="00224A8C"/>
    <w:rsid w:val="00226C40"/>
    <w:rsid w:val="00251DBE"/>
    <w:rsid w:val="0025251B"/>
    <w:rsid w:val="0025391B"/>
    <w:rsid w:val="00297558"/>
    <w:rsid w:val="002E4312"/>
    <w:rsid w:val="00351D48"/>
    <w:rsid w:val="0037695C"/>
    <w:rsid w:val="003847E7"/>
    <w:rsid w:val="00384F14"/>
    <w:rsid w:val="003A5C60"/>
    <w:rsid w:val="003A66BE"/>
    <w:rsid w:val="003B3952"/>
    <w:rsid w:val="003B75A2"/>
    <w:rsid w:val="0043013D"/>
    <w:rsid w:val="00444D11"/>
    <w:rsid w:val="004663D3"/>
    <w:rsid w:val="004845F7"/>
    <w:rsid w:val="00495CD7"/>
    <w:rsid w:val="004A13A0"/>
    <w:rsid w:val="004B612A"/>
    <w:rsid w:val="004C16F8"/>
    <w:rsid w:val="004D516C"/>
    <w:rsid w:val="0051725A"/>
    <w:rsid w:val="0053073B"/>
    <w:rsid w:val="00543508"/>
    <w:rsid w:val="00564CA6"/>
    <w:rsid w:val="005A7903"/>
    <w:rsid w:val="005C7FA1"/>
    <w:rsid w:val="005E6C44"/>
    <w:rsid w:val="00605A31"/>
    <w:rsid w:val="00617AAC"/>
    <w:rsid w:val="00693F05"/>
    <w:rsid w:val="006D18AE"/>
    <w:rsid w:val="006D3451"/>
    <w:rsid w:val="0074092B"/>
    <w:rsid w:val="007B4DDB"/>
    <w:rsid w:val="007D6805"/>
    <w:rsid w:val="008257F8"/>
    <w:rsid w:val="008644D9"/>
    <w:rsid w:val="00866CD6"/>
    <w:rsid w:val="0088383A"/>
    <w:rsid w:val="008F5A71"/>
    <w:rsid w:val="00911167"/>
    <w:rsid w:val="009139A1"/>
    <w:rsid w:val="00923325"/>
    <w:rsid w:val="00965373"/>
    <w:rsid w:val="0099556B"/>
    <w:rsid w:val="00996740"/>
    <w:rsid w:val="009A3989"/>
    <w:rsid w:val="009B3AD6"/>
    <w:rsid w:val="00A17F3E"/>
    <w:rsid w:val="00A52B04"/>
    <w:rsid w:val="00AA4123"/>
    <w:rsid w:val="00AA6B4A"/>
    <w:rsid w:val="00AD1022"/>
    <w:rsid w:val="00B36CD4"/>
    <w:rsid w:val="00B71880"/>
    <w:rsid w:val="00B81569"/>
    <w:rsid w:val="00B87082"/>
    <w:rsid w:val="00B9260B"/>
    <w:rsid w:val="00B94718"/>
    <w:rsid w:val="00BB16A4"/>
    <w:rsid w:val="00BD62D9"/>
    <w:rsid w:val="00C12DB3"/>
    <w:rsid w:val="00C13570"/>
    <w:rsid w:val="00C251AB"/>
    <w:rsid w:val="00C345C9"/>
    <w:rsid w:val="00C9477C"/>
    <w:rsid w:val="00CF7EE8"/>
    <w:rsid w:val="00D13E6B"/>
    <w:rsid w:val="00D82419"/>
    <w:rsid w:val="00D86969"/>
    <w:rsid w:val="00E52DA2"/>
    <w:rsid w:val="00E6281D"/>
    <w:rsid w:val="00E719C6"/>
    <w:rsid w:val="00E75D8D"/>
    <w:rsid w:val="00EA19F9"/>
    <w:rsid w:val="00EB5445"/>
    <w:rsid w:val="00EB7CA1"/>
    <w:rsid w:val="00EF5889"/>
    <w:rsid w:val="00F15869"/>
    <w:rsid w:val="00F54BD4"/>
    <w:rsid w:val="00F9463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36E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7D6805"/>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7D6805"/>
    <w:rPr>
      <w:rFonts w:ascii="Arial" w:eastAsia="Times New Roman" w:hAnsi="Arial" w:cs="Times New Roman"/>
      <w:sz w:val="20"/>
      <w:szCs w:val="20"/>
      <w:lang w:val="x-none"/>
    </w:rPr>
  </w:style>
  <w:style w:type="paragraph" w:styleId="BodyText2">
    <w:name w:val="Body Text 2"/>
    <w:basedOn w:val="Normal"/>
    <w:link w:val="BodyText2Char"/>
    <w:rsid w:val="007D6805"/>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7D6805"/>
    <w:rPr>
      <w:rFonts w:ascii="Times New Roman" w:eastAsia="Times New Roman" w:hAnsi="Times New Roman" w:cs="Times New Roman"/>
      <w:szCs w:val="20"/>
    </w:rPr>
  </w:style>
  <w:style w:type="character" w:styleId="Hyperlink">
    <w:name w:val="Hyperlink"/>
    <w:uiPriority w:val="99"/>
    <w:unhideWhenUsed/>
    <w:rsid w:val="007D6805"/>
    <w:rPr>
      <w:color w:val="0000FF"/>
      <w:u w:val="single"/>
    </w:rPr>
  </w:style>
  <w:style w:type="character" w:styleId="Strong">
    <w:name w:val="Strong"/>
    <w:uiPriority w:val="22"/>
    <w:qFormat/>
    <w:rsid w:val="007D6805"/>
    <w:rPr>
      <w:b/>
      <w:bCs/>
    </w:rPr>
  </w:style>
  <w:style w:type="paragraph" w:styleId="ListParagraph">
    <w:name w:val="List Paragraph"/>
    <w:basedOn w:val="Normal"/>
    <w:uiPriority w:val="34"/>
    <w:qFormat/>
    <w:rsid w:val="007D6805"/>
    <w:pPr>
      <w:ind w:left="720"/>
      <w:contextualSpacing/>
    </w:pPr>
  </w:style>
  <w:style w:type="table" w:styleId="TableGrid">
    <w:name w:val="Table Grid"/>
    <w:basedOn w:val="TableNormal"/>
    <w:uiPriority w:val="39"/>
    <w:rsid w:val="00384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1022"/>
  </w:style>
  <w:style w:type="character" w:styleId="UnresolvedMention">
    <w:name w:val="Unresolved Mention"/>
    <w:basedOn w:val="DefaultParagraphFont"/>
    <w:uiPriority w:val="99"/>
    <w:semiHidden/>
    <w:unhideWhenUsed/>
    <w:rsid w:val="00AD1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85288">
      <w:bodyDiv w:val="1"/>
      <w:marLeft w:val="0"/>
      <w:marRight w:val="0"/>
      <w:marTop w:val="0"/>
      <w:marBottom w:val="0"/>
      <w:divBdr>
        <w:top w:val="none" w:sz="0" w:space="0" w:color="auto"/>
        <w:left w:val="none" w:sz="0" w:space="0" w:color="auto"/>
        <w:bottom w:val="none" w:sz="0" w:space="0" w:color="auto"/>
        <w:right w:val="none" w:sz="0" w:space="0" w:color="auto"/>
      </w:divBdr>
    </w:div>
    <w:div w:id="829099786">
      <w:bodyDiv w:val="1"/>
      <w:marLeft w:val="0"/>
      <w:marRight w:val="0"/>
      <w:marTop w:val="0"/>
      <w:marBottom w:val="0"/>
      <w:divBdr>
        <w:top w:val="none" w:sz="0" w:space="0" w:color="auto"/>
        <w:left w:val="none" w:sz="0" w:space="0" w:color="auto"/>
        <w:bottom w:val="none" w:sz="0" w:space="0" w:color="auto"/>
        <w:right w:val="none" w:sz="0" w:space="0" w:color="auto"/>
      </w:divBdr>
    </w:div>
    <w:div w:id="1617832777">
      <w:bodyDiv w:val="1"/>
      <w:marLeft w:val="0"/>
      <w:marRight w:val="0"/>
      <w:marTop w:val="0"/>
      <w:marBottom w:val="0"/>
      <w:divBdr>
        <w:top w:val="none" w:sz="0" w:space="0" w:color="auto"/>
        <w:left w:val="none" w:sz="0" w:space="0" w:color="auto"/>
        <w:bottom w:val="none" w:sz="0" w:space="0" w:color="auto"/>
        <w:right w:val="none" w:sz="0" w:space="0" w:color="auto"/>
      </w:divBdr>
    </w:div>
    <w:div w:id="2075545379">
      <w:bodyDiv w:val="1"/>
      <w:marLeft w:val="0"/>
      <w:marRight w:val="0"/>
      <w:marTop w:val="0"/>
      <w:marBottom w:val="0"/>
      <w:divBdr>
        <w:top w:val="none" w:sz="0" w:space="0" w:color="auto"/>
        <w:left w:val="none" w:sz="0" w:space="0" w:color="auto"/>
        <w:bottom w:val="none" w:sz="0" w:space="0" w:color="auto"/>
        <w:right w:val="none" w:sz="0" w:space="0" w:color="auto"/>
      </w:divBdr>
    </w:div>
    <w:div w:id="213879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4830</Words>
  <Characters>2754</Characters>
  <Application>Microsoft Office Word</Application>
  <DocSecurity>0</DocSecurity>
  <Lines>22</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2024-01-18T16:29:00Z</dcterms:created>
  <dcterms:modified xsi:type="dcterms:W3CDTF">2024-01-18T16:29:00Z</dcterms:modified>
</cp:coreProperties>
</file>