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6461" w14:textId="77777777" w:rsidR="00395123" w:rsidRPr="00395123" w:rsidRDefault="00395123" w:rsidP="00395123">
      <w:pPr>
        <w:jc w:val="right"/>
        <w:rPr>
          <w:b/>
          <w:sz w:val="22"/>
          <w:szCs w:val="22"/>
          <w:lang w:eastAsia="lv-LV"/>
        </w:rPr>
      </w:pPr>
      <w:r w:rsidRPr="00395123">
        <w:rPr>
          <w:b/>
          <w:sz w:val="22"/>
          <w:szCs w:val="22"/>
          <w:lang w:eastAsia="lv-LV"/>
        </w:rPr>
        <w:t>APSTIPRINĀTS</w:t>
      </w:r>
    </w:p>
    <w:p w14:paraId="59ABCAC8" w14:textId="77777777" w:rsidR="00395123" w:rsidRPr="00395123" w:rsidRDefault="00395123" w:rsidP="00395123">
      <w:pPr>
        <w:jc w:val="right"/>
        <w:rPr>
          <w:sz w:val="22"/>
          <w:szCs w:val="22"/>
          <w:lang w:eastAsia="lv-LV"/>
        </w:rPr>
      </w:pPr>
      <w:r w:rsidRPr="00395123">
        <w:rPr>
          <w:sz w:val="22"/>
          <w:szCs w:val="22"/>
          <w:lang w:eastAsia="lv-LV"/>
        </w:rPr>
        <w:t>ar Ādažu novada domes</w:t>
      </w:r>
    </w:p>
    <w:p w14:paraId="2E8F49ED" w14:textId="77777777" w:rsidR="00395123" w:rsidRPr="00395123" w:rsidRDefault="00395123" w:rsidP="00395123">
      <w:pPr>
        <w:jc w:val="right"/>
        <w:rPr>
          <w:sz w:val="22"/>
          <w:szCs w:val="22"/>
          <w:lang w:eastAsia="lv-LV"/>
        </w:rPr>
      </w:pPr>
      <w:r w:rsidRPr="00395123">
        <w:rPr>
          <w:sz w:val="22"/>
          <w:szCs w:val="22"/>
          <w:lang w:eastAsia="lv-LV"/>
        </w:rPr>
        <w:t>202</w:t>
      </w:r>
      <w:r w:rsidR="00115E23">
        <w:rPr>
          <w:sz w:val="22"/>
          <w:szCs w:val="22"/>
          <w:lang w:eastAsia="lv-LV"/>
        </w:rPr>
        <w:t>3</w:t>
      </w:r>
      <w:r w:rsidRPr="00395123">
        <w:rPr>
          <w:sz w:val="22"/>
          <w:szCs w:val="22"/>
          <w:lang w:eastAsia="lv-LV"/>
        </w:rPr>
        <w:t xml:space="preserve">.gada </w:t>
      </w:r>
      <w:r w:rsidR="00115E23">
        <w:rPr>
          <w:sz w:val="22"/>
          <w:szCs w:val="22"/>
          <w:lang w:eastAsia="lv-LV"/>
        </w:rPr>
        <w:t>28</w:t>
      </w:r>
      <w:r w:rsidRPr="00395123">
        <w:rPr>
          <w:sz w:val="22"/>
          <w:szCs w:val="22"/>
          <w:lang w:eastAsia="lv-LV"/>
        </w:rPr>
        <w:t>.</w:t>
      </w:r>
      <w:r w:rsidR="00115E23">
        <w:rPr>
          <w:sz w:val="22"/>
          <w:szCs w:val="22"/>
          <w:lang w:eastAsia="lv-LV"/>
        </w:rPr>
        <w:t>decembra</w:t>
      </w:r>
      <w:r w:rsidRPr="00395123">
        <w:rPr>
          <w:sz w:val="22"/>
          <w:szCs w:val="22"/>
          <w:lang w:eastAsia="lv-LV"/>
        </w:rPr>
        <w:t xml:space="preserve"> sēdes</w:t>
      </w:r>
    </w:p>
    <w:p w14:paraId="4A13D8D2" w14:textId="77777777" w:rsidR="00395123" w:rsidRPr="00395123" w:rsidRDefault="00395123" w:rsidP="00395123">
      <w:pPr>
        <w:jc w:val="right"/>
        <w:rPr>
          <w:sz w:val="22"/>
          <w:szCs w:val="22"/>
          <w:lang w:eastAsia="lv-LV"/>
        </w:rPr>
      </w:pPr>
      <w:r w:rsidRPr="00395123">
        <w:rPr>
          <w:sz w:val="22"/>
          <w:szCs w:val="22"/>
          <w:lang w:eastAsia="lv-LV"/>
        </w:rPr>
        <w:t>lēmumu Nr.</w:t>
      </w:r>
      <w:r w:rsidR="008D3787">
        <w:rPr>
          <w:sz w:val="22"/>
          <w:szCs w:val="22"/>
          <w:lang w:eastAsia="lv-LV"/>
        </w:rPr>
        <w:t xml:space="preserve"> </w:t>
      </w:r>
      <w:r w:rsidR="00115E23">
        <w:rPr>
          <w:sz w:val="22"/>
          <w:szCs w:val="22"/>
          <w:lang w:eastAsia="lv-LV"/>
        </w:rPr>
        <w:t>XXX</w:t>
      </w:r>
    </w:p>
    <w:p w14:paraId="7671D451" w14:textId="77777777" w:rsidR="00395123" w:rsidRPr="00395123" w:rsidRDefault="00395123" w:rsidP="00395123">
      <w:pPr>
        <w:rPr>
          <w:sz w:val="22"/>
          <w:szCs w:val="22"/>
          <w:lang w:eastAsia="lv-LV"/>
        </w:rPr>
      </w:pPr>
    </w:p>
    <w:p w14:paraId="07EB1413" w14:textId="77777777" w:rsidR="00395123" w:rsidRPr="00395123" w:rsidRDefault="00395123" w:rsidP="00395123">
      <w:pPr>
        <w:jc w:val="center"/>
        <w:rPr>
          <w:b/>
          <w:szCs w:val="22"/>
          <w:lang w:eastAsia="lv-LV"/>
        </w:rPr>
      </w:pPr>
      <w:r w:rsidRPr="00395123">
        <w:rPr>
          <w:b/>
          <w:szCs w:val="22"/>
          <w:lang w:eastAsia="lv-LV"/>
        </w:rPr>
        <w:t>DARBA UZDEVUMS</w:t>
      </w:r>
    </w:p>
    <w:p w14:paraId="606DDF10" w14:textId="77777777" w:rsidR="00395123" w:rsidRPr="00395123" w:rsidRDefault="00395123" w:rsidP="00395123">
      <w:pPr>
        <w:jc w:val="both"/>
        <w:rPr>
          <w:szCs w:val="22"/>
          <w:lang w:eastAsia="lv-LV"/>
        </w:rPr>
      </w:pPr>
    </w:p>
    <w:p w14:paraId="7213518F" w14:textId="77777777" w:rsidR="00395123" w:rsidRPr="00395123" w:rsidRDefault="00395123" w:rsidP="00395123">
      <w:pPr>
        <w:jc w:val="center"/>
        <w:rPr>
          <w:szCs w:val="22"/>
          <w:lang w:eastAsia="lv-LV"/>
        </w:rPr>
      </w:pPr>
      <w:r>
        <w:rPr>
          <w:szCs w:val="22"/>
          <w:lang w:eastAsia="lv-LV"/>
        </w:rPr>
        <w:t>LOK</w:t>
      </w:r>
      <w:r w:rsidRPr="00395123">
        <w:rPr>
          <w:szCs w:val="22"/>
          <w:lang w:eastAsia="lv-LV"/>
        </w:rPr>
        <w:t xml:space="preserve">ĀLPLĀNOJUMA  IZSTRĀDĀŠANAI </w:t>
      </w:r>
      <w:r w:rsidR="00957D38">
        <w:rPr>
          <w:szCs w:val="22"/>
          <w:lang w:eastAsia="lv-LV"/>
        </w:rPr>
        <w:t>NEKUSTAMAJ</w:t>
      </w:r>
      <w:r w:rsidR="006D50E7">
        <w:rPr>
          <w:szCs w:val="22"/>
          <w:lang w:eastAsia="lv-LV"/>
        </w:rPr>
        <w:t>A</w:t>
      </w:r>
      <w:r w:rsidR="00957D38" w:rsidRPr="00395123">
        <w:rPr>
          <w:szCs w:val="22"/>
          <w:lang w:eastAsia="lv-LV"/>
        </w:rPr>
        <w:t>M ĪPAŠUM</w:t>
      </w:r>
      <w:r w:rsidR="006D50E7">
        <w:rPr>
          <w:szCs w:val="22"/>
          <w:lang w:eastAsia="lv-LV"/>
        </w:rPr>
        <w:t>A</w:t>
      </w:r>
      <w:r w:rsidR="00957D38" w:rsidRPr="00395123">
        <w:rPr>
          <w:szCs w:val="22"/>
          <w:lang w:eastAsia="lv-LV"/>
        </w:rPr>
        <w:t xml:space="preserve">M </w:t>
      </w:r>
      <w:r w:rsidR="00957D38">
        <w:rPr>
          <w:szCs w:val="22"/>
          <w:lang w:eastAsia="lv-LV"/>
        </w:rPr>
        <w:t>RĪGAS GATV</w:t>
      </w:r>
      <w:r w:rsidR="006D50E7">
        <w:rPr>
          <w:szCs w:val="22"/>
          <w:lang w:eastAsia="lv-LV"/>
        </w:rPr>
        <w:t>Ē</w:t>
      </w:r>
      <w:r w:rsidR="00957D38">
        <w:rPr>
          <w:szCs w:val="22"/>
          <w:lang w:eastAsia="lv-LV"/>
        </w:rPr>
        <w:t xml:space="preserve"> </w:t>
      </w:r>
      <w:r w:rsidR="006D50E7">
        <w:rPr>
          <w:szCs w:val="22"/>
          <w:lang w:eastAsia="lv-LV"/>
        </w:rPr>
        <w:t>61</w:t>
      </w:r>
      <w:r w:rsidR="00957D38">
        <w:rPr>
          <w:szCs w:val="22"/>
          <w:lang w:eastAsia="lv-LV"/>
        </w:rPr>
        <w:t xml:space="preserve">, </w:t>
      </w:r>
      <w:r w:rsidR="005C6633">
        <w:rPr>
          <w:szCs w:val="22"/>
          <w:lang w:eastAsia="lv-LV"/>
        </w:rPr>
        <w:t xml:space="preserve">ĀDAŽOS, </w:t>
      </w:r>
      <w:r w:rsidR="005C6633" w:rsidRPr="00395123">
        <w:rPr>
          <w:szCs w:val="22"/>
          <w:lang w:eastAsia="lv-LV"/>
        </w:rPr>
        <w:t>ĀDAŽU NOVAD</w:t>
      </w:r>
      <w:r w:rsidR="005C6633">
        <w:rPr>
          <w:szCs w:val="22"/>
          <w:lang w:eastAsia="lv-LV"/>
        </w:rPr>
        <w:t>Ā</w:t>
      </w:r>
    </w:p>
    <w:p w14:paraId="6A2CD89A" w14:textId="77777777" w:rsidR="00E10E60" w:rsidRDefault="00E10E60" w:rsidP="00BA2E65">
      <w:pPr>
        <w:jc w:val="both"/>
      </w:pPr>
    </w:p>
    <w:p w14:paraId="557E7D50" w14:textId="77777777" w:rsidR="00FB0DF4" w:rsidRPr="003B79B6" w:rsidRDefault="00E10E60" w:rsidP="00EC68CD">
      <w:pPr>
        <w:numPr>
          <w:ilvl w:val="0"/>
          <w:numId w:val="11"/>
        </w:numPr>
        <w:spacing w:before="120"/>
        <w:ind w:left="426" w:hanging="426"/>
        <w:jc w:val="both"/>
        <w:rPr>
          <w:b/>
        </w:rPr>
      </w:pPr>
      <w:r w:rsidRPr="003B79B6">
        <w:rPr>
          <w:b/>
        </w:rPr>
        <w:t>Lokālplānojuma izstrādes pamatojums</w:t>
      </w:r>
    </w:p>
    <w:p w14:paraId="709A3915" w14:textId="77777777" w:rsidR="00FB0DF4" w:rsidRDefault="00E10E60" w:rsidP="00624AFA">
      <w:pPr>
        <w:spacing w:before="120"/>
        <w:ind w:left="426"/>
        <w:jc w:val="both"/>
      </w:pPr>
      <w:r>
        <w:t>Teritorijas attīstības plānošanas likuma 2</w:t>
      </w:r>
      <w:r w:rsidR="00703C5B">
        <w:t>0.</w:t>
      </w:r>
      <w:r w:rsidR="000E46B7">
        <w:t>panta 4.punkts</w:t>
      </w:r>
      <w:r w:rsidR="00703C5B">
        <w:t xml:space="preserve">, </w:t>
      </w:r>
      <w:r w:rsidR="005F6FA6">
        <w:t xml:space="preserve">23. panta ceturtā daļa, </w:t>
      </w:r>
      <w:r w:rsidR="00703C5B">
        <w:t>24.panta</w:t>
      </w:r>
      <w:r>
        <w:t xml:space="preserve"> pirmā un otrā daļa, </w:t>
      </w:r>
      <w:r w:rsidR="00624AFA">
        <w:t xml:space="preserve"> </w:t>
      </w:r>
      <w:r>
        <w:t>Ministru kabineta</w:t>
      </w:r>
      <w:r w:rsidR="00703C5B">
        <w:t xml:space="preserve"> 2014..gada 14.oktobra noteikumu</w:t>
      </w:r>
      <w:r>
        <w:t xml:space="preserve"> Nr.628 “Noteikumi par pašvaldību teritorijas attīstības plānošanas dokumentiem” 33.-37.punkt</w:t>
      </w:r>
      <w:r w:rsidR="000E46B7">
        <w:t>i</w:t>
      </w:r>
      <w:r>
        <w:t xml:space="preserve"> un 75.-95.punkt</w:t>
      </w:r>
      <w:r w:rsidR="000E46B7">
        <w:t>i</w:t>
      </w:r>
      <w:r w:rsidR="00FB0DF4">
        <w:t>,</w:t>
      </w:r>
      <w:r>
        <w:t xml:space="preserve"> </w:t>
      </w:r>
      <w:r w:rsidR="00156E2A" w:rsidRPr="00815E8D">
        <w:t>Ministru kabineta 2013. gada 30. aprīļa noteikum</w:t>
      </w:r>
      <w:r w:rsidR="00156E2A">
        <w:t>u</w:t>
      </w:r>
      <w:r w:rsidR="00156E2A" w:rsidRPr="00815E8D">
        <w:t xml:space="preserve"> Nr. 240 "Vispārīgie teritorijas plānošanas, izmantošanas un apbūves noteikumi"</w:t>
      </w:r>
      <w:r w:rsidR="00156E2A">
        <w:t xml:space="preserve"> (turpmāk – noteikumi) </w:t>
      </w:r>
      <w:r w:rsidR="00156E2A" w:rsidRPr="008B016A">
        <w:t xml:space="preserve">235. </w:t>
      </w:r>
      <w:r w:rsidR="005C6633">
        <w:t xml:space="preserve">punkts </w:t>
      </w:r>
      <w:r>
        <w:t xml:space="preserve">un Ādažu novada domes </w:t>
      </w:r>
      <w:r w:rsidR="006D50E7">
        <w:t>2021</w:t>
      </w:r>
      <w:r>
        <w:t xml:space="preserve">.gada </w:t>
      </w:r>
      <w:r w:rsidR="006D50E7">
        <w:t>22</w:t>
      </w:r>
      <w:r w:rsidR="00FB0DF4">
        <w:t>.</w:t>
      </w:r>
      <w:r w:rsidR="006D50E7">
        <w:t>jūnija</w:t>
      </w:r>
      <w:r w:rsidR="00156E2A">
        <w:t xml:space="preserve"> </w:t>
      </w:r>
      <w:r>
        <w:t xml:space="preserve"> sēdes lēmum</w:t>
      </w:r>
      <w:r w:rsidR="00156E2A">
        <w:t>s</w:t>
      </w:r>
      <w:r>
        <w:t xml:space="preserve"> Nr</w:t>
      </w:r>
      <w:r w:rsidR="00A23EA9">
        <w:t>.</w:t>
      </w:r>
      <w:r w:rsidR="008D3787">
        <w:t xml:space="preserve"> 142</w:t>
      </w:r>
      <w:r w:rsidR="00B70475">
        <w:t>.</w:t>
      </w:r>
    </w:p>
    <w:p w14:paraId="678CBE5B" w14:textId="77777777" w:rsidR="00815E8D" w:rsidRDefault="00815E8D" w:rsidP="00EC68CD">
      <w:pPr>
        <w:spacing w:before="120"/>
        <w:ind w:left="426"/>
        <w:jc w:val="both"/>
      </w:pPr>
      <w:r w:rsidRPr="00815E8D">
        <w:t>Spēkā esošajā Ādažu novada teritorijas plānojumā (apstiprināts ar domes 27.03.2018. lēmumu Nr.49 “Par Ādažu novada teritorijas plānojuma un Vides pārskata projekta apstiprināšanu un par saistošo noteikumu Nr.7 „Ādažu novada teritorijas plānojuma grafiskā daļa un teritorijas izmantošanas un apbūves noteikumi” izdošanu” (publicēts 13.04.2018. Latvijas Republikas oficiālajā izdevumā „Latvijas Vē</w:t>
      </w:r>
      <w:r w:rsidR="0088740E">
        <w:t>stnesis”, Nr.74)), zemes vienības</w:t>
      </w:r>
      <w:r w:rsidRPr="00815E8D">
        <w:t xml:space="preserve"> </w:t>
      </w:r>
      <w:r w:rsidR="0088740E">
        <w:t>Rīgas gatvē</w:t>
      </w:r>
      <w:r w:rsidR="00957D38">
        <w:t xml:space="preserve"> </w:t>
      </w:r>
      <w:r w:rsidR="0088740E">
        <w:t>61, Ādažos, Ādažu novadā</w:t>
      </w:r>
      <w:r w:rsidR="005C6633">
        <w:t xml:space="preserve"> (kadastra apzīmējum</w:t>
      </w:r>
      <w:r w:rsidR="0088740E">
        <w:t>s</w:t>
      </w:r>
      <w:r w:rsidR="005C6633">
        <w:t xml:space="preserve"> 8044 </w:t>
      </w:r>
      <w:r w:rsidR="0088740E">
        <w:t>004</w:t>
      </w:r>
      <w:r w:rsidR="00E97ABD">
        <w:t xml:space="preserve"> </w:t>
      </w:r>
      <w:r w:rsidR="0088740E">
        <w:t>0382</w:t>
      </w:r>
      <w:r w:rsidR="005C6633">
        <w:t xml:space="preserve">) </w:t>
      </w:r>
      <w:r w:rsidRPr="00815E8D">
        <w:t>f</w:t>
      </w:r>
      <w:r w:rsidR="0088740E">
        <w:t>unkcionālais zonējums noteikts –</w:t>
      </w:r>
      <w:r w:rsidRPr="00815E8D">
        <w:t xml:space="preserve"> Publiskās apbūves teritorija (P), kas atļauj gan komerciālu, gan nekomerciālu publiska rakstura iestāžu un objektu izvietošanu, paredzot tam atbilstošu infrastruktūru.</w:t>
      </w:r>
      <w:r>
        <w:t xml:space="preserve"> Vienlaikus šī teritorija </w:t>
      </w:r>
      <w:r w:rsidRPr="00815E8D">
        <w:t>teritorijas plānojumā noteikt</w:t>
      </w:r>
      <w:r w:rsidR="0088740E">
        <w:t>a kā</w:t>
      </w:r>
      <w:r w:rsidRPr="00815E8D">
        <w:t xml:space="preserve"> TIN 7 teritorij</w:t>
      </w:r>
      <w:r>
        <w:t>a</w:t>
      </w:r>
      <w:r w:rsidRPr="00815E8D">
        <w:t xml:space="preserve"> jeb Baltezera rietumu apvedceļa būvniecībai un valsts galvenā autoceļa A1 Rīga (Baltezers) - Igaunijas robeža (Ainaži) attīstībai </w:t>
      </w:r>
      <w:r w:rsidR="005C6633" w:rsidRPr="00815E8D">
        <w:t>rezervēt</w:t>
      </w:r>
      <w:r w:rsidR="005C6633">
        <w:t>a</w:t>
      </w:r>
      <w:r w:rsidR="005C6633" w:rsidRPr="00815E8D">
        <w:t xml:space="preserve"> teritorij</w:t>
      </w:r>
      <w:r w:rsidR="005C6633">
        <w:t>a.</w:t>
      </w:r>
    </w:p>
    <w:p w14:paraId="1D6FA046" w14:textId="77777777" w:rsidR="00815E8D" w:rsidRDefault="00815E8D" w:rsidP="00EC68CD">
      <w:pPr>
        <w:spacing w:before="120"/>
        <w:ind w:left="426"/>
        <w:jc w:val="both"/>
      </w:pPr>
      <w:r w:rsidRPr="00815E8D">
        <w:t>Ministru kabineta 2013. gada 30. aprīļa noteikum</w:t>
      </w:r>
      <w:r>
        <w:t>u</w:t>
      </w:r>
      <w:r w:rsidRPr="00815E8D">
        <w:t xml:space="preserve"> Nr. 240 "Vispārīgie teritorijas plānošanas, izmantošanas un apbūves noteikumi"</w:t>
      </w:r>
      <w:r w:rsidR="00995784">
        <w:t xml:space="preserve"> (turpmāk – </w:t>
      </w:r>
      <w:r w:rsidR="0098785B">
        <w:t>Noteikumi</w:t>
      </w:r>
      <w:r w:rsidR="00995784">
        <w:t xml:space="preserve">) </w:t>
      </w:r>
      <w:r>
        <w:t xml:space="preserve"> </w:t>
      </w:r>
      <w:r w:rsidR="00ED3B27">
        <w:t>82.punts paredz, ka n</w:t>
      </w:r>
      <w:r w:rsidRPr="00815E8D">
        <w:t>osakot teritorijas plānojumā teritorijas, kas nepieciešamas jaunu transporta koridoru, ceļu, ielu vai satiksmes mezglu izbūvei, grafiskajā daļā tās nosaka kā teritorijas ar īpašiem noteikumiem – nacionālas un vietējas nozīmes transporta attīstības teritorijas (TIN7).</w:t>
      </w:r>
      <w:r w:rsidR="008B016A">
        <w:t xml:space="preserve"> Tāpat </w:t>
      </w:r>
      <w:r w:rsidR="0098785B">
        <w:t xml:space="preserve">Noteikumu </w:t>
      </w:r>
      <w:r w:rsidR="008B016A" w:rsidRPr="008B016A">
        <w:t>235</w:t>
      </w:r>
      <w:r w:rsidR="0098785B" w:rsidRPr="008B016A">
        <w:t>.</w:t>
      </w:r>
      <w:r w:rsidR="0098785B">
        <w:t> </w:t>
      </w:r>
      <w:r w:rsidR="001847FC">
        <w:t xml:space="preserve">punkts </w:t>
      </w:r>
      <w:r w:rsidR="008B016A">
        <w:t>paredz, ka t</w:t>
      </w:r>
      <w:r w:rsidR="008B016A" w:rsidRPr="008B016A">
        <w:t>eritorijās, kas ieplānotas nacionālas un vietējas nozīmes infrastruktūras izbūvei un rekonstrukcijai, var turpināt teritorijas plānojumā noteikto atļauto izmantošanu (izņemot jaunu dzīvojamo, publisku un ražošanas ēku būvniecību), ievērojot nosacījumu, ka būves var izmantot tikai līdz plānotā infrastruktūras objekta būvprojekta izstrādes uzsākšanai</w:t>
      </w:r>
      <w:r w:rsidR="008B016A">
        <w:t xml:space="preserve">, bet </w:t>
      </w:r>
      <w:r w:rsidR="0098785B">
        <w:t xml:space="preserve">Noteikumu </w:t>
      </w:r>
      <w:r w:rsidR="008B016A" w:rsidRPr="008B016A">
        <w:t>237.</w:t>
      </w:r>
      <w:r w:rsidR="0088740E">
        <w:t xml:space="preserve"> punkts</w:t>
      </w:r>
      <w:r w:rsidR="008B016A" w:rsidRPr="008B016A">
        <w:t xml:space="preserve"> </w:t>
      </w:r>
      <w:r w:rsidR="008B016A">
        <w:t xml:space="preserve">paredz, ka </w:t>
      </w:r>
      <w:r w:rsidR="008B016A" w:rsidRPr="008B016A">
        <w:t>lokālplānojumos</w:t>
      </w:r>
      <w:r w:rsidR="008B016A">
        <w:t xml:space="preserve"> var </w:t>
      </w:r>
      <w:r w:rsidR="008B016A" w:rsidRPr="008B016A">
        <w:t xml:space="preserve"> precizē</w:t>
      </w:r>
      <w:r w:rsidR="008B016A">
        <w:t xml:space="preserve">t </w:t>
      </w:r>
      <w:r w:rsidR="008B016A" w:rsidRPr="008B016A">
        <w:t>perspektīvo transporta koridoru un trašu vietas, izvēloties optimālo risinājumu un ņemot vērā pētījumu rezultātus, ja tādi ir veikti.</w:t>
      </w:r>
    </w:p>
    <w:p w14:paraId="5E645087" w14:textId="77777777" w:rsidR="00FB0DF4" w:rsidRPr="003B79B6" w:rsidRDefault="00E10E60" w:rsidP="00EC68CD">
      <w:pPr>
        <w:numPr>
          <w:ilvl w:val="0"/>
          <w:numId w:val="11"/>
        </w:numPr>
        <w:spacing w:before="120"/>
        <w:ind w:left="426" w:hanging="426"/>
        <w:jc w:val="both"/>
        <w:rPr>
          <w:b/>
        </w:rPr>
      </w:pPr>
      <w:r w:rsidRPr="003B79B6">
        <w:rPr>
          <w:b/>
        </w:rPr>
        <w:t>Lokālplānojuma mērķis</w:t>
      </w:r>
    </w:p>
    <w:p w14:paraId="49724699" w14:textId="77777777" w:rsidR="00F528EF" w:rsidRDefault="00E10E60" w:rsidP="00F528EF">
      <w:pPr>
        <w:spacing w:before="120"/>
        <w:ind w:left="426"/>
        <w:jc w:val="both"/>
      </w:pPr>
      <w:r>
        <w:t xml:space="preserve">Pamatot </w:t>
      </w:r>
      <w:r w:rsidR="00703C5B">
        <w:t>Ādažu novada teritorijas plānojuma grozījumus nekustam</w:t>
      </w:r>
      <w:r w:rsidR="00661387">
        <w:t>ā</w:t>
      </w:r>
      <w:r w:rsidR="00703C5B">
        <w:t xml:space="preserve"> īpašum</w:t>
      </w:r>
      <w:r w:rsidR="00661387">
        <w:t>a</w:t>
      </w:r>
      <w:r w:rsidR="00703C5B">
        <w:t xml:space="preserve"> </w:t>
      </w:r>
      <w:r w:rsidR="00661387">
        <w:t>Rīgas gatvē</w:t>
      </w:r>
      <w:r w:rsidR="008C1D34">
        <w:t xml:space="preserve"> </w:t>
      </w:r>
      <w:r w:rsidR="00661387">
        <w:t>61</w:t>
      </w:r>
      <w:r w:rsidR="008C1D34">
        <w:t>,</w:t>
      </w:r>
      <w:r w:rsidR="00C84E86">
        <w:t xml:space="preserve"> Ādaž</w:t>
      </w:r>
      <w:r w:rsidR="00661387">
        <w:t>os, Ādažu novadā (kadastra N</w:t>
      </w:r>
      <w:r w:rsidR="000E5285" w:rsidRPr="000E5285">
        <w:t xml:space="preserve">r. 8044 </w:t>
      </w:r>
      <w:r w:rsidR="00661387">
        <w:t xml:space="preserve">004 </w:t>
      </w:r>
      <w:r w:rsidR="00661387" w:rsidRPr="009330F7">
        <w:t>0</w:t>
      </w:r>
      <w:r w:rsidR="00661387">
        <w:t>306</w:t>
      </w:r>
      <w:r w:rsidR="000E5285" w:rsidRPr="000E5285">
        <w:t>)</w:t>
      </w:r>
      <w:r w:rsidR="000E5285">
        <w:t xml:space="preserve"> </w:t>
      </w:r>
      <w:r w:rsidR="001847FC">
        <w:t>teritorij</w:t>
      </w:r>
      <w:r w:rsidR="005F6FA6">
        <w:t>ai</w:t>
      </w:r>
      <w:r w:rsidR="001847FC">
        <w:t xml:space="preserve">, </w:t>
      </w:r>
      <w:r w:rsidR="00703C5B">
        <w:t xml:space="preserve">nodrošinot priekšnoteikumus teritorijas ilgtspējīgai un tehniski – ekonomiski pamatotai izmantošanai – </w:t>
      </w:r>
      <w:r w:rsidR="001847FC">
        <w:t>saskaņojot</w:t>
      </w:r>
      <w:r w:rsidR="00F528EF" w:rsidRPr="00F528EF">
        <w:t xml:space="preserve"> TIN7</w:t>
      </w:r>
      <w:r w:rsidR="001847FC">
        <w:t xml:space="preserve"> zonējuma izmaiņas</w:t>
      </w:r>
      <w:r w:rsidR="00F528EF" w:rsidRPr="00F528EF">
        <w:t xml:space="preserve"> </w:t>
      </w:r>
      <w:r w:rsidR="00624AFA" w:rsidRPr="00624AFA">
        <w:t>ar VAS „Latvijas Valsts ceļi”</w:t>
      </w:r>
      <w:r w:rsidR="001847FC">
        <w:t xml:space="preserve"> un </w:t>
      </w:r>
      <w:r w:rsidR="00624AFA">
        <w:t xml:space="preserve"> </w:t>
      </w:r>
      <w:r w:rsidR="00C84E86">
        <w:t xml:space="preserve">Ādažu novada </w:t>
      </w:r>
      <w:r w:rsidR="001847FC">
        <w:t>Būvvaldi</w:t>
      </w:r>
      <w:r w:rsidR="00F73024">
        <w:t xml:space="preserve"> (turpmāk – </w:t>
      </w:r>
      <w:r w:rsidR="00661387">
        <w:t>B</w:t>
      </w:r>
      <w:r w:rsidR="009675AB">
        <w:t>ūvvalde</w:t>
      </w:r>
      <w:r w:rsidR="00F73024">
        <w:t>)</w:t>
      </w:r>
      <w:r w:rsidR="001847FC">
        <w:t xml:space="preserve"> </w:t>
      </w:r>
      <w:r w:rsidR="00F528EF">
        <w:t>atbilstoši Darba uzdevumam.</w:t>
      </w:r>
    </w:p>
    <w:p w14:paraId="400B4994" w14:textId="77777777" w:rsidR="00FB0DF4" w:rsidRPr="003B79B6" w:rsidRDefault="00252A00" w:rsidP="00EC68CD">
      <w:pPr>
        <w:numPr>
          <w:ilvl w:val="0"/>
          <w:numId w:val="11"/>
        </w:numPr>
        <w:spacing w:before="120"/>
        <w:ind w:left="426" w:hanging="426"/>
        <w:jc w:val="both"/>
        <w:rPr>
          <w:b/>
        </w:rPr>
      </w:pPr>
      <w:r w:rsidRPr="003B79B6">
        <w:rPr>
          <w:b/>
        </w:rPr>
        <w:lastRenderedPageBreak/>
        <w:t>Darba uzdevumi:</w:t>
      </w:r>
    </w:p>
    <w:p w14:paraId="0C127F1F" w14:textId="77777777" w:rsidR="00FB0DF4" w:rsidRDefault="00F53DC8" w:rsidP="00EC68CD">
      <w:pPr>
        <w:numPr>
          <w:ilvl w:val="1"/>
          <w:numId w:val="11"/>
        </w:numPr>
        <w:spacing w:before="120"/>
        <w:ind w:left="993" w:hanging="567"/>
        <w:jc w:val="both"/>
      </w:pPr>
      <w:r>
        <w:rPr>
          <w:szCs w:val="22"/>
        </w:rPr>
        <w:t>I</w:t>
      </w:r>
      <w:r w:rsidR="00155B8B">
        <w:rPr>
          <w:szCs w:val="22"/>
        </w:rPr>
        <w:t xml:space="preserve">zstrādāt lokālplānojumu </w:t>
      </w:r>
      <w:r w:rsidR="00661387">
        <w:t>nekustamā īpašuma</w:t>
      </w:r>
      <w:r w:rsidR="00F528EF">
        <w:t xml:space="preserve"> </w:t>
      </w:r>
      <w:r w:rsidR="00661387">
        <w:t>Rīgas gatvē</w:t>
      </w:r>
      <w:r w:rsidR="007A015A">
        <w:t xml:space="preserve"> </w:t>
      </w:r>
      <w:r w:rsidR="00661387">
        <w:t>61 (kadastra N</w:t>
      </w:r>
      <w:r w:rsidR="00F528EF" w:rsidRPr="000E5285">
        <w:t xml:space="preserve">r. 8044 </w:t>
      </w:r>
      <w:r w:rsidR="00661387">
        <w:t xml:space="preserve">004 </w:t>
      </w:r>
      <w:r w:rsidR="00661387" w:rsidRPr="009330F7">
        <w:t>0</w:t>
      </w:r>
      <w:r w:rsidR="00661387">
        <w:t>306</w:t>
      </w:r>
      <w:r w:rsidR="00F528EF" w:rsidRPr="000E5285">
        <w:t>)</w:t>
      </w:r>
      <w:r w:rsidR="00F528EF">
        <w:t xml:space="preserve"> </w:t>
      </w:r>
      <w:r w:rsidR="00155B8B">
        <w:t xml:space="preserve">teritorijai </w:t>
      </w:r>
      <w:r w:rsidR="000321A5">
        <w:rPr>
          <w:szCs w:val="22"/>
        </w:rPr>
        <w:t>saskaņā ar šo uzdevumu,</w:t>
      </w:r>
      <w:r w:rsidR="00703C5B">
        <w:rPr>
          <w:szCs w:val="22"/>
        </w:rPr>
        <w:t xml:space="preserve"> Ministru kabineta 14.10.2014. noteikumiem Nr.628 „Noteikumi par pašvaldību teritorijas attīstības plānošanas dokumentiem” un citiem uz terito</w:t>
      </w:r>
      <w:r w:rsidR="000321A5">
        <w:rPr>
          <w:szCs w:val="22"/>
        </w:rPr>
        <w:t>rijas plānošanu attiecināmiem</w:t>
      </w:r>
      <w:r w:rsidR="00703C5B">
        <w:rPr>
          <w:szCs w:val="22"/>
        </w:rPr>
        <w:t xml:space="preserve"> normatīvajiem aktiem</w:t>
      </w:r>
      <w:r w:rsidR="00781982">
        <w:t>.</w:t>
      </w:r>
    </w:p>
    <w:p w14:paraId="3CA37F42" w14:textId="77777777" w:rsidR="00FB7191" w:rsidRDefault="00447CFB" w:rsidP="00EC68CD">
      <w:pPr>
        <w:numPr>
          <w:ilvl w:val="1"/>
          <w:numId w:val="11"/>
        </w:numPr>
        <w:spacing w:before="120"/>
        <w:ind w:left="993" w:hanging="567"/>
        <w:jc w:val="both"/>
      </w:pPr>
      <w:bookmarkStart w:id="0" w:name="_Hlk69460512"/>
      <w:r>
        <w:rPr>
          <w:szCs w:val="22"/>
        </w:rPr>
        <w:t>I</w:t>
      </w:r>
      <w:r w:rsidR="00FB7191">
        <w:rPr>
          <w:szCs w:val="22"/>
        </w:rPr>
        <w:t>esniedzot lokālplānojuma 1.</w:t>
      </w:r>
      <w:r w:rsidR="005F6FA6">
        <w:rPr>
          <w:szCs w:val="22"/>
        </w:rPr>
        <w:t> </w:t>
      </w:r>
      <w:r w:rsidR="00FB7191">
        <w:rPr>
          <w:szCs w:val="22"/>
        </w:rPr>
        <w:t>redakciju, sagatavot</w:t>
      </w:r>
      <w:r w:rsidR="00FB7191">
        <w:t xml:space="preserve"> priekšlikumus</w:t>
      </w:r>
      <w:r w:rsidR="00FB7191" w:rsidRPr="00FB7191">
        <w:t xml:space="preserve"> transporta </w:t>
      </w:r>
      <w:r w:rsidR="00FB7191">
        <w:t>organizācijas risinājum</w:t>
      </w:r>
      <w:r w:rsidR="00C50844">
        <w:t>iem</w:t>
      </w:r>
      <w:r w:rsidR="00CC603A">
        <w:t xml:space="preserve"> </w:t>
      </w:r>
      <w:r w:rsidR="00C50844">
        <w:t>šai teritorijai</w:t>
      </w:r>
      <w:r w:rsidR="00FB7191">
        <w:t xml:space="preserve">, </w:t>
      </w:r>
      <w:r w:rsidR="00FB7191" w:rsidRPr="00FB7191">
        <w:t xml:space="preserve"> par pamatu izmantojot SIA “Projekts 3” 2019. gadā sagatavoto </w:t>
      </w:r>
      <w:r w:rsidR="001E0DC2">
        <w:t>koncepciju</w:t>
      </w:r>
      <w:r w:rsidR="00FB7191" w:rsidRPr="00FB7191">
        <w:t xml:space="preserve"> “Autoceļu A1 attīstības un nepieciešamo uzlabojumu veikšanas izpēte Ādažu un Carnikavas apbūves teritorijā“</w:t>
      </w:r>
      <w:r w:rsidR="0033039B">
        <w:t xml:space="preserve"> </w:t>
      </w:r>
      <w:r w:rsidR="00155B8B">
        <w:t>(turpmāk – koncepcija)</w:t>
      </w:r>
      <w:r w:rsidR="00850577">
        <w:t xml:space="preserve">, kas </w:t>
      </w:r>
      <w:r w:rsidR="005277CD">
        <w:t>ie</w:t>
      </w:r>
      <w:r w:rsidR="00850577">
        <w:t>tver visu Izpētes zonas teritoriju.</w:t>
      </w:r>
    </w:p>
    <w:p w14:paraId="6755ED40" w14:textId="77777777" w:rsidR="00B965D4" w:rsidRDefault="00447CFB" w:rsidP="00652CA1">
      <w:pPr>
        <w:numPr>
          <w:ilvl w:val="1"/>
          <w:numId w:val="11"/>
        </w:numPr>
        <w:spacing w:before="120"/>
        <w:ind w:left="993" w:hanging="567"/>
        <w:jc w:val="both"/>
      </w:pPr>
      <w:bookmarkStart w:id="1" w:name="_Hlk69460562"/>
      <w:bookmarkEnd w:id="0"/>
      <w:r>
        <w:rPr>
          <w:szCs w:val="22"/>
        </w:rPr>
        <w:t>T</w:t>
      </w:r>
      <w:r w:rsidR="00FB7191">
        <w:rPr>
          <w:szCs w:val="22"/>
        </w:rPr>
        <w:t xml:space="preserve">ransporta organizācijas un satiksmes drošības </w:t>
      </w:r>
      <w:r w:rsidR="00F73024">
        <w:rPr>
          <w:szCs w:val="22"/>
        </w:rPr>
        <w:t xml:space="preserve">risinājumi </w:t>
      </w:r>
      <w:r w:rsidR="00FB7191">
        <w:rPr>
          <w:szCs w:val="22"/>
        </w:rPr>
        <w:t xml:space="preserve">ir </w:t>
      </w:r>
      <w:r w:rsidR="00A80189">
        <w:rPr>
          <w:szCs w:val="22"/>
        </w:rPr>
        <w:t xml:space="preserve">pamatojami ar </w:t>
      </w:r>
      <w:r w:rsidR="00155B8B">
        <w:rPr>
          <w:szCs w:val="22"/>
        </w:rPr>
        <w:t xml:space="preserve"> koncepciju</w:t>
      </w:r>
      <w:r w:rsidR="00850577">
        <w:rPr>
          <w:szCs w:val="22"/>
        </w:rPr>
        <w:t xml:space="preserve"> un t</w:t>
      </w:r>
      <w:r w:rsidR="00FB7191">
        <w:rPr>
          <w:szCs w:val="22"/>
        </w:rPr>
        <w:t>ransporta organizācijas shēm</w:t>
      </w:r>
      <w:r w:rsidR="00850577">
        <w:rPr>
          <w:szCs w:val="22"/>
        </w:rPr>
        <w:t xml:space="preserve">u. </w:t>
      </w:r>
      <w:r w:rsidR="00F53DC8">
        <w:rPr>
          <w:szCs w:val="22"/>
        </w:rPr>
        <w:t xml:space="preserve"> </w:t>
      </w:r>
      <w:r w:rsidR="00850577">
        <w:rPr>
          <w:szCs w:val="22"/>
        </w:rPr>
        <w:t>Risinājumi</w:t>
      </w:r>
      <w:r w:rsidR="00A80189">
        <w:rPr>
          <w:szCs w:val="22"/>
        </w:rPr>
        <w:t xml:space="preserve"> ir jāsagatavo</w:t>
      </w:r>
      <w:r w:rsidR="0033039B">
        <w:rPr>
          <w:szCs w:val="22"/>
        </w:rPr>
        <w:t>,</w:t>
      </w:r>
      <w:r w:rsidR="00A80189">
        <w:rPr>
          <w:szCs w:val="22"/>
        </w:rPr>
        <w:t xml:space="preserve"> </w:t>
      </w:r>
      <w:r w:rsidR="008326BF">
        <w:rPr>
          <w:szCs w:val="22"/>
        </w:rPr>
        <w:t>ietverot</w:t>
      </w:r>
      <w:r w:rsidR="000179AC">
        <w:rPr>
          <w:szCs w:val="22"/>
        </w:rPr>
        <w:t xml:space="preserve"> plānotās a</w:t>
      </w:r>
      <w:r w:rsidR="00FB7191">
        <w:rPr>
          <w:szCs w:val="22"/>
        </w:rPr>
        <w:t xml:space="preserve">pbūves skiču projektu (ēku </w:t>
      </w:r>
      <w:r w:rsidR="008326BF">
        <w:rPr>
          <w:szCs w:val="22"/>
        </w:rPr>
        <w:t>izvietojums, funkcija</w:t>
      </w:r>
      <w:r w:rsidR="00FB7191">
        <w:rPr>
          <w:szCs w:val="22"/>
        </w:rPr>
        <w:t xml:space="preserve">, </w:t>
      </w:r>
      <w:r w:rsidR="00D15AD9">
        <w:rPr>
          <w:szCs w:val="22"/>
        </w:rPr>
        <w:t xml:space="preserve">norādot </w:t>
      </w:r>
      <w:r w:rsidR="00FB7191">
        <w:rPr>
          <w:szCs w:val="22"/>
        </w:rPr>
        <w:t>plānot</w:t>
      </w:r>
      <w:r w:rsidR="00D15AD9">
        <w:rPr>
          <w:szCs w:val="22"/>
        </w:rPr>
        <w:t>o</w:t>
      </w:r>
      <w:r w:rsidR="00FB7191">
        <w:rPr>
          <w:szCs w:val="22"/>
        </w:rPr>
        <w:t xml:space="preserve"> autostāvvietu </w:t>
      </w:r>
      <w:r w:rsidR="00F73024">
        <w:rPr>
          <w:szCs w:val="22"/>
        </w:rPr>
        <w:t>skait</w:t>
      </w:r>
      <w:r w:rsidR="00D15AD9">
        <w:rPr>
          <w:szCs w:val="22"/>
        </w:rPr>
        <w:t>u</w:t>
      </w:r>
      <w:r w:rsidR="00F73024">
        <w:rPr>
          <w:szCs w:val="22"/>
        </w:rPr>
        <w:t xml:space="preserve"> </w:t>
      </w:r>
      <w:r w:rsidR="00FB7191">
        <w:rPr>
          <w:szCs w:val="22"/>
        </w:rPr>
        <w:t>un veid</w:t>
      </w:r>
      <w:r w:rsidR="00D15AD9">
        <w:rPr>
          <w:szCs w:val="22"/>
        </w:rPr>
        <w:t>u</w:t>
      </w:r>
      <w:r w:rsidR="008326BF">
        <w:rPr>
          <w:szCs w:val="22"/>
        </w:rPr>
        <w:t>, plānotās piebrauktuves</w:t>
      </w:r>
      <w:r w:rsidR="000179AC">
        <w:rPr>
          <w:szCs w:val="22"/>
        </w:rPr>
        <w:t>)</w:t>
      </w:r>
      <w:r w:rsidR="008326BF">
        <w:rPr>
          <w:szCs w:val="22"/>
        </w:rPr>
        <w:t xml:space="preserve">. </w:t>
      </w:r>
      <w:r w:rsidR="00652CA1">
        <w:t xml:space="preserve">Ja izpildītāja sagatavotie priekšlikumi maina apstiprinātās koncepcijas risinājumus, tad jāsagatavo šo izmaiņu piedāvājums visai </w:t>
      </w:r>
      <w:r w:rsidR="00652CA1" w:rsidRPr="009675AB">
        <w:rPr>
          <w:u w:val="single"/>
        </w:rPr>
        <w:t>izpētes teritorijai</w:t>
      </w:r>
      <w:r w:rsidR="00652CA1">
        <w:t xml:space="preserve"> </w:t>
      </w:r>
      <w:r w:rsidR="00F53DC8" w:rsidRPr="00652CA1">
        <w:rPr>
          <w:szCs w:val="22"/>
        </w:rPr>
        <w:t>un p</w:t>
      </w:r>
      <w:r w:rsidR="008326BF" w:rsidRPr="00652CA1">
        <w:rPr>
          <w:szCs w:val="22"/>
        </w:rPr>
        <w:t xml:space="preserve">ar minētājām izmaiņām ir jāpanāk saskaņojums ar būvvaldi un VAS “Latvijas valsts ceļi”, kā arī jāinformē un </w:t>
      </w:r>
      <w:r w:rsidR="008326BF">
        <w:t xml:space="preserve">risinājums jāsaskaņo ar </w:t>
      </w:r>
      <w:r w:rsidR="008326BF" w:rsidRPr="00652CA1">
        <w:rPr>
          <w:szCs w:val="22"/>
        </w:rPr>
        <w:t>skarto īpašumu ī</w:t>
      </w:r>
      <w:r w:rsidR="001E0DC2">
        <w:t>pašniek</w:t>
      </w:r>
      <w:r w:rsidR="008326BF">
        <w:t>i</w:t>
      </w:r>
      <w:r w:rsidR="00F53DC8">
        <w:t>em.</w:t>
      </w:r>
    </w:p>
    <w:p w14:paraId="667BAE21" w14:textId="77777777" w:rsidR="000179AC" w:rsidRPr="008326BF" w:rsidRDefault="000179AC" w:rsidP="00B965D4">
      <w:pPr>
        <w:numPr>
          <w:ilvl w:val="1"/>
          <w:numId w:val="11"/>
        </w:numPr>
        <w:spacing w:before="120"/>
        <w:ind w:left="993" w:hanging="567"/>
        <w:jc w:val="both"/>
      </w:pPr>
      <w:r w:rsidRPr="008326BF">
        <w:t xml:space="preserve">Plānojot paralēlu ielu gar Rīgas gatvi un veidojot kopīgu izbraukšanas/pieslēguma vietu </w:t>
      </w:r>
      <w:r w:rsidR="008326BF" w:rsidRPr="008326BF">
        <w:t xml:space="preserve">shēmu </w:t>
      </w:r>
      <w:r w:rsidRPr="008326BF">
        <w:t>gar Rīgas gatvi zonā plānotajiem objektiem, pēc iespējas nepalielin</w:t>
      </w:r>
      <w:r w:rsidR="008326BF" w:rsidRPr="008326BF">
        <w:t>ā</w:t>
      </w:r>
      <w:r w:rsidR="001E0DC2" w:rsidRPr="008326BF">
        <w:t>t</w:t>
      </w:r>
      <w:r w:rsidRPr="008326BF">
        <w:t xml:space="preserve"> pieslēgumu skaitu, pamatojoties uz </w:t>
      </w:r>
      <w:r w:rsidR="008326BF" w:rsidRPr="008326BF">
        <w:t>n</w:t>
      </w:r>
      <w:r w:rsidRPr="008326BF">
        <w:t xml:space="preserve">oteikumu prasībām, kas </w:t>
      </w:r>
      <w:r w:rsidR="008326BF" w:rsidRPr="008326BF">
        <w:t xml:space="preserve">paredz </w:t>
      </w:r>
      <w:r w:rsidRPr="008326BF">
        <w:t>apbūves teritorijās valsts autoceļu tuvumā p</w:t>
      </w:r>
      <w:r w:rsidR="008326BF" w:rsidRPr="008326BF">
        <w:t>lānot</w:t>
      </w:r>
      <w:r w:rsidRPr="008326BF">
        <w:t xml:space="preserve"> iekšējos paralēlos ceļus un ielas vietējai satiksmei.</w:t>
      </w:r>
      <w:r w:rsidR="00A80189">
        <w:t xml:space="preserve"> Paredzēt gājēju celiņa gar Rīgas gatvi izveidi, atbilstoši teritorijas plānojumā norādītajiem ielas profiliem.</w:t>
      </w:r>
    </w:p>
    <w:p w14:paraId="31D407D3" w14:textId="77777777" w:rsidR="001540AA" w:rsidRPr="008326BF" w:rsidRDefault="00703C5B" w:rsidP="00EC68CD">
      <w:pPr>
        <w:numPr>
          <w:ilvl w:val="1"/>
          <w:numId w:val="11"/>
        </w:numPr>
        <w:spacing w:before="120"/>
        <w:ind w:left="993" w:hanging="567"/>
        <w:jc w:val="both"/>
      </w:pPr>
      <w:r w:rsidRPr="008326BF">
        <w:rPr>
          <w:szCs w:val="22"/>
        </w:rPr>
        <w:t xml:space="preserve">Projekta sastāvā izstrādāt teritorijas izmantošanas un apbūves noteikumus </w:t>
      </w:r>
      <w:r w:rsidRPr="00DD7E04">
        <w:t xml:space="preserve">lokālplānojumā ietvertajai teritorijai. Apbūves noteikumos </w:t>
      </w:r>
      <w:r w:rsidR="009D2DF8" w:rsidRPr="00DD7E04">
        <w:t>noteikt</w:t>
      </w:r>
      <w:r w:rsidRPr="00336A4F">
        <w:t xml:space="preserve"> detalizētas prasības</w:t>
      </w:r>
      <w:r w:rsidRPr="008326BF">
        <w:rPr>
          <w:sz w:val="22"/>
          <w:szCs w:val="22"/>
        </w:rPr>
        <w:t xml:space="preserve"> </w:t>
      </w:r>
      <w:r w:rsidRPr="008326BF">
        <w:t>inženierkomunikāciju tīkliem</w:t>
      </w:r>
      <w:r w:rsidR="009D2DF8" w:rsidRPr="008326BF">
        <w:t xml:space="preserve">, </w:t>
      </w:r>
      <w:r w:rsidRPr="008326BF">
        <w:t>kā arī</w:t>
      </w:r>
      <w:r w:rsidR="003670EB" w:rsidRPr="008326BF">
        <w:t xml:space="preserve"> paredzēt</w:t>
      </w:r>
      <w:r w:rsidRPr="008326BF">
        <w:rPr>
          <w:szCs w:val="22"/>
        </w:rPr>
        <w:t xml:space="preserve"> nepieciešamos pasākumus plānojamo teritoriju apkalpojošo ceļu uzlabošanai</w:t>
      </w:r>
      <w:r w:rsidR="00FB0DF4" w:rsidRPr="008326BF">
        <w:t>.</w:t>
      </w:r>
    </w:p>
    <w:p w14:paraId="2E3CE958" w14:textId="77777777" w:rsidR="00624AFA" w:rsidRPr="008326BF" w:rsidRDefault="001564EA" w:rsidP="00D15AD9">
      <w:pPr>
        <w:numPr>
          <w:ilvl w:val="1"/>
          <w:numId w:val="11"/>
        </w:numPr>
        <w:tabs>
          <w:tab w:val="left" w:pos="993"/>
        </w:tabs>
        <w:spacing w:before="120"/>
        <w:ind w:left="851"/>
        <w:jc w:val="both"/>
      </w:pPr>
      <w:bookmarkStart w:id="2" w:name="_Hlk69460607"/>
      <w:bookmarkEnd w:id="1"/>
      <w:r>
        <w:t>P</w:t>
      </w:r>
      <w:r w:rsidR="00624AFA" w:rsidRPr="008326BF">
        <w:t>iebrauktuvju un caurbrauktuvju pieslēgumus pie maģistrālajām un vietējas nozīmes ielām paredz</w:t>
      </w:r>
      <w:r w:rsidR="002D4493">
        <w:t>ēt</w:t>
      </w:r>
      <w:r w:rsidR="00624AFA" w:rsidRPr="008326BF">
        <w:t xml:space="preserve"> atbilstoši normatīvo aktu prasībām satiksmes jomā. </w:t>
      </w:r>
    </w:p>
    <w:p w14:paraId="71D09794" w14:textId="77777777" w:rsidR="00624AFA" w:rsidRDefault="006507EE" w:rsidP="00D15AD9">
      <w:pPr>
        <w:numPr>
          <w:ilvl w:val="1"/>
          <w:numId w:val="11"/>
        </w:numPr>
        <w:spacing w:before="120"/>
        <w:ind w:left="851"/>
        <w:jc w:val="both"/>
      </w:pPr>
      <w:r w:rsidRPr="008326BF">
        <w:t xml:space="preserve">Lokālplānojuma teritorijā </w:t>
      </w:r>
      <w:r w:rsidR="009675AB">
        <w:t>p</w:t>
      </w:r>
      <w:r w:rsidR="001E0DC2" w:rsidRPr="008326BF">
        <w:t>aredzēt auto</w:t>
      </w:r>
      <w:r w:rsidR="00DA3B5F" w:rsidRPr="008326BF">
        <w:t xml:space="preserve"> stāvvietām</w:t>
      </w:r>
      <w:r w:rsidR="001E0DC2" w:rsidRPr="008326BF">
        <w:t xml:space="preserve"> nepieciešamo </w:t>
      </w:r>
      <w:r w:rsidR="00DA3B5F" w:rsidRPr="008326BF">
        <w:t>platību</w:t>
      </w:r>
      <w:r w:rsidR="001E0DC2" w:rsidRPr="008326BF">
        <w:t xml:space="preserve"> atbilstoši </w:t>
      </w:r>
      <w:r w:rsidR="008326BF" w:rsidRPr="008326BF">
        <w:t xml:space="preserve">Teritorijas plānojuma </w:t>
      </w:r>
      <w:r w:rsidR="001E0DC2" w:rsidRPr="008326BF">
        <w:t>apbūves noteikum</w:t>
      </w:r>
      <w:r w:rsidR="00FC3051">
        <w:t xml:space="preserve">os </w:t>
      </w:r>
      <w:r w:rsidR="009675AB">
        <w:t xml:space="preserve">noteiktajam: </w:t>
      </w:r>
      <w:r w:rsidR="00624AFA" w:rsidRPr="008326BF">
        <w:t xml:space="preserve"> </w:t>
      </w:r>
      <w:r w:rsidR="001E0DC2" w:rsidRPr="008326BF">
        <w:t>tirdzniecības objektos uz 10 m</w:t>
      </w:r>
      <w:r w:rsidR="001E0DC2" w:rsidRPr="009675AB">
        <w:rPr>
          <w:vertAlign w:val="superscript"/>
        </w:rPr>
        <w:t>2</w:t>
      </w:r>
      <w:r w:rsidR="001E0DC2" w:rsidRPr="008326BF">
        <w:t xml:space="preserve"> tirdzniecības zāles un izstāžu platības – 1 autostāvvieta,</w:t>
      </w:r>
      <w:r w:rsidR="00DA3B5F">
        <w:t xml:space="preserve"> </w:t>
      </w:r>
      <w:r w:rsidR="00850577">
        <w:t xml:space="preserve">paredzēt </w:t>
      </w:r>
      <w:r w:rsidR="00DA3B5F">
        <w:t>velo novietnes.</w:t>
      </w:r>
      <w:r w:rsidR="008326BF">
        <w:t xml:space="preserve"> </w:t>
      </w:r>
      <w:r w:rsidR="00624AFA" w:rsidRPr="008326BF">
        <w:t xml:space="preserve">Atklātās autonovietnēs, kas paredzētas vairāk nekā 50 transportlīdzekļiem, </w:t>
      </w:r>
      <w:r w:rsidR="00850577">
        <w:t>paredzēt</w:t>
      </w:r>
      <w:r w:rsidR="00850577" w:rsidRPr="008326BF">
        <w:t xml:space="preserve"> </w:t>
      </w:r>
      <w:r w:rsidR="00624AFA" w:rsidRPr="008326BF">
        <w:t xml:space="preserve">lietusūdeņu </w:t>
      </w:r>
      <w:r w:rsidR="00B814D6" w:rsidRPr="008326BF">
        <w:t>savākšan</w:t>
      </w:r>
      <w:r w:rsidR="00850577">
        <w:t>u</w:t>
      </w:r>
      <w:r w:rsidR="00B814D6" w:rsidRPr="008326BF">
        <w:t xml:space="preserve"> </w:t>
      </w:r>
      <w:r w:rsidR="00624AFA" w:rsidRPr="008326BF">
        <w:t xml:space="preserve">un </w:t>
      </w:r>
      <w:r w:rsidR="00B814D6" w:rsidRPr="008326BF">
        <w:t>novadīšan</w:t>
      </w:r>
      <w:r w:rsidR="00850577">
        <w:t>u</w:t>
      </w:r>
      <w:r w:rsidR="00B814D6" w:rsidRPr="008326BF">
        <w:t xml:space="preserve"> </w:t>
      </w:r>
      <w:r w:rsidR="00624AFA" w:rsidRPr="008326BF">
        <w:t>lietusūde</w:t>
      </w:r>
      <w:r w:rsidR="009675AB">
        <w:t>ns</w:t>
      </w:r>
      <w:r w:rsidR="00624AFA" w:rsidRPr="008326BF">
        <w:t xml:space="preserve"> kanalizācijas sistēmā.</w:t>
      </w:r>
      <w:r w:rsidR="00D15AD9" w:rsidRPr="00D15AD9">
        <w:t xml:space="preserve"> Vietās, kur lietusūdeņu savākšanas sistēmu nav iespējams pieslēgt pie esošajiem tīkliem, paredz lokālu risinājumu, nodrošinot lietusūdeņu novadīšanu speciāli veidotā sistēmā vai filtrējošā slānī.</w:t>
      </w:r>
    </w:p>
    <w:p w14:paraId="6A53F4F6" w14:textId="77777777" w:rsidR="00624AFA" w:rsidRPr="00681989" w:rsidRDefault="005B7A4E" w:rsidP="00D15AD9">
      <w:pPr>
        <w:numPr>
          <w:ilvl w:val="1"/>
          <w:numId w:val="11"/>
        </w:numPr>
        <w:tabs>
          <w:tab w:val="left" w:pos="851"/>
          <w:tab w:val="left" w:pos="1985"/>
        </w:tabs>
        <w:spacing w:before="120"/>
        <w:jc w:val="both"/>
      </w:pPr>
      <w:r w:rsidRPr="009675AB">
        <w:t xml:space="preserve">Atbilstoši </w:t>
      </w:r>
      <w:r w:rsidR="009675AB" w:rsidRPr="009675AB">
        <w:t>n</w:t>
      </w:r>
      <w:r w:rsidR="00B814D6" w:rsidRPr="009675AB">
        <w:t>oteikumiem</w:t>
      </w:r>
      <w:r w:rsidR="008326BF" w:rsidRPr="009675AB">
        <w:t>,</w:t>
      </w:r>
      <w:r w:rsidR="008326BF">
        <w:t xml:space="preserve"> a</w:t>
      </w:r>
      <w:r w:rsidR="00624AFA">
        <w:t>uto</w:t>
      </w:r>
      <w:r w:rsidR="008326BF">
        <w:t xml:space="preserve"> </w:t>
      </w:r>
      <w:r w:rsidR="00624AFA">
        <w:t xml:space="preserve">novietnēs publiskajā ārtelpā un pie publiskām ēkām </w:t>
      </w:r>
      <w:r w:rsidR="00B814D6">
        <w:t>jā</w:t>
      </w:r>
      <w:r w:rsidR="00624AFA">
        <w:t xml:space="preserve">paredz speciālas ne mazāk kā 3,5 m platas autostāvvietas personām ar īpašām vajadzībām. Autostāvvietas, kas paredzētas personām ar īpašām vajadzībām, </w:t>
      </w:r>
      <w:r w:rsidR="00B814D6">
        <w:t>jā</w:t>
      </w:r>
      <w:r w:rsidR="00624AFA">
        <w:t>izvieto vistuvāk objektam</w:t>
      </w:r>
      <w:r>
        <w:t xml:space="preserve"> un, j</w:t>
      </w:r>
      <w:r w:rsidR="00624AFA">
        <w:t xml:space="preserve">a pie publiskās ēkas paredzēts veidot vairāk nekā 10 </w:t>
      </w:r>
      <w:r w:rsidR="00B814D6">
        <w:t>autostāvvietas</w:t>
      </w:r>
      <w:r w:rsidR="00624AFA">
        <w:t xml:space="preserve">, personām ar īpašām vajadzībām </w:t>
      </w:r>
      <w:r w:rsidR="00B814D6">
        <w:t>jā</w:t>
      </w:r>
      <w:r w:rsidR="00624AFA">
        <w:t xml:space="preserve">paredz vismaz </w:t>
      </w:r>
      <w:r w:rsidR="00B814D6">
        <w:t xml:space="preserve">viena autostāvvieta </w:t>
      </w:r>
      <w:r w:rsidR="00624AFA">
        <w:t xml:space="preserve">no katrām 20 autostāvvietām. </w:t>
      </w:r>
    </w:p>
    <w:bookmarkEnd w:id="2"/>
    <w:p w14:paraId="31E9664C" w14:textId="77777777" w:rsidR="00FB0DF4" w:rsidRDefault="00FB0DF4" w:rsidP="00EC68CD">
      <w:pPr>
        <w:numPr>
          <w:ilvl w:val="0"/>
          <w:numId w:val="11"/>
        </w:numPr>
        <w:spacing w:before="120"/>
        <w:ind w:left="426" w:hanging="426"/>
        <w:jc w:val="both"/>
        <w:rPr>
          <w:b/>
        </w:rPr>
      </w:pPr>
      <w:r w:rsidRPr="003B79B6">
        <w:rPr>
          <w:b/>
        </w:rPr>
        <w:t>Darba saturs</w:t>
      </w:r>
    </w:p>
    <w:p w14:paraId="62063EC9" w14:textId="77777777" w:rsidR="00FB0DF4" w:rsidRDefault="00FB0DF4" w:rsidP="00EC68CD">
      <w:pPr>
        <w:spacing w:before="120"/>
        <w:ind w:left="426"/>
        <w:jc w:val="both"/>
      </w:pPr>
      <w:r>
        <w:lastRenderedPageBreak/>
        <w:t>Saskaņā ar  Ministru kabineta 14.10.2014. noteikumu Nr.628 “Noteikumi par pašvaldību teritorijas attīstības plānošanas dokumentiem” 3.4. nodaļas prasībām.</w:t>
      </w:r>
    </w:p>
    <w:p w14:paraId="24A3824F" w14:textId="77777777" w:rsidR="00FB0DF4" w:rsidRPr="003B79B6" w:rsidRDefault="00FB0DF4" w:rsidP="00EC68CD">
      <w:pPr>
        <w:numPr>
          <w:ilvl w:val="0"/>
          <w:numId w:val="11"/>
        </w:numPr>
        <w:spacing w:before="120"/>
        <w:ind w:left="426" w:hanging="426"/>
        <w:jc w:val="both"/>
        <w:rPr>
          <w:b/>
        </w:rPr>
      </w:pPr>
      <w:r w:rsidRPr="003B79B6">
        <w:rPr>
          <w:b/>
        </w:rPr>
        <w:t>Izstrādes kārtība:</w:t>
      </w:r>
    </w:p>
    <w:p w14:paraId="2FCAC9A5" w14:textId="77777777" w:rsidR="00FB0DF4" w:rsidRDefault="00FB0DF4" w:rsidP="00EC68CD">
      <w:pPr>
        <w:spacing w:before="120"/>
        <w:ind w:left="426"/>
        <w:jc w:val="both"/>
      </w:pPr>
      <w:r w:rsidRPr="00032CD0">
        <w:t xml:space="preserve">Saskaņā ar  </w:t>
      </w:r>
      <w:r w:rsidR="00802A09">
        <w:t>Ministru kabineta 14.10.2014.</w:t>
      </w:r>
      <w:r w:rsidR="00EA769F">
        <w:t xml:space="preserve"> noteikumu</w:t>
      </w:r>
      <w:r w:rsidR="00802A09">
        <w:t xml:space="preserve"> </w:t>
      </w:r>
      <w:r w:rsidRPr="00032CD0">
        <w:t xml:space="preserve">Nr.628 “Noteikumi par pašvaldību teritorijas attīstības plānošanas dokumentiem” </w:t>
      </w:r>
      <w:r>
        <w:t>5.2</w:t>
      </w:r>
      <w:r w:rsidRPr="00032CD0">
        <w:t>. nodaļas prasībām</w:t>
      </w:r>
      <w:r w:rsidR="00F53DC8">
        <w:t xml:space="preserve"> un </w:t>
      </w:r>
      <w:r w:rsidR="00F53DC8" w:rsidRPr="00F53DC8">
        <w:t>Covid-19 infekcijas izplatības pārvaldības likuma 21. pantā</w:t>
      </w:r>
      <w:r w:rsidR="00F53DC8">
        <w:t xml:space="preserve"> noteiktajām prasībām.</w:t>
      </w:r>
    </w:p>
    <w:p w14:paraId="11A69A95" w14:textId="77777777" w:rsidR="00FB0DF4" w:rsidRPr="00EC68CD" w:rsidRDefault="00FB0DF4" w:rsidP="00EC68CD">
      <w:pPr>
        <w:numPr>
          <w:ilvl w:val="0"/>
          <w:numId w:val="11"/>
        </w:numPr>
        <w:spacing w:before="120"/>
        <w:ind w:left="426" w:hanging="426"/>
        <w:jc w:val="both"/>
        <w:rPr>
          <w:b/>
        </w:rPr>
      </w:pPr>
      <w:r w:rsidRPr="00EC68CD">
        <w:rPr>
          <w:b/>
        </w:rPr>
        <w:t>Izstrādāšanas nosacījumi:</w:t>
      </w:r>
    </w:p>
    <w:p w14:paraId="3F84FF3A" w14:textId="77777777" w:rsidR="00FB0DF4" w:rsidRPr="00EA769F" w:rsidRDefault="00FB0DF4" w:rsidP="00EC68CD">
      <w:pPr>
        <w:numPr>
          <w:ilvl w:val="1"/>
          <w:numId w:val="11"/>
        </w:numPr>
        <w:spacing w:before="120"/>
        <w:ind w:left="993" w:hanging="567"/>
        <w:jc w:val="both"/>
        <w:rPr>
          <w:b/>
        </w:rPr>
      </w:pPr>
      <w:r>
        <w:t xml:space="preserve">Lokālplānojumu </w:t>
      </w:r>
      <w:r w:rsidR="00F616AC" w:rsidRPr="009A0B97">
        <w:rPr>
          <w:szCs w:val="22"/>
        </w:rPr>
        <w:t xml:space="preserve">izstrādāt uz topogrāfiskā plāna LKS-92 koordinātu sistēmā, kas saskaņots </w:t>
      </w:r>
      <w:r w:rsidR="00F616AC" w:rsidRPr="009675AB">
        <w:rPr>
          <w:szCs w:val="22"/>
        </w:rPr>
        <w:t>attiecīgajās institūcijās un</w:t>
      </w:r>
      <w:r w:rsidR="00F616AC" w:rsidRPr="009A0B97">
        <w:rPr>
          <w:szCs w:val="22"/>
        </w:rPr>
        <w:t xml:space="preserve"> </w:t>
      </w:r>
      <w:r w:rsidR="00F616AC" w:rsidRPr="003151A4">
        <w:rPr>
          <w:szCs w:val="22"/>
        </w:rPr>
        <w:t>reģistrēts</w:t>
      </w:r>
      <w:r w:rsidR="00F616AC" w:rsidRPr="009A0B97">
        <w:rPr>
          <w:szCs w:val="22"/>
        </w:rPr>
        <w:t xml:space="preserve"> SIA „Mērniecības datu centrs” atbilst</w:t>
      </w:r>
      <w:r w:rsidR="00F616AC">
        <w:rPr>
          <w:szCs w:val="22"/>
        </w:rPr>
        <w:t>oši</w:t>
      </w:r>
      <w:r w:rsidR="00F616AC" w:rsidRPr="009A0B97">
        <w:rPr>
          <w:szCs w:val="22"/>
        </w:rPr>
        <w:t xml:space="preserve"> </w:t>
      </w:r>
      <w:r w:rsidR="00EA769F" w:rsidRPr="00EA769F">
        <w:rPr>
          <w:szCs w:val="22"/>
        </w:rPr>
        <w:t>27.08</w:t>
      </w:r>
      <w:r w:rsidR="00F616AC" w:rsidRPr="00EA769F">
        <w:rPr>
          <w:szCs w:val="22"/>
        </w:rPr>
        <w:t>.2010. Ādažu novada saistošajiem noteikumiem</w:t>
      </w:r>
      <w:r w:rsidR="00F616AC" w:rsidRPr="00EA769F">
        <w:rPr>
          <w:b/>
          <w:szCs w:val="22"/>
        </w:rPr>
        <w:t xml:space="preserve"> </w:t>
      </w:r>
      <w:r w:rsidR="00F616AC" w:rsidRPr="00336A4F">
        <w:rPr>
          <w:bCs/>
          <w:szCs w:val="22"/>
        </w:rPr>
        <w:t>Nr.22</w:t>
      </w:r>
      <w:r w:rsidR="00EA769F" w:rsidRPr="00336A4F">
        <w:rPr>
          <w:bCs/>
          <w:szCs w:val="22"/>
        </w:rPr>
        <w:t xml:space="preserve"> “</w:t>
      </w:r>
      <w:r w:rsidR="00EA769F" w:rsidRPr="00EA769F">
        <w:rPr>
          <w:rStyle w:val="Strong"/>
          <w:b w:val="0"/>
          <w:color w:val="000000"/>
          <w:bdr w:val="none" w:sz="0" w:space="0" w:color="auto" w:frame="1"/>
        </w:rPr>
        <w:t>Par augstas detalizācijas topografiskās informācijas un citas ģeotelpiskās informācijas aprites kārtību”</w:t>
      </w:r>
      <w:r w:rsidRPr="00EA769F">
        <w:rPr>
          <w:b/>
        </w:rPr>
        <w:t>.</w:t>
      </w:r>
    </w:p>
    <w:p w14:paraId="6C401747" w14:textId="77777777" w:rsidR="00FB0DF4" w:rsidRPr="009675AB" w:rsidRDefault="00FB0DF4" w:rsidP="00EC68CD">
      <w:pPr>
        <w:numPr>
          <w:ilvl w:val="1"/>
          <w:numId w:val="11"/>
        </w:numPr>
        <w:spacing w:before="120"/>
        <w:ind w:left="993" w:hanging="567"/>
        <w:jc w:val="both"/>
      </w:pPr>
      <w:r>
        <w:t xml:space="preserve">Lokālplānojumu izstrādāt, ievērojot valsts institūciju izsniegtos nosacījumus </w:t>
      </w:r>
      <w:r w:rsidR="00B814D6">
        <w:t xml:space="preserve">lokālplānojumu </w:t>
      </w:r>
      <w:r>
        <w:t>izstrādāšanai. Pieprasīt nosacījumus un, ja nepieciešams</w:t>
      </w:r>
      <w:r w:rsidR="00802A09">
        <w:t>,</w:t>
      </w:r>
      <w:r>
        <w:t xml:space="preserve"> </w:t>
      </w:r>
      <w:r w:rsidR="00802A09">
        <w:t xml:space="preserve">arī </w:t>
      </w:r>
      <w:r>
        <w:t>atzinumus par izstrādāto lokālplānojuma redakciju no šādām institūcijām</w:t>
      </w:r>
      <w:r w:rsidR="007775C5">
        <w:t xml:space="preserve"> –</w:t>
      </w:r>
      <w:r>
        <w:t xml:space="preserve"> </w:t>
      </w:r>
      <w:r w:rsidR="00B965D4" w:rsidRPr="00B965D4">
        <w:t xml:space="preserve">VAS „Latvijas Valsts ceļi”, </w:t>
      </w:r>
      <w:r>
        <w:t xml:space="preserve">VVD Lielrīgas reģionālā vides pārvalde, Veselības inspekcija, </w:t>
      </w:r>
      <w:r w:rsidR="00447CFB">
        <w:t>Vides pārraudzības valsts biroju</w:t>
      </w:r>
      <w:r w:rsidRPr="009675AB">
        <w:t>, AS “Sadales tīkls”, AS “</w:t>
      </w:r>
      <w:r w:rsidR="007775C5" w:rsidRPr="009675AB">
        <w:t>GASO</w:t>
      </w:r>
      <w:r w:rsidRPr="009675AB">
        <w:t>”, SIA “Ādažu Ūdens”, SIA “</w:t>
      </w:r>
      <w:r w:rsidR="007775C5" w:rsidRPr="009675AB">
        <w:t>Tet</w:t>
      </w:r>
      <w:r w:rsidRPr="009675AB">
        <w:t>”</w:t>
      </w:r>
      <w:r w:rsidR="0033039B">
        <w:t>, SIA “Baltcom”</w:t>
      </w:r>
      <w:r w:rsidRPr="009675AB">
        <w:t>.</w:t>
      </w:r>
    </w:p>
    <w:p w14:paraId="71C9FC5F" w14:textId="77777777" w:rsidR="00FB0DF4" w:rsidRDefault="00FB0DF4" w:rsidP="00EC68CD">
      <w:pPr>
        <w:numPr>
          <w:ilvl w:val="1"/>
          <w:numId w:val="11"/>
        </w:numPr>
        <w:spacing w:before="120"/>
        <w:ind w:left="993" w:hanging="567"/>
        <w:jc w:val="both"/>
      </w:pPr>
      <w:r>
        <w:t xml:space="preserve">Paziņojumu par lokālplānojuma projekta izstrādes uzsākšanu ievietot Ādažu novada </w:t>
      </w:r>
      <w:r w:rsidR="00802A09">
        <w:t>domes tīmekļvietnē,</w:t>
      </w:r>
      <w:r>
        <w:t xml:space="preserve"> </w:t>
      </w:r>
      <w:r w:rsidR="00802A09">
        <w:t xml:space="preserve">teritorijas plānošanas </w:t>
      </w:r>
      <w:r>
        <w:t>informatīvajā sistēmā “</w:t>
      </w:r>
      <w:r w:rsidR="007775C5">
        <w:t>TAPIS</w:t>
      </w:r>
      <w:r>
        <w:t>”</w:t>
      </w:r>
      <w:r w:rsidR="00802A09">
        <w:t>,</w:t>
      </w:r>
      <w:r>
        <w:t xml:space="preserve"> publicēt </w:t>
      </w:r>
      <w:r w:rsidR="00802A09">
        <w:t>informatīvajā izdevumā</w:t>
      </w:r>
      <w:r>
        <w:t xml:space="preserve"> “Ādažu </w:t>
      </w:r>
      <w:r w:rsidR="00802A09">
        <w:t>V</w:t>
      </w:r>
      <w:r>
        <w:t>ēstis” un nosūtīt lokālplānojuma teritorijā esošo nekustamo īpašumu īpašniekiem (tiesiskajiem valdītājiem), kā arī izziņot citos sabiedrībai pieejamos veidos.</w:t>
      </w:r>
    </w:p>
    <w:p w14:paraId="6CE3B2D5" w14:textId="77777777" w:rsidR="00FB0DF4" w:rsidRDefault="00802A09" w:rsidP="00EC68CD">
      <w:pPr>
        <w:numPr>
          <w:ilvl w:val="1"/>
          <w:numId w:val="11"/>
        </w:numPr>
        <w:spacing w:before="120"/>
        <w:ind w:left="993" w:hanging="567"/>
        <w:jc w:val="both"/>
      </w:pPr>
      <w:r>
        <w:t>Lokālplānojuma p</w:t>
      </w:r>
      <w:r w:rsidR="00FB0DF4">
        <w:t xml:space="preserve">rojekta publisko apspriešanu organizēt </w:t>
      </w:r>
      <w:r>
        <w:t xml:space="preserve">Ministru kabineta 14.10.2014. </w:t>
      </w:r>
      <w:r w:rsidR="00FB0DF4">
        <w:t xml:space="preserve"> noteikumu Nr.628 “Noteikumi par pašvaldību teritorijas attīstības plānošanas dokumentiem” 5.2. nodaļā </w:t>
      </w:r>
      <w:r w:rsidR="005B7A4E">
        <w:t xml:space="preserve">un </w:t>
      </w:r>
      <w:r w:rsidR="00B965D4">
        <w:t xml:space="preserve"> </w:t>
      </w:r>
      <w:r w:rsidR="005B7A4E" w:rsidRPr="005B7A4E">
        <w:t>Covid-19 infekcijas izplatības pārvaldības likum</w:t>
      </w:r>
      <w:r w:rsidR="005B7A4E">
        <w:t>a 21</w:t>
      </w:r>
      <w:r w:rsidR="00532AD2">
        <w:t>. </w:t>
      </w:r>
      <w:r w:rsidR="005B7A4E">
        <w:t>pantā noteiktā kārtībā</w:t>
      </w:r>
      <w:r w:rsidR="006507EE">
        <w:t>, pirms lokālplānojuma 1. redakcijas nodošanas sabiedriskajai apspriešanai, sadarbībā ar Būvvaldi izstrādājot sabiedrības līdzdalības pasākumu plānu.</w:t>
      </w:r>
    </w:p>
    <w:p w14:paraId="76508BFD" w14:textId="77777777" w:rsidR="00FB0DF4" w:rsidRDefault="00FB0DF4" w:rsidP="00EC68CD">
      <w:pPr>
        <w:numPr>
          <w:ilvl w:val="1"/>
          <w:numId w:val="11"/>
        </w:numPr>
        <w:spacing w:before="120"/>
        <w:ind w:left="993" w:hanging="567"/>
        <w:jc w:val="both"/>
      </w:pPr>
      <w:r>
        <w:t xml:space="preserve">Paziņojumus (arī par plānotajiem publiskās apspriešanas pasākumiem) publicēt </w:t>
      </w:r>
      <w:r w:rsidR="00802A09">
        <w:t>informatīvajā izdevumā</w:t>
      </w:r>
      <w:r>
        <w:t xml:space="preserve"> “Ādažu Vēstis”, </w:t>
      </w:r>
      <w:r w:rsidR="00802A09">
        <w:t>domes tīmekļvietnē</w:t>
      </w:r>
      <w:r>
        <w:t>, sistēmā “</w:t>
      </w:r>
      <w:r w:rsidR="007775C5">
        <w:t>TAPIS</w:t>
      </w:r>
      <w:r>
        <w:t>”</w:t>
      </w:r>
      <w:r w:rsidR="00802A09">
        <w:t>,</w:t>
      </w:r>
      <w:r>
        <w:t xml:space="preserve"> nosūtīt lokālplānojuma teritorijā </w:t>
      </w:r>
      <w:r w:rsidR="005B7A4E">
        <w:t xml:space="preserve">un funkcionālās izpētes zonā </w:t>
      </w:r>
      <w:r>
        <w:t>esošo nekustamo īpašumu īpašniekiem (tiesiskajiem valdītājiem), kā arī izziņot citos sabiedrībai pieejamos veidos.</w:t>
      </w:r>
    </w:p>
    <w:p w14:paraId="0B17576F" w14:textId="77777777" w:rsidR="00FB0DF4" w:rsidRDefault="00FB0DF4" w:rsidP="00EC68CD">
      <w:pPr>
        <w:numPr>
          <w:ilvl w:val="1"/>
          <w:numId w:val="11"/>
        </w:numPr>
        <w:spacing w:before="120"/>
        <w:ind w:left="993" w:hanging="567"/>
        <w:jc w:val="both"/>
      </w:pPr>
      <w:r>
        <w:t xml:space="preserve">Darba izstrādāšanas gaitā pārskatus par publiskās apspriešanas rezultātiem un institūciju nosacījumiem un atzinumiem, kā arī lokālplānojuma projektu (drukātā un digitālā </w:t>
      </w:r>
      <w:r w:rsidR="00802A09">
        <w:t xml:space="preserve">veidā </w:t>
      </w:r>
      <w:r>
        <w:t>(*dgn vai  *dwg, *doc</w:t>
      </w:r>
      <w:r w:rsidR="00802A09">
        <w:t xml:space="preserve"> failu veidā</w:t>
      </w:r>
      <w:r>
        <w:t>)) iesniegt Ādažu novada būvvaldē.</w:t>
      </w:r>
    </w:p>
    <w:p w14:paraId="1981EDCE" w14:textId="77777777" w:rsidR="00FB0DF4" w:rsidRDefault="00FB0DF4" w:rsidP="00EC68CD">
      <w:pPr>
        <w:numPr>
          <w:ilvl w:val="1"/>
          <w:numId w:val="11"/>
        </w:numPr>
        <w:spacing w:before="120"/>
        <w:ind w:left="993" w:hanging="567"/>
        <w:jc w:val="both"/>
      </w:pPr>
      <w:r>
        <w:t xml:space="preserve">Paziņojumu par lokālplānojuma projekta apstiprināšanu publicēt </w:t>
      </w:r>
      <w:r w:rsidR="00802A09">
        <w:t xml:space="preserve">informatīvajā izdevumā </w:t>
      </w:r>
      <w:r>
        <w:t>“Ādažu Vēstis”</w:t>
      </w:r>
      <w:r w:rsidR="00802A09">
        <w:t>,</w:t>
      </w:r>
      <w:r>
        <w:t xml:space="preserve"> </w:t>
      </w:r>
      <w:r w:rsidR="00802A09">
        <w:t xml:space="preserve">laikrakstā </w:t>
      </w:r>
      <w:r>
        <w:t>“Latvijas Vēstnesis”</w:t>
      </w:r>
      <w:r w:rsidR="00802A09">
        <w:t>, domes tīmekļvietnē</w:t>
      </w:r>
      <w:r>
        <w:t>, sistēmā “</w:t>
      </w:r>
      <w:r w:rsidR="007775C5">
        <w:t>TAPIS</w:t>
      </w:r>
      <w:r>
        <w:t xml:space="preserve">” un izziņot citos sabiedrībai pieejamos veidos. </w:t>
      </w:r>
    </w:p>
    <w:p w14:paraId="288CBF52" w14:textId="77777777" w:rsidR="00FB0DF4" w:rsidRDefault="00FB0DF4" w:rsidP="00EC68CD">
      <w:pPr>
        <w:numPr>
          <w:ilvl w:val="1"/>
          <w:numId w:val="11"/>
        </w:numPr>
        <w:spacing w:before="120"/>
        <w:ind w:left="993" w:hanging="567"/>
        <w:jc w:val="both"/>
      </w:pPr>
      <w:r>
        <w:t xml:space="preserve">Lokalplānojuma galīgo redakciju iesniegt Ādažu novada domē, pievienojot grafiskos materiālus digitālā formā </w:t>
      </w:r>
      <w:r w:rsidRPr="007B78D1">
        <w:t>(*dgn vai  *dwg</w:t>
      </w:r>
      <w:r w:rsidR="00802A09">
        <w:t xml:space="preserve"> failu veidā</w:t>
      </w:r>
      <w:r>
        <w:t>) un teritorijas izmantošanas un apbūves noteikumus *pdf formātā.</w:t>
      </w:r>
    </w:p>
    <w:p w14:paraId="3A946B34" w14:textId="77777777" w:rsidR="00FB0DF4" w:rsidRPr="005E3D88" w:rsidRDefault="00FB0DF4" w:rsidP="00EC68CD">
      <w:pPr>
        <w:numPr>
          <w:ilvl w:val="1"/>
          <w:numId w:val="11"/>
        </w:numPr>
        <w:spacing w:before="120"/>
        <w:ind w:left="993" w:hanging="567"/>
        <w:jc w:val="both"/>
      </w:pPr>
      <w:r w:rsidRPr="005E3D88">
        <w:t xml:space="preserve">Apstiprināto lokālplānojumu noformēt </w:t>
      </w:r>
      <w:r w:rsidR="005E3D88" w:rsidRPr="005E3D88">
        <w:t>1</w:t>
      </w:r>
      <w:r w:rsidRPr="005E3D88">
        <w:t xml:space="preserve"> (</w:t>
      </w:r>
      <w:r w:rsidR="005E3D88" w:rsidRPr="005E3D88">
        <w:t>vienā) sējumā</w:t>
      </w:r>
      <w:r w:rsidRPr="005E3D88">
        <w:t xml:space="preserve"> un elektroniskā </w:t>
      </w:r>
      <w:r w:rsidR="00802A09" w:rsidRPr="005E3D88">
        <w:t>datu nesējā</w:t>
      </w:r>
      <w:r w:rsidRPr="005E3D88">
        <w:t xml:space="preserve"> (CD).</w:t>
      </w:r>
    </w:p>
    <w:p w14:paraId="6AE18F7E" w14:textId="77777777" w:rsidR="00736DC9" w:rsidRDefault="00736DC9" w:rsidP="00EC68CD">
      <w:pPr>
        <w:numPr>
          <w:ilvl w:val="1"/>
          <w:numId w:val="11"/>
        </w:numPr>
        <w:spacing w:before="120"/>
        <w:ind w:left="993" w:hanging="567"/>
        <w:jc w:val="both"/>
      </w:pPr>
      <w:r>
        <w:rPr>
          <w:szCs w:val="22"/>
        </w:rPr>
        <w:lastRenderedPageBreak/>
        <w:t>Lokālplānojuma grafisko daļu nodot</w:t>
      </w:r>
      <w:r w:rsidRPr="003C2C1E">
        <w:rPr>
          <w:szCs w:val="22"/>
        </w:rPr>
        <w:t xml:space="preserve"> un reģistrē</w:t>
      </w:r>
      <w:r>
        <w:rPr>
          <w:szCs w:val="22"/>
        </w:rPr>
        <w:t>t</w:t>
      </w:r>
      <w:r w:rsidRPr="003C2C1E">
        <w:rPr>
          <w:szCs w:val="22"/>
        </w:rPr>
        <w:t xml:space="preserve"> SIA „Mērniecības Datu Centrs”</w:t>
      </w:r>
    </w:p>
    <w:p w14:paraId="6A4ABA4D" w14:textId="77777777" w:rsidR="00FB0DF4" w:rsidRDefault="00FB0DF4" w:rsidP="00EC68CD">
      <w:pPr>
        <w:numPr>
          <w:ilvl w:val="1"/>
          <w:numId w:val="11"/>
        </w:numPr>
        <w:spacing w:before="120"/>
        <w:ind w:left="993" w:hanging="567"/>
        <w:jc w:val="both"/>
      </w:pPr>
      <w:r>
        <w:t>Darba uzdevuma derīguma termiņš ir 2 gadi</w:t>
      </w:r>
      <w:r w:rsidR="007775C5">
        <w:t>.</w:t>
      </w:r>
    </w:p>
    <w:p w14:paraId="4FD9FA9B" w14:textId="77777777" w:rsidR="00C31046" w:rsidRDefault="00C31046" w:rsidP="00C31046">
      <w:pPr>
        <w:pStyle w:val="BodyText"/>
        <w:ind w:left="284" w:hanging="284"/>
        <w:rPr>
          <w:rFonts w:ascii="Times New Roman" w:hAnsi="Times New Roman"/>
          <w:sz w:val="24"/>
          <w:szCs w:val="22"/>
        </w:rPr>
      </w:pPr>
    </w:p>
    <w:p w14:paraId="786FF5F4" w14:textId="77777777" w:rsidR="00C31046" w:rsidRPr="00B965D4" w:rsidRDefault="00C31046" w:rsidP="009675AB">
      <w:pPr>
        <w:pStyle w:val="BodyText"/>
        <w:rPr>
          <w:rFonts w:ascii="Times New Roman" w:hAnsi="Times New Roman"/>
          <w:sz w:val="24"/>
          <w:szCs w:val="22"/>
        </w:rPr>
      </w:pPr>
      <w:r>
        <w:rPr>
          <w:rFonts w:ascii="Times New Roman" w:hAnsi="Times New Roman"/>
          <w:sz w:val="24"/>
          <w:szCs w:val="22"/>
        </w:rPr>
        <w:t>Pieliku</w:t>
      </w:r>
      <w:r w:rsidR="009675AB">
        <w:rPr>
          <w:rFonts w:ascii="Times New Roman" w:hAnsi="Times New Roman"/>
          <w:sz w:val="24"/>
          <w:szCs w:val="22"/>
        </w:rPr>
        <w:t xml:space="preserve">mā : </w:t>
      </w:r>
      <w:r w:rsidR="00B965D4">
        <w:rPr>
          <w:rFonts w:ascii="Times New Roman" w:hAnsi="Times New Roman"/>
          <w:sz w:val="24"/>
          <w:szCs w:val="24"/>
        </w:rPr>
        <w:t xml:space="preserve">Izpētes </w:t>
      </w:r>
      <w:r w:rsidR="0039469E">
        <w:rPr>
          <w:rFonts w:ascii="Times New Roman" w:hAnsi="Times New Roman"/>
          <w:sz w:val="24"/>
          <w:szCs w:val="24"/>
        </w:rPr>
        <w:t>zonas</w:t>
      </w:r>
      <w:r w:rsidR="00B965D4">
        <w:rPr>
          <w:rFonts w:ascii="Times New Roman" w:hAnsi="Times New Roman"/>
          <w:sz w:val="24"/>
          <w:szCs w:val="24"/>
        </w:rPr>
        <w:t xml:space="preserve"> robeža</w:t>
      </w:r>
    </w:p>
    <w:p w14:paraId="7A3B9630" w14:textId="77777777" w:rsidR="00B965D4" w:rsidRDefault="00B965D4" w:rsidP="009675AB">
      <w:pPr>
        <w:pStyle w:val="BodyText"/>
        <w:ind w:left="720"/>
        <w:rPr>
          <w:rFonts w:ascii="Times New Roman" w:hAnsi="Times New Roman"/>
          <w:sz w:val="24"/>
          <w:szCs w:val="22"/>
        </w:rPr>
      </w:pPr>
    </w:p>
    <w:p w14:paraId="5AFD95B7" w14:textId="77777777" w:rsidR="00802A09" w:rsidRDefault="00802A09" w:rsidP="00BA2E65">
      <w:pPr>
        <w:jc w:val="both"/>
      </w:pPr>
    </w:p>
    <w:p w14:paraId="4D656512" w14:textId="77777777" w:rsidR="00FF024D" w:rsidRDefault="00FF024D" w:rsidP="00BA2E65">
      <w:pPr>
        <w:jc w:val="both"/>
      </w:pPr>
    </w:p>
    <w:p w14:paraId="45E34A57" w14:textId="77777777" w:rsidR="00A23EA9" w:rsidRDefault="00A23EA9" w:rsidP="00BA2E65">
      <w:pPr>
        <w:jc w:val="both"/>
      </w:pPr>
    </w:p>
    <w:p w14:paraId="3BA7CD8A" w14:textId="77777777" w:rsidR="00FF024D" w:rsidRDefault="00FF024D" w:rsidP="00BA2E65">
      <w:pPr>
        <w:jc w:val="both"/>
      </w:pPr>
      <w:r>
        <w:t>Lokālpl</w:t>
      </w:r>
      <w:r w:rsidR="00BF4FF9">
        <w:t>ā</w:t>
      </w:r>
      <w:r>
        <w:t>nojuma</w:t>
      </w:r>
      <w:r w:rsidR="007775C5">
        <w:t xml:space="preserve"> izstrādes vadītāj</w:t>
      </w:r>
      <w:r w:rsidR="0033039B">
        <w:t>s</w:t>
      </w:r>
      <w:r>
        <w:tab/>
      </w:r>
      <w:r>
        <w:tab/>
      </w:r>
      <w:r>
        <w:tab/>
      </w:r>
      <w:r>
        <w:tab/>
      </w:r>
      <w:r>
        <w:tab/>
      </w:r>
      <w:r>
        <w:tab/>
      </w:r>
      <w:r>
        <w:tab/>
      </w:r>
      <w:r w:rsidR="00115E23">
        <w:t>M.Cinis</w:t>
      </w:r>
    </w:p>
    <w:p w14:paraId="2F84EA1F" w14:textId="77777777" w:rsidR="00F22FD8" w:rsidRDefault="00F22FD8" w:rsidP="00BA2E65">
      <w:pPr>
        <w:jc w:val="both"/>
      </w:pPr>
    </w:p>
    <w:p w14:paraId="19166993" w14:textId="77777777" w:rsidR="00F22FD8" w:rsidRDefault="00F22FD8" w:rsidP="00BA2E65">
      <w:pPr>
        <w:jc w:val="both"/>
      </w:pPr>
    </w:p>
    <w:sectPr w:rsidR="00F22FD8" w:rsidSect="006479BC">
      <w:footerReference w:type="even" r:id="rId8"/>
      <w:footerReference w:type="default" r:id="rId9"/>
      <w:pgSz w:w="12240" w:h="15840"/>
      <w:pgMar w:top="1134" w:right="1134" w:bottom="1134" w:left="1701" w:header="720" w:footer="720" w:gutter="0"/>
      <w:cols w:space="708"/>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252D3" w14:textId="77777777" w:rsidR="0075084E" w:rsidRDefault="0075084E">
      <w:r>
        <w:separator/>
      </w:r>
    </w:p>
  </w:endnote>
  <w:endnote w:type="continuationSeparator" w:id="0">
    <w:p w14:paraId="0E5C5336" w14:textId="77777777" w:rsidR="0075084E" w:rsidRDefault="0075084E">
      <w:r>
        <w:continuationSeparator/>
      </w:r>
    </w:p>
  </w:endnote>
  <w:endnote w:type="continuationNotice" w:id="1">
    <w:p w14:paraId="668F7CDA" w14:textId="77777777" w:rsidR="0075084E" w:rsidRDefault="00750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BA119" w14:textId="77777777" w:rsidR="00E00B59" w:rsidRDefault="00E00B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0461A" w14:textId="77777777" w:rsidR="00E00B59" w:rsidRDefault="00E00B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B69C" w14:textId="77777777" w:rsidR="00E00B59" w:rsidRDefault="00E00B5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E798B" w14:textId="77777777" w:rsidR="0075084E" w:rsidRDefault="0075084E">
      <w:r>
        <w:separator/>
      </w:r>
    </w:p>
  </w:footnote>
  <w:footnote w:type="continuationSeparator" w:id="0">
    <w:p w14:paraId="10932B33" w14:textId="77777777" w:rsidR="0075084E" w:rsidRDefault="0075084E">
      <w:r>
        <w:continuationSeparator/>
      </w:r>
    </w:p>
  </w:footnote>
  <w:footnote w:type="continuationNotice" w:id="1">
    <w:p w14:paraId="34B5DF95" w14:textId="77777777" w:rsidR="0075084E" w:rsidRDefault="007508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651"/>
    <w:multiLevelType w:val="hybridMultilevel"/>
    <w:tmpl w:val="614C30BE"/>
    <w:lvl w:ilvl="0" w:tplc="FD7C1EBC">
      <w:start w:val="1"/>
      <w:numFmt w:val="lowerLetter"/>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 w15:restartNumberingAfterBreak="0">
    <w:nsid w:val="0DBA3CE6"/>
    <w:multiLevelType w:val="hybridMultilevel"/>
    <w:tmpl w:val="02501D9E"/>
    <w:lvl w:ilvl="0" w:tplc="B57CD6CA">
      <w:start w:val="1"/>
      <w:numFmt w:val="decimal"/>
      <w:lvlText w:val="%1."/>
      <w:lvlJc w:val="left"/>
      <w:pPr>
        <w:ind w:left="644"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2234AA"/>
    <w:multiLevelType w:val="hybridMultilevel"/>
    <w:tmpl w:val="919801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F157E5"/>
    <w:multiLevelType w:val="hybridMultilevel"/>
    <w:tmpl w:val="4E4A03C8"/>
    <w:lvl w:ilvl="0" w:tplc="B57CD6CA">
      <w:start w:val="1"/>
      <w:numFmt w:val="decimal"/>
      <w:lvlText w:val="%1."/>
      <w:lvlJc w:val="left"/>
      <w:pPr>
        <w:ind w:left="644" w:hanging="360"/>
      </w:pPr>
      <w:rPr>
        <w:rFonts w:hint="default"/>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F05C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5356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EB282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7A7269"/>
    <w:multiLevelType w:val="hybridMultilevel"/>
    <w:tmpl w:val="5A8AE1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BC3D22"/>
    <w:multiLevelType w:val="multilevel"/>
    <w:tmpl w:val="0426001F"/>
    <w:lvl w:ilvl="0">
      <w:start w:val="1"/>
      <w:numFmt w:val="decimal"/>
      <w:lvlText w:val="%1."/>
      <w:lvlJc w:val="left"/>
      <w:pPr>
        <w:ind w:left="360" w:hanging="360"/>
      </w:pPr>
      <w:rPr>
        <w:rFonts w:hint="default"/>
        <w:color w:val="FF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2D7132"/>
    <w:multiLevelType w:val="multilevel"/>
    <w:tmpl w:val="F34E818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0">
    <w:nsid w:val="674637C3"/>
    <w:multiLevelType w:val="multilevel"/>
    <w:tmpl w:val="CCE8899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2E55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8995361">
    <w:abstractNumId w:val="9"/>
  </w:num>
  <w:num w:numId="2" w16cid:durableId="702285687">
    <w:abstractNumId w:val="1"/>
  </w:num>
  <w:num w:numId="3" w16cid:durableId="537669416">
    <w:abstractNumId w:val="3"/>
  </w:num>
  <w:num w:numId="4" w16cid:durableId="1556626383">
    <w:abstractNumId w:val="8"/>
  </w:num>
  <w:num w:numId="5" w16cid:durableId="965358771">
    <w:abstractNumId w:val="6"/>
  </w:num>
  <w:num w:numId="6" w16cid:durableId="1721203891">
    <w:abstractNumId w:val="7"/>
  </w:num>
  <w:num w:numId="7" w16cid:durableId="1108038483">
    <w:abstractNumId w:val="11"/>
  </w:num>
  <w:num w:numId="8" w16cid:durableId="1491672264">
    <w:abstractNumId w:val="12"/>
  </w:num>
  <w:num w:numId="9" w16cid:durableId="1681199168">
    <w:abstractNumId w:val="5"/>
  </w:num>
  <w:num w:numId="10" w16cid:durableId="122584461">
    <w:abstractNumId w:val="10"/>
  </w:num>
  <w:num w:numId="11" w16cid:durableId="1896775536">
    <w:abstractNumId w:val="4"/>
  </w:num>
  <w:num w:numId="12" w16cid:durableId="998314574">
    <w:abstractNumId w:val="2"/>
  </w:num>
  <w:num w:numId="13" w16cid:durableId="2112239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65"/>
    <w:rsid w:val="000179AC"/>
    <w:rsid w:val="000231B6"/>
    <w:rsid w:val="00025A89"/>
    <w:rsid w:val="0003022E"/>
    <w:rsid w:val="000321A5"/>
    <w:rsid w:val="00032CD0"/>
    <w:rsid w:val="000401BC"/>
    <w:rsid w:val="0004533D"/>
    <w:rsid w:val="00072855"/>
    <w:rsid w:val="00081EF3"/>
    <w:rsid w:val="000A1498"/>
    <w:rsid w:val="000A36D3"/>
    <w:rsid w:val="000A4293"/>
    <w:rsid w:val="000B2DA7"/>
    <w:rsid w:val="000C4A1B"/>
    <w:rsid w:val="000D1481"/>
    <w:rsid w:val="000E46B7"/>
    <w:rsid w:val="000E5285"/>
    <w:rsid w:val="00115E23"/>
    <w:rsid w:val="001540AA"/>
    <w:rsid w:val="00155237"/>
    <w:rsid w:val="00155B8B"/>
    <w:rsid w:val="001564EA"/>
    <w:rsid w:val="00156E2A"/>
    <w:rsid w:val="001641F0"/>
    <w:rsid w:val="001830D8"/>
    <w:rsid w:val="001847FC"/>
    <w:rsid w:val="00185404"/>
    <w:rsid w:val="001861F2"/>
    <w:rsid w:val="00186F6D"/>
    <w:rsid w:val="001903C5"/>
    <w:rsid w:val="00194B8C"/>
    <w:rsid w:val="001A1F4A"/>
    <w:rsid w:val="001E0DC2"/>
    <w:rsid w:val="001E3EC4"/>
    <w:rsid w:val="0021197E"/>
    <w:rsid w:val="002143AF"/>
    <w:rsid w:val="00220414"/>
    <w:rsid w:val="00252A00"/>
    <w:rsid w:val="00265170"/>
    <w:rsid w:val="002777AA"/>
    <w:rsid w:val="00282A5E"/>
    <w:rsid w:val="00295C64"/>
    <w:rsid w:val="002A2CDC"/>
    <w:rsid w:val="002B2CC5"/>
    <w:rsid w:val="002C14F4"/>
    <w:rsid w:val="002D0419"/>
    <w:rsid w:val="002D4493"/>
    <w:rsid w:val="002E088E"/>
    <w:rsid w:val="003009D8"/>
    <w:rsid w:val="00306768"/>
    <w:rsid w:val="00316624"/>
    <w:rsid w:val="0033039B"/>
    <w:rsid w:val="00330B67"/>
    <w:rsid w:val="00330C29"/>
    <w:rsid w:val="00336A4F"/>
    <w:rsid w:val="00352B23"/>
    <w:rsid w:val="00354F6C"/>
    <w:rsid w:val="003670EB"/>
    <w:rsid w:val="0037323E"/>
    <w:rsid w:val="00377611"/>
    <w:rsid w:val="00377902"/>
    <w:rsid w:val="003857A7"/>
    <w:rsid w:val="003943E7"/>
    <w:rsid w:val="0039469E"/>
    <w:rsid w:val="00395123"/>
    <w:rsid w:val="00395F07"/>
    <w:rsid w:val="003B5098"/>
    <w:rsid w:val="003B79B6"/>
    <w:rsid w:val="003F7C0B"/>
    <w:rsid w:val="00416024"/>
    <w:rsid w:val="0041619B"/>
    <w:rsid w:val="00417316"/>
    <w:rsid w:val="00447CFB"/>
    <w:rsid w:val="00453D9A"/>
    <w:rsid w:val="00476943"/>
    <w:rsid w:val="00494B8C"/>
    <w:rsid w:val="004B5347"/>
    <w:rsid w:val="004B751D"/>
    <w:rsid w:val="004C6E9A"/>
    <w:rsid w:val="004E184F"/>
    <w:rsid w:val="004E4FBB"/>
    <w:rsid w:val="004E7311"/>
    <w:rsid w:val="004F125E"/>
    <w:rsid w:val="004F4BAE"/>
    <w:rsid w:val="005277CD"/>
    <w:rsid w:val="00532AD2"/>
    <w:rsid w:val="00541D8D"/>
    <w:rsid w:val="00563D7C"/>
    <w:rsid w:val="0058204B"/>
    <w:rsid w:val="00594EAB"/>
    <w:rsid w:val="005A726C"/>
    <w:rsid w:val="005B78F9"/>
    <w:rsid w:val="005B7A4E"/>
    <w:rsid w:val="005C564C"/>
    <w:rsid w:val="005C5AF9"/>
    <w:rsid w:val="005C6633"/>
    <w:rsid w:val="005E3D88"/>
    <w:rsid w:val="005E462F"/>
    <w:rsid w:val="005E69B3"/>
    <w:rsid w:val="005F0AC2"/>
    <w:rsid w:val="005F6FA6"/>
    <w:rsid w:val="00611D99"/>
    <w:rsid w:val="0062224D"/>
    <w:rsid w:val="00624AFA"/>
    <w:rsid w:val="00631A13"/>
    <w:rsid w:val="006479BC"/>
    <w:rsid w:val="006507EE"/>
    <w:rsid w:val="00651612"/>
    <w:rsid w:val="00652CA1"/>
    <w:rsid w:val="00661387"/>
    <w:rsid w:val="00663F1A"/>
    <w:rsid w:val="00664B17"/>
    <w:rsid w:val="00673275"/>
    <w:rsid w:val="00681989"/>
    <w:rsid w:val="00686AE8"/>
    <w:rsid w:val="0069543C"/>
    <w:rsid w:val="006A19D3"/>
    <w:rsid w:val="006A76E7"/>
    <w:rsid w:val="006C4A2E"/>
    <w:rsid w:val="006D50E7"/>
    <w:rsid w:val="006E7AAB"/>
    <w:rsid w:val="007017F5"/>
    <w:rsid w:val="00703C5B"/>
    <w:rsid w:val="00703F6D"/>
    <w:rsid w:val="00736DC9"/>
    <w:rsid w:val="007436F3"/>
    <w:rsid w:val="0075084E"/>
    <w:rsid w:val="00757A3A"/>
    <w:rsid w:val="00770C17"/>
    <w:rsid w:val="00777269"/>
    <w:rsid w:val="007775C5"/>
    <w:rsid w:val="00781982"/>
    <w:rsid w:val="007828E2"/>
    <w:rsid w:val="00786B68"/>
    <w:rsid w:val="007A015A"/>
    <w:rsid w:val="007B78D1"/>
    <w:rsid w:val="007C5510"/>
    <w:rsid w:val="007E4494"/>
    <w:rsid w:val="007F0256"/>
    <w:rsid w:val="00802A09"/>
    <w:rsid w:val="00814F16"/>
    <w:rsid w:val="00815E8D"/>
    <w:rsid w:val="00825181"/>
    <w:rsid w:val="008326BF"/>
    <w:rsid w:val="0083290E"/>
    <w:rsid w:val="008359B7"/>
    <w:rsid w:val="008447B6"/>
    <w:rsid w:val="00850577"/>
    <w:rsid w:val="00863426"/>
    <w:rsid w:val="00864D93"/>
    <w:rsid w:val="00875B94"/>
    <w:rsid w:val="00876C2E"/>
    <w:rsid w:val="00886589"/>
    <w:rsid w:val="0088729C"/>
    <w:rsid w:val="0088740E"/>
    <w:rsid w:val="00890A63"/>
    <w:rsid w:val="00893B19"/>
    <w:rsid w:val="008B016A"/>
    <w:rsid w:val="008B4B96"/>
    <w:rsid w:val="008B5FA8"/>
    <w:rsid w:val="008B6AE0"/>
    <w:rsid w:val="008C1D34"/>
    <w:rsid w:val="008D3787"/>
    <w:rsid w:val="008F27FA"/>
    <w:rsid w:val="008F4A0C"/>
    <w:rsid w:val="009112D1"/>
    <w:rsid w:val="00911461"/>
    <w:rsid w:val="009263F3"/>
    <w:rsid w:val="009413C6"/>
    <w:rsid w:val="00950FC3"/>
    <w:rsid w:val="00957D38"/>
    <w:rsid w:val="009675AB"/>
    <w:rsid w:val="009761EF"/>
    <w:rsid w:val="00984A65"/>
    <w:rsid w:val="0098785B"/>
    <w:rsid w:val="00995784"/>
    <w:rsid w:val="009A5F3D"/>
    <w:rsid w:val="009B342C"/>
    <w:rsid w:val="009D2DF8"/>
    <w:rsid w:val="009E4BFD"/>
    <w:rsid w:val="00A23EA9"/>
    <w:rsid w:val="00A34661"/>
    <w:rsid w:val="00A53545"/>
    <w:rsid w:val="00A63BB3"/>
    <w:rsid w:val="00A80189"/>
    <w:rsid w:val="00A835FA"/>
    <w:rsid w:val="00A964F6"/>
    <w:rsid w:val="00AA0499"/>
    <w:rsid w:val="00AB1954"/>
    <w:rsid w:val="00AB57C5"/>
    <w:rsid w:val="00AE71B1"/>
    <w:rsid w:val="00B04AB0"/>
    <w:rsid w:val="00B13A56"/>
    <w:rsid w:val="00B2037F"/>
    <w:rsid w:val="00B30DCE"/>
    <w:rsid w:val="00B5049C"/>
    <w:rsid w:val="00B653A0"/>
    <w:rsid w:val="00B70475"/>
    <w:rsid w:val="00B72FC4"/>
    <w:rsid w:val="00B77C7F"/>
    <w:rsid w:val="00B814D6"/>
    <w:rsid w:val="00B9337A"/>
    <w:rsid w:val="00B965D4"/>
    <w:rsid w:val="00BA0DD9"/>
    <w:rsid w:val="00BA2E65"/>
    <w:rsid w:val="00BB2284"/>
    <w:rsid w:val="00BE2DFF"/>
    <w:rsid w:val="00BF2F74"/>
    <w:rsid w:val="00BF4FF9"/>
    <w:rsid w:val="00C31046"/>
    <w:rsid w:val="00C377A5"/>
    <w:rsid w:val="00C37F2E"/>
    <w:rsid w:val="00C37FB3"/>
    <w:rsid w:val="00C50844"/>
    <w:rsid w:val="00C5608E"/>
    <w:rsid w:val="00C56AB7"/>
    <w:rsid w:val="00C656F4"/>
    <w:rsid w:val="00C66BC3"/>
    <w:rsid w:val="00C714FF"/>
    <w:rsid w:val="00C751D9"/>
    <w:rsid w:val="00C77211"/>
    <w:rsid w:val="00C83468"/>
    <w:rsid w:val="00C84E86"/>
    <w:rsid w:val="00C97168"/>
    <w:rsid w:val="00CA7D9E"/>
    <w:rsid w:val="00CC603A"/>
    <w:rsid w:val="00CD431F"/>
    <w:rsid w:val="00CE1E88"/>
    <w:rsid w:val="00CE72B6"/>
    <w:rsid w:val="00D00A56"/>
    <w:rsid w:val="00D132C5"/>
    <w:rsid w:val="00D15AD9"/>
    <w:rsid w:val="00D204F8"/>
    <w:rsid w:val="00D35334"/>
    <w:rsid w:val="00D51885"/>
    <w:rsid w:val="00D62920"/>
    <w:rsid w:val="00D7171C"/>
    <w:rsid w:val="00D8188B"/>
    <w:rsid w:val="00DA3B5F"/>
    <w:rsid w:val="00DA5877"/>
    <w:rsid w:val="00DA63C1"/>
    <w:rsid w:val="00DA7529"/>
    <w:rsid w:val="00DC0511"/>
    <w:rsid w:val="00DD7E04"/>
    <w:rsid w:val="00DE2013"/>
    <w:rsid w:val="00DF5493"/>
    <w:rsid w:val="00DF65BC"/>
    <w:rsid w:val="00E00B59"/>
    <w:rsid w:val="00E04572"/>
    <w:rsid w:val="00E05411"/>
    <w:rsid w:val="00E10E60"/>
    <w:rsid w:val="00E441D1"/>
    <w:rsid w:val="00E5460C"/>
    <w:rsid w:val="00E55456"/>
    <w:rsid w:val="00E57BB3"/>
    <w:rsid w:val="00E75BB4"/>
    <w:rsid w:val="00E77497"/>
    <w:rsid w:val="00E859D6"/>
    <w:rsid w:val="00E93BBD"/>
    <w:rsid w:val="00E95A46"/>
    <w:rsid w:val="00E97ABD"/>
    <w:rsid w:val="00EA5F27"/>
    <w:rsid w:val="00EA769F"/>
    <w:rsid w:val="00EB1E10"/>
    <w:rsid w:val="00EC2CC2"/>
    <w:rsid w:val="00EC34C7"/>
    <w:rsid w:val="00EC68CD"/>
    <w:rsid w:val="00EC75A5"/>
    <w:rsid w:val="00ED3B27"/>
    <w:rsid w:val="00EF1F79"/>
    <w:rsid w:val="00F144D3"/>
    <w:rsid w:val="00F16E87"/>
    <w:rsid w:val="00F20499"/>
    <w:rsid w:val="00F22FD8"/>
    <w:rsid w:val="00F31F1F"/>
    <w:rsid w:val="00F42E67"/>
    <w:rsid w:val="00F528EF"/>
    <w:rsid w:val="00F53DC8"/>
    <w:rsid w:val="00F610E4"/>
    <w:rsid w:val="00F616AC"/>
    <w:rsid w:val="00F66F17"/>
    <w:rsid w:val="00F73024"/>
    <w:rsid w:val="00F7538F"/>
    <w:rsid w:val="00FB03AE"/>
    <w:rsid w:val="00FB0DF4"/>
    <w:rsid w:val="00FB7191"/>
    <w:rsid w:val="00FC3051"/>
    <w:rsid w:val="00FC327B"/>
    <w:rsid w:val="00FD130D"/>
    <w:rsid w:val="00FD4093"/>
    <w:rsid w:val="00FE1759"/>
    <w:rsid w:val="00FE23D3"/>
    <w:rsid w:val="00FE734B"/>
    <w:rsid w:val="00FE7B4A"/>
    <w:rsid w:val="00FF02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156B"/>
  <w15:chartTrackingRefBased/>
  <w15:docId w15:val="{B7ACDCF5-C6EC-4C52-B949-5A4D3FD2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E6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A2E65"/>
    <w:pPr>
      <w:tabs>
        <w:tab w:val="center" w:pos="4153"/>
        <w:tab w:val="right" w:pos="8306"/>
      </w:tabs>
    </w:pPr>
    <w:rPr>
      <w:sz w:val="20"/>
      <w:lang w:val="x-none" w:eastAsia="x-none"/>
    </w:rPr>
  </w:style>
  <w:style w:type="character" w:customStyle="1" w:styleId="FooterChar">
    <w:name w:val="Footer Char"/>
    <w:link w:val="Footer"/>
    <w:rsid w:val="00BA2E65"/>
    <w:rPr>
      <w:rFonts w:eastAsia="Times New Roman" w:cs="Times New Roman"/>
      <w:szCs w:val="24"/>
    </w:rPr>
  </w:style>
  <w:style w:type="character" w:styleId="PageNumber">
    <w:name w:val="page number"/>
    <w:basedOn w:val="DefaultParagraphFont"/>
    <w:rsid w:val="00BA2E65"/>
  </w:style>
  <w:style w:type="paragraph" w:styleId="ListParagraph">
    <w:name w:val="List Paragraph"/>
    <w:basedOn w:val="Normal"/>
    <w:uiPriority w:val="34"/>
    <w:qFormat/>
    <w:rsid w:val="003943E7"/>
    <w:pPr>
      <w:ind w:left="720"/>
      <w:contextualSpacing/>
    </w:pPr>
  </w:style>
  <w:style w:type="paragraph" w:styleId="Header">
    <w:name w:val="header"/>
    <w:basedOn w:val="Normal"/>
    <w:link w:val="HeaderChar"/>
    <w:uiPriority w:val="99"/>
    <w:semiHidden/>
    <w:unhideWhenUsed/>
    <w:rsid w:val="00B13A56"/>
    <w:pPr>
      <w:tabs>
        <w:tab w:val="center" w:pos="4153"/>
        <w:tab w:val="right" w:pos="8306"/>
      </w:tabs>
    </w:pPr>
    <w:rPr>
      <w:lang w:val="x-none"/>
    </w:rPr>
  </w:style>
  <w:style w:type="character" w:customStyle="1" w:styleId="HeaderChar">
    <w:name w:val="Header Char"/>
    <w:link w:val="Header"/>
    <w:uiPriority w:val="99"/>
    <w:semiHidden/>
    <w:rsid w:val="00B13A56"/>
    <w:rPr>
      <w:rFonts w:eastAsia="Times New Roman"/>
      <w:sz w:val="24"/>
      <w:szCs w:val="24"/>
      <w:lang w:eastAsia="en-US"/>
    </w:rPr>
  </w:style>
  <w:style w:type="paragraph" w:styleId="BalloonText">
    <w:name w:val="Balloon Text"/>
    <w:basedOn w:val="Normal"/>
    <w:link w:val="BalloonTextChar"/>
    <w:uiPriority w:val="99"/>
    <w:semiHidden/>
    <w:unhideWhenUsed/>
    <w:rsid w:val="00377611"/>
    <w:rPr>
      <w:rFonts w:ascii="Tahoma" w:hAnsi="Tahoma" w:cs="Tahoma"/>
      <w:sz w:val="16"/>
      <w:szCs w:val="16"/>
    </w:rPr>
  </w:style>
  <w:style w:type="character" w:customStyle="1" w:styleId="BalloonTextChar">
    <w:name w:val="Balloon Text Char"/>
    <w:link w:val="BalloonText"/>
    <w:uiPriority w:val="99"/>
    <w:semiHidden/>
    <w:rsid w:val="00377611"/>
    <w:rPr>
      <w:rFonts w:ascii="Tahoma" w:eastAsia="Times New Roman" w:hAnsi="Tahoma" w:cs="Tahoma"/>
      <w:sz w:val="16"/>
      <w:szCs w:val="16"/>
      <w:lang w:eastAsia="en-US"/>
    </w:rPr>
  </w:style>
  <w:style w:type="character" w:styleId="Strong">
    <w:name w:val="Strong"/>
    <w:uiPriority w:val="22"/>
    <w:qFormat/>
    <w:rsid w:val="00EA769F"/>
    <w:rPr>
      <w:b/>
      <w:bCs/>
    </w:rPr>
  </w:style>
  <w:style w:type="paragraph" w:styleId="BodyText">
    <w:name w:val="Body Text"/>
    <w:basedOn w:val="Normal"/>
    <w:link w:val="BodyTextChar"/>
    <w:rsid w:val="00C31046"/>
    <w:pPr>
      <w:jc w:val="both"/>
    </w:pPr>
    <w:rPr>
      <w:rFonts w:ascii="Arial" w:hAnsi="Arial"/>
      <w:sz w:val="20"/>
      <w:szCs w:val="20"/>
    </w:rPr>
  </w:style>
  <w:style w:type="character" w:customStyle="1" w:styleId="BodyTextChar">
    <w:name w:val="Body Text Char"/>
    <w:link w:val="BodyText"/>
    <w:rsid w:val="00C3104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9AF1A-62B9-4E65-81C6-02F761B2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6112</Words>
  <Characters>3484</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Kristine.Kurzemniece</dc:creator>
  <cp:keywords/>
  <cp:lastModifiedBy>Jevgēnija Sviridenkova</cp:lastModifiedBy>
  <cp:revision>2</cp:revision>
  <cp:lastPrinted>2021-04-16T07:03:00Z</cp:lastPrinted>
  <dcterms:created xsi:type="dcterms:W3CDTF">2023-12-22T10:18:00Z</dcterms:created>
  <dcterms:modified xsi:type="dcterms:W3CDTF">2023-12-22T10:18:00Z</dcterms:modified>
</cp:coreProperties>
</file>