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A36F3" w14:textId="2EA10FCE" w:rsidR="005C7FA1" w:rsidRDefault="00237088" w:rsidP="00564CA6">
      <w:r>
        <w:rPr>
          <w:noProof/>
        </w:rPr>
        <w:drawing>
          <wp:inline distT="0" distB="0" distL="0" distR="0" wp14:anchorId="73E81CB0" wp14:editId="54450633">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74F2F459" w14:textId="4CFFF04B" w:rsidR="00564CA6" w:rsidRPr="00215F99" w:rsidRDefault="00D901B0" w:rsidP="00564CA6">
      <w:pPr>
        <w:jc w:val="right"/>
        <w:rPr>
          <w:rFonts w:ascii="Times New Roman" w:hAnsi="Times New Roman" w:cs="Times New Roman"/>
          <w:noProof/>
        </w:rPr>
      </w:pPr>
      <w:r w:rsidRPr="00215F99">
        <w:rPr>
          <w:rFonts w:ascii="Times New Roman" w:hAnsi="Times New Roman" w:cs="Times New Roman"/>
          <w:noProof/>
        </w:rPr>
        <w:t xml:space="preserve">PROJEKTS uz </w:t>
      </w:r>
      <w:r w:rsidR="001448CA" w:rsidRPr="00215F99">
        <w:rPr>
          <w:rFonts w:ascii="Times New Roman" w:hAnsi="Times New Roman" w:cs="Times New Roman"/>
          <w:noProof/>
        </w:rPr>
        <w:t>17.08.2023</w:t>
      </w:r>
      <w:r w:rsidRPr="00215F99">
        <w:rPr>
          <w:rFonts w:ascii="Times New Roman" w:hAnsi="Times New Roman" w:cs="Times New Roman"/>
          <w:noProof/>
        </w:rPr>
        <w:t>.</w:t>
      </w:r>
    </w:p>
    <w:p w14:paraId="2794EE8C" w14:textId="77777777" w:rsidR="00564CA6" w:rsidRPr="00215F99" w:rsidRDefault="00564CA6" w:rsidP="00564CA6">
      <w:pPr>
        <w:jc w:val="right"/>
        <w:rPr>
          <w:rFonts w:ascii="Times New Roman" w:hAnsi="Times New Roman" w:cs="Times New Roman"/>
          <w:noProof/>
        </w:rPr>
      </w:pPr>
    </w:p>
    <w:p w14:paraId="17904036" w14:textId="240034C9" w:rsidR="00564CA6" w:rsidRPr="00215F99" w:rsidRDefault="00D901B0" w:rsidP="00564CA6">
      <w:pPr>
        <w:jc w:val="right"/>
        <w:rPr>
          <w:rFonts w:ascii="Times New Roman" w:hAnsi="Times New Roman" w:cs="Times New Roman"/>
          <w:noProof/>
        </w:rPr>
      </w:pPr>
      <w:r w:rsidRPr="00215F99">
        <w:rPr>
          <w:rFonts w:ascii="Times New Roman" w:hAnsi="Times New Roman" w:cs="Times New Roman"/>
          <w:noProof/>
        </w:rPr>
        <w:t>vēlamais datums izskatīšanai</w:t>
      </w:r>
      <w:r w:rsidR="001448CA" w:rsidRPr="00215F99">
        <w:rPr>
          <w:rFonts w:ascii="Times New Roman" w:hAnsi="Times New Roman" w:cs="Times New Roman"/>
          <w:noProof/>
        </w:rPr>
        <w:t xml:space="preserve"> Attīstības komitējā:</w:t>
      </w:r>
      <w:r w:rsidRPr="00215F99">
        <w:rPr>
          <w:rFonts w:ascii="Times New Roman" w:hAnsi="Times New Roman" w:cs="Times New Roman"/>
          <w:noProof/>
        </w:rPr>
        <w:t xml:space="preserve"> </w:t>
      </w:r>
      <w:r w:rsidR="001448CA" w:rsidRPr="00215F99">
        <w:rPr>
          <w:rFonts w:ascii="Times New Roman" w:hAnsi="Times New Roman" w:cs="Times New Roman"/>
          <w:noProof/>
        </w:rPr>
        <w:t>13.09.2023</w:t>
      </w:r>
      <w:r w:rsidRPr="00215F99">
        <w:rPr>
          <w:rFonts w:ascii="Times New Roman" w:hAnsi="Times New Roman" w:cs="Times New Roman"/>
          <w:noProof/>
        </w:rPr>
        <w:t>.</w:t>
      </w:r>
    </w:p>
    <w:p w14:paraId="13FC18CF" w14:textId="71611814" w:rsidR="00564CA6" w:rsidRPr="00215F99" w:rsidRDefault="00D901B0" w:rsidP="00564CA6">
      <w:pPr>
        <w:jc w:val="right"/>
        <w:rPr>
          <w:rFonts w:ascii="Times New Roman" w:hAnsi="Times New Roman" w:cs="Times New Roman"/>
          <w:noProof/>
        </w:rPr>
      </w:pPr>
      <w:r w:rsidRPr="00215F99">
        <w:rPr>
          <w:rFonts w:ascii="Times New Roman" w:hAnsi="Times New Roman" w:cs="Times New Roman"/>
          <w:noProof/>
        </w:rPr>
        <w:t xml:space="preserve">domē: </w:t>
      </w:r>
      <w:r w:rsidR="001448CA" w:rsidRPr="00215F99">
        <w:rPr>
          <w:rFonts w:ascii="Times New Roman" w:hAnsi="Times New Roman" w:cs="Times New Roman"/>
          <w:noProof/>
        </w:rPr>
        <w:t>2</w:t>
      </w:r>
      <w:r w:rsidR="00CD0028">
        <w:rPr>
          <w:rFonts w:ascii="Times New Roman" w:hAnsi="Times New Roman" w:cs="Times New Roman"/>
          <w:noProof/>
        </w:rPr>
        <w:t>8</w:t>
      </w:r>
      <w:r w:rsidR="001448CA" w:rsidRPr="00215F99">
        <w:rPr>
          <w:rFonts w:ascii="Times New Roman" w:hAnsi="Times New Roman" w:cs="Times New Roman"/>
          <w:noProof/>
        </w:rPr>
        <w:t>.09.2023</w:t>
      </w:r>
      <w:r w:rsidRPr="00215F99">
        <w:rPr>
          <w:rFonts w:ascii="Times New Roman" w:hAnsi="Times New Roman" w:cs="Times New Roman"/>
          <w:noProof/>
        </w:rPr>
        <w:t>.</w:t>
      </w:r>
    </w:p>
    <w:p w14:paraId="2E27ACB6" w14:textId="77443641" w:rsidR="00564CA6" w:rsidRPr="00215F99" w:rsidRDefault="00D901B0" w:rsidP="00564CA6">
      <w:pPr>
        <w:jc w:val="right"/>
        <w:rPr>
          <w:rFonts w:ascii="Times New Roman" w:hAnsi="Times New Roman" w:cs="Times New Roman"/>
          <w:noProof/>
        </w:rPr>
      </w:pPr>
      <w:r w:rsidRPr="00215F99">
        <w:rPr>
          <w:rFonts w:ascii="Times New Roman" w:hAnsi="Times New Roman" w:cs="Times New Roman"/>
          <w:noProof/>
        </w:rPr>
        <w:t>sagatavotājs</w:t>
      </w:r>
      <w:r w:rsidR="001448CA" w:rsidRPr="00215F99">
        <w:rPr>
          <w:rFonts w:ascii="Times New Roman" w:hAnsi="Times New Roman" w:cs="Times New Roman"/>
          <w:noProof/>
        </w:rPr>
        <w:t xml:space="preserve"> un </w:t>
      </w:r>
      <w:r w:rsidRPr="00215F99">
        <w:rPr>
          <w:rFonts w:ascii="Times New Roman" w:hAnsi="Times New Roman" w:cs="Times New Roman"/>
          <w:noProof/>
        </w:rPr>
        <w:t xml:space="preserve">ziņotājs: </w:t>
      </w:r>
      <w:r w:rsidR="001448CA" w:rsidRPr="00215F99">
        <w:rPr>
          <w:rFonts w:ascii="Times New Roman" w:hAnsi="Times New Roman" w:cs="Times New Roman"/>
          <w:noProof/>
        </w:rPr>
        <w:t>N.Rubina</w:t>
      </w:r>
    </w:p>
    <w:p w14:paraId="4319882D" w14:textId="77777777" w:rsidR="00564CA6" w:rsidRPr="00215F99" w:rsidRDefault="00564CA6" w:rsidP="00564CA6">
      <w:pPr>
        <w:jc w:val="right"/>
        <w:rPr>
          <w:rFonts w:ascii="Times New Roman" w:hAnsi="Times New Roman" w:cs="Times New Roman"/>
          <w:noProof/>
        </w:rPr>
      </w:pPr>
    </w:p>
    <w:p w14:paraId="4589F9D1" w14:textId="77777777" w:rsidR="00564CA6" w:rsidRPr="009866F5" w:rsidRDefault="00D901B0" w:rsidP="00564CA6">
      <w:pPr>
        <w:jc w:val="center"/>
        <w:rPr>
          <w:rFonts w:ascii="Times New Roman" w:hAnsi="Times New Roman" w:cs="Times New Roman"/>
          <w:noProof/>
          <w:sz w:val="28"/>
          <w:szCs w:val="28"/>
        </w:rPr>
      </w:pPr>
      <w:r w:rsidRPr="009866F5">
        <w:rPr>
          <w:rFonts w:ascii="Times New Roman" w:hAnsi="Times New Roman" w:cs="Times New Roman"/>
          <w:noProof/>
          <w:sz w:val="28"/>
          <w:szCs w:val="28"/>
        </w:rPr>
        <w:t>LĒMUMS</w:t>
      </w:r>
    </w:p>
    <w:p w14:paraId="5941AE1A" w14:textId="77777777" w:rsidR="00564CA6" w:rsidRDefault="00D901B0" w:rsidP="00564CA6">
      <w:pPr>
        <w:jc w:val="center"/>
        <w:rPr>
          <w:rFonts w:ascii="Times New Roman" w:hAnsi="Times New Roman" w:cs="Times New Roman"/>
          <w:noProof/>
        </w:rPr>
      </w:pPr>
      <w:r w:rsidRPr="00215F99">
        <w:rPr>
          <w:rFonts w:ascii="Times New Roman" w:hAnsi="Times New Roman" w:cs="Times New Roman"/>
          <w:noProof/>
        </w:rPr>
        <w:t>Ādažos, Ādažu novadā</w:t>
      </w:r>
    </w:p>
    <w:p w14:paraId="202B991E" w14:textId="68B70B34" w:rsidR="00F069F4" w:rsidRPr="00215F99" w:rsidRDefault="00F069F4" w:rsidP="00F069F4">
      <w:pPr>
        <w:rPr>
          <w:rFonts w:ascii="Times New Roman" w:hAnsi="Times New Roman" w:cs="Times New Roman"/>
        </w:rPr>
      </w:pPr>
      <w:r w:rsidRPr="00215F99">
        <w:rPr>
          <w:rFonts w:ascii="Times New Roman" w:hAnsi="Times New Roman" w:cs="Times New Roman"/>
        </w:rPr>
        <w:t>2023. gada 2</w:t>
      </w:r>
      <w:r w:rsidR="00CD0028">
        <w:rPr>
          <w:rFonts w:ascii="Times New Roman" w:hAnsi="Times New Roman" w:cs="Times New Roman"/>
        </w:rPr>
        <w:t>8</w:t>
      </w:r>
      <w:r w:rsidRPr="00215F99">
        <w:rPr>
          <w:rFonts w:ascii="Times New Roman" w:hAnsi="Times New Roman" w:cs="Times New Roman"/>
        </w:rPr>
        <w:t xml:space="preserve">. septembrī </w:t>
      </w:r>
      <w:r w:rsidRPr="00215F99">
        <w:rPr>
          <w:rFonts w:ascii="Times New Roman" w:hAnsi="Times New Roman" w:cs="Times New Roman"/>
        </w:rPr>
        <w:tab/>
      </w:r>
      <w:r w:rsidRPr="00215F99">
        <w:rPr>
          <w:rFonts w:ascii="Times New Roman" w:hAnsi="Times New Roman" w:cs="Times New Roman"/>
        </w:rPr>
        <w:tab/>
      </w:r>
      <w:r w:rsidRPr="00215F99">
        <w:rPr>
          <w:rFonts w:ascii="Times New Roman" w:hAnsi="Times New Roman" w:cs="Times New Roman"/>
        </w:rPr>
        <w:tab/>
      </w:r>
      <w:r w:rsidRPr="00215F99">
        <w:rPr>
          <w:rFonts w:ascii="Times New Roman" w:hAnsi="Times New Roman" w:cs="Times New Roman"/>
        </w:rPr>
        <w:tab/>
      </w:r>
      <w:r w:rsidRPr="00215F99">
        <w:rPr>
          <w:rFonts w:ascii="Times New Roman" w:hAnsi="Times New Roman" w:cs="Times New Roman"/>
        </w:rPr>
        <w:tab/>
      </w:r>
      <w:proofErr w:type="spellStart"/>
      <w:r w:rsidRPr="00215F99">
        <w:rPr>
          <w:rFonts w:ascii="Times New Roman" w:hAnsi="Times New Roman" w:cs="Times New Roman"/>
        </w:rPr>
        <w:t>Nr</w:t>
      </w:r>
      <w:proofErr w:type="spellEnd"/>
      <w:r w:rsidRPr="00215F99">
        <w:rPr>
          <w:rFonts w:ascii="Times New Roman" w:hAnsi="Times New Roman" w:cs="Times New Roman"/>
        </w:rPr>
        <w:t>.</w:t>
      </w:r>
      <w:r w:rsidRPr="00215F99">
        <w:rPr>
          <w:rFonts w:ascii="Times New Roman" w:hAnsi="Times New Roman" w:cs="Times New Roman"/>
          <w:noProof/>
        </w:rPr>
        <w:fldChar w:fldCharType="begin"/>
      </w:r>
      <w:r w:rsidRPr="00215F99">
        <w:rPr>
          <w:rFonts w:ascii="Times New Roman" w:hAnsi="Times New Roman" w:cs="Times New Roman"/>
          <w:noProof/>
        </w:rPr>
        <w:instrText>MERGEFIELD DOKREGNUMURS</w:instrText>
      </w:r>
      <w:r w:rsidRPr="00215F99">
        <w:rPr>
          <w:rFonts w:ascii="Times New Roman" w:hAnsi="Times New Roman" w:cs="Times New Roman"/>
          <w:noProof/>
        </w:rPr>
        <w:fldChar w:fldCharType="separate"/>
      </w:r>
      <w:r w:rsidRPr="00215F99">
        <w:rPr>
          <w:rFonts w:ascii="Times New Roman" w:hAnsi="Times New Roman" w:cs="Times New Roman"/>
          <w:noProof/>
        </w:rPr>
        <w:t>«DOKREGNUMURS»</w:t>
      </w:r>
      <w:r w:rsidRPr="00215F99">
        <w:rPr>
          <w:rFonts w:ascii="Times New Roman" w:hAnsi="Times New Roman" w:cs="Times New Roman"/>
          <w:noProof/>
        </w:rPr>
        <w:fldChar w:fldCharType="end"/>
      </w:r>
      <w:r w:rsidRPr="00215F99">
        <w:rPr>
          <w:rFonts w:ascii="Times New Roman" w:hAnsi="Times New Roman" w:cs="Times New Roman"/>
        </w:rPr>
        <w:tab/>
      </w:r>
    </w:p>
    <w:p w14:paraId="23F2953D" w14:textId="60FD5FB0" w:rsidR="00215F99" w:rsidRPr="000C2DF4" w:rsidRDefault="00215F99" w:rsidP="009866F5">
      <w:pPr>
        <w:spacing w:before="240" w:after="240"/>
        <w:jc w:val="center"/>
        <w:rPr>
          <w:rFonts w:ascii="Times New Roman" w:hAnsi="Times New Roman" w:cs="Times New Roman"/>
          <w:b/>
          <w:bCs/>
          <w:noProof/>
        </w:rPr>
      </w:pPr>
      <w:r w:rsidRPr="000C2DF4">
        <w:rPr>
          <w:rFonts w:ascii="Times New Roman" w:hAnsi="Times New Roman" w:cs="Times New Roman"/>
          <w:b/>
          <w:bCs/>
          <w:noProof/>
        </w:rPr>
        <w:t>Par adre</w:t>
      </w:r>
      <w:r w:rsidR="000C2DF4" w:rsidRPr="000C2DF4">
        <w:rPr>
          <w:rFonts w:ascii="Times New Roman" w:hAnsi="Times New Roman" w:cs="Times New Roman"/>
          <w:b/>
          <w:bCs/>
          <w:noProof/>
        </w:rPr>
        <w:t>ses un nosaukum</w:t>
      </w:r>
      <w:r w:rsidR="009866F5">
        <w:rPr>
          <w:rFonts w:ascii="Times New Roman" w:hAnsi="Times New Roman" w:cs="Times New Roman"/>
          <w:b/>
          <w:bCs/>
          <w:noProof/>
        </w:rPr>
        <w:t>a</w:t>
      </w:r>
      <w:r w:rsidR="000C2DF4" w:rsidRPr="000C2DF4">
        <w:rPr>
          <w:rFonts w:ascii="Times New Roman" w:hAnsi="Times New Roman" w:cs="Times New Roman"/>
          <w:b/>
          <w:bCs/>
          <w:noProof/>
        </w:rPr>
        <w:t xml:space="preserve"> sakārtošanu</w:t>
      </w:r>
      <w:r w:rsidRPr="000C2DF4">
        <w:rPr>
          <w:rFonts w:ascii="Times New Roman" w:hAnsi="Times New Roman" w:cs="Times New Roman"/>
          <w:b/>
          <w:bCs/>
          <w:noProof/>
        </w:rPr>
        <w:t xml:space="preserve"> īpašum</w:t>
      </w:r>
      <w:r w:rsidR="00F069F4">
        <w:rPr>
          <w:rFonts w:ascii="Times New Roman" w:hAnsi="Times New Roman" w:cs="Times New Roman"/>
          <w:b/>
          <w:bCs/>
          <w:noProof/>
        </w:rPr>
        <w:t>ā</w:t>
      </w:r>
      <w:r w:rsidRPr="000C2DF4">
        <w:rPr>
          <w:rFonts w:ascii="Times New Roman" w:hAnsi="Times New Roman" w:cs="Times New Roman"/>
          <w:b/>
          <w:bCs/>
          <w:noProof/>
        </w:rPr>
        <w:t xml:space="preserve"> “Saulrieti”</w:t>
      </w:r>
      <w:r w:rsidR="000C2DF4" w:rsidRPr="000C2DF4">
        <w:rPr>
          <w:rFonts w:ascii="Times New Roman" w:hAnsi="Times New Roman" w:cs="Times New Roman"/>
          <w:b/>
          <w:bCs/>
          <w:noProof/>
        </w:rPr>
        <w:t>, Carnikava</w:t>
      </w:r>
    </w:p>
    <w:p w14:paraId="3F9D448F" w14:textId="092E614D" w:rsidR="001448CA" w:rsidRPr="00215F99" w:rsidRDefault="001448CA" w:rsidP="00215F99">
      <w:pPr>
        <w:spacing w:after="120"/>
        <w:jc w:val="both"/>
        <w:rPr>
          <w:rFonts w:ascii="Times New Roman" w:hAnsi="Times New Roman" w:cs="Times New Roman"/>
        </w:rPr>
      </w:pPr>
      <w:r w:rsidRPr="00215F99">
        <w:rPr>
          <w:rFonts w:ascii="Times New Roman" w:hAnsi="Times New Roman" w:cs="Times New Roman"/>
        </w:rPr>
        <w:t>Ādažu novada pašvaldības dome izskatīja Valsts zemes dienesta (turpmāk – VZD) šā gada 16. augusta paziņojumu (</w:t>
      </w:r>
      <w:proofErr w:type="spellStart"/>
      <w:r w:rsidRPr="00215F99">
        <w:rPr>
          <w:rFonts w:ascii="Times New Roman" w:hAnsi="Times New Roman" w:cs="Times New Roman"/>
        </w:rPr>
        <w:t>reģ</w:t>
      </w:r>
      <w:proofErr w:type="spellEnd"/>
      <w:r w:rsidRPr="00215F99">
        <w:rPr>
          <w:rFonts w:ascii="Times New Roman" w:hAnsi="Times New Roman" w:cs="Times New Roman"/>
        </w:rPr>
        <w:t xml:space="preserve">. ar Nr. </w:t>
      </w:r>
      <w:r w:rsidRPr="00215F99">
        <w:rPr>
          <w:rFonts w:ascii="Times New Roman" w:eastAsia="Times New Roman" w:hAnsi="Times New Roman" w:cs="Times New Roman"/>
          <w:lang w:eastAsia="lv-LV"/>
        </w:rPr>
        <w:t>ĀNP/1-11-1/23/4244</w:t>
      </w:r>
      <w:r w:rsidRPr="00215F99">
        <w:rPr>
          <w:rFonts w:ascii="Times New Roman" w:hAnsi="Times New Roman" w:cs="Times New Roman"/>
          <w:shd w:val="clear" w:color="auto" w:fill="FFFFFF"/>
        </w:rPr>
        <w:t xml:space="preserve">) ar lūgumu </w:t>
      </w:r>
      <w:r w:rsidRPr="00215F99">
        <w:rPr>
          <w:rFonts w:ascii="Times New Roman" w:hAnsi="Times New Roman" w:cs="Times New Roman"/>
        </w:rPr>
        <w:t>identificēt adresācijas objektu</w:t>
      </w:r>
      <w:r w:rsidR="00F069F4">
        <w:rPr>
          <w:rFonts w:ascii="Times New Roman" w:hAnsi="Times New Roman" w:cs="Times New Roman"/>
        </w:rPr>
        <w:t xml:space="preserve"> (j</w:t>
      </w:r>
      <w:r w:rsidR="00F069F4" w:rsidRPr="00215F99">
        <w:rPr>
          <w:rFonts w:ascii="Times New Roman" w:hAnsi="Times New Roman" w:cs="Times New Roman"/>
        </w:rPr>
        <w:t>a tāds pastāv</w:t>
      </w:r>
      <w:r w:rsidR="00F069F4">
        <w:rPr>
          <w:rFonts w:ascii="Times New Roman" w:hAnsi="Times New Roman" w:cs="Times New Roman"/>
        </w:rPr>
        <w:t>)</w:t>
      </w:r>
      <w:r w:rsidR="00F069F4" w:rsidRPr="00215F99">
        <w:rPr>
          <w:rFonts w:ascii="Times New Roman" w:hAnsi="Times New Roman" w:cs="Times New Roman"/>
        </w:rPr>
        <w:t xml:space="preserve"> </w:t>
      </w:r>
      <w:r w:rsidRPr="00215F99">
        <w:rPr>
          <w:rFonts w:ascii="Times New Roman" w:hAnsi="Times New Roman" w:cs="Times New Roman"/>
          <w:shd w:val="clear" w:color="auto" w:fill="FFFFFF"/>
        </w:rPr>
        <w:t>"</w:t>
      </w:r>
      <w:proofErr w:type="spellStart"/>
      <w:r w:rsidRPr="00215F99">
        <w:rPr>
          <w:rFonts w:ascii="Times New Roman" w:hAnsi="Times New Roman" w:cs="Times New Roman"/>
          <w:shd w:val="clear" w:color="auto" w:fill="FFFFFF"/>
        </w:rPr>
        <w:t>Sautiņi</w:t>
      </w:r>
      <w:proofErr w:type="spellEnd"/>
      <w:r w:rsidRPr="00215F99">
        <w:rPr>
          <w:rFonts w:ascii="Times New Roman" w:hAnsi="Times New Roman" w:cs="Times New Roman"/>
          <w:shd w:val="clear" w:color="auto" w:fill="FFFFFF"/>
        </w:rPr>
        <w:t>", Carnikava, Carnikavas pag., Ādažu nov., LV-2163</w:t>
      </w:r>
      <w:r w:rsidRPr="00215F99">
        <w:rPr>
          <w:rFonts w:ascii="Times New Roman" w:hAnsi="Times New Roman" w:cs="Times New Roman"/>
        </w:rPr>
        <w:t>, vai arī pieņemt lēmumu par adreses likvidēšanu</w:t>
      </w:r>
      <w:r w:rsidR="00F069F4">
        <w:rPr>
          <w:rFonts w:ascii="Times New Roman" w:hAnsi="Times New Roman" w:cs="Times New Roman"/>
        </w:rPr>
        <w:t xml:space="preserve"> (</w:t>
      </w:r>
      <w:r w:rsidRPr="00215F99">
        <w:rPr>
          <w:rFonts w:ascii="Times New Roman" w:hAnsi="Times New Roman" w:cs="Times New Roman"/>
        </w:rPr>
        <w:t>ja adresācijas objekts nepastāv</w:t>
      </w:r>
      <w:r w:rsidR="00F069F4">
        <w:rPr>
          <w:rFonts w:ascii="Times New Roman" w:hAnsi="Times New Roman" w:cs="Times New Roman"/>
        </w:rPr>
        <w:t>)</w:t>
      </w:r>
      <w:r w:rsidRPr="00215F99">
        <w:rPr>
          <w:rFonts w:ascii="Times New Roman" w:hAnsi="Times New Roman" w:cs="Times New Roman"/>
        </w:rPr>
        <w:t xml:space="preserve">.  </w:t>
      </w:r>
    </w:p>
    <w:p w14:paraId="59248B8B" w14:textId="12009642" w:rsidR="001448CA" w:rsidRPr="00215F99" w:rsidRDefault="001448CA" w:rsidP="00F069F4">
      <w:pPr>
        <w:spacing w:after="120"/>
        <w:jc w:val="both"/>
        <w:rPr>
          <w:rFonts w:ascii="Times New Roman" w:eastAsia="Times New Roman" w:hAnsi="Times New Roman" w:cs="Times New Roman"/>
        </w:rPr>
      </w:pPr>
      <w:r w:rsidRPr="00215F99">
        <w:rPr>
          <w:rFonts w:ascii="Times New Roman" w:hAnsi="Times New Roman" w:cs="Times New Roman"/>
          <w:lang w:eastAsia="lv-LV"/>
        </w:rPr>
        <w:t>Veicot datu pārbaudi Valsts adrešu reģistra informācijas sistēmā tika konstatēts, ka</w:t>
      </w:r>
      <w:r w:rsidR="00DB0BF3" w:rsidRPr="00215F99">
        <w:rPr>
          <w:rFonts w:ascii="Times New Roman" w:hAnsi="Times New Roman" w:cs="Times New Roman"/>
          <w:lang w:eastAsia="lv-LV"/>
        </w:rPr>
        <w:t xml:space="preserve"> </w:t>
      </w:r>
      <w:r w:rsidRPr="00215F99">
        <w:rPr>
          <w:rFonts w:ascii="Times New Roman" w:hAnsi="Times New Roman" w:cs="Times New Roman"/>
        </w:rPr>
        <w:t xml:space="preserve">adrese </w:t>
      </w:r>
      <w:r w:rsidRPr="00215F99">
        <w:rPr>
          <w:rFonts w:ascii="Times New Roman" w:hAnsi="Times New Roman" w:cs="Times New Roman"/>
          <w:shd w:val="clear" w:color="auto" w:fill="FFFFFF"/>
        </w:rPr>
        <w:t>"</w:t>
      </w:r>
      <w:proofErr w:type="spellStart"/>
      <w:r w:rsidRPr="00215F99">
        <w:rPr>
          <w:rFonts w:ascii="Times New Roman" w:hAnsi="Times New Roman" w:cs="Times New Roman"/>
          <w:shd w:val="clear" w:color="auto" w:fill="FFFFFF"/>
        </w:rPr>
        <w:t>Sautiņi</w:t>
      </w:r>
      <w:proofErr w:type="spellEnd"/>
      <w:r w:rsidRPr="00215F99">
        <w:rPr>
          <w:rFonts w:ascii="Times New Roman" w:hAnsi="Times New Roman" w:cs="Times New Roman"/>
          <w:shd w:val="clear" w:color="auto" w:fill="FFFFFF"/>
        </w:rPr>
        <w:t xml:space="preserve">" nav </w:t>
      </w:r>
      <w:r w:rsidRPr="00215F99">
        <w:rPr>
          <w:rFonts w:ascii="Times New Roman" w:hAnsi="Times New Roman" w:cs="Times New Roman"/>
        </w:rPr>
        <w:t xml:space="preserve">piesaistīta nevienam adresācijas objektam </w:t>
      </w:r>
      <w:r w:rsidR="00F069F4">
        <w:rPr>
          <w:rFonts w:ascii="Times New Roman" w:hAnsi="Times New Roman" w:cs="Times New Roman"/>
        </w:rPr>
        <w:t>no</w:t>
      </w:r>
      <w:r w:rsidR="00F069F4" w:rsidRPr="00215F99">
        <w:rPr>
          <w:rFonts w:ascii="Times New Roman" w:hAnsi="Times New Roman" w:cs="Times New Roman"/>
        </w:rPr>
        <w:t xml:space="preserve"> </w:t>
      </w:r>
      <w:r w:rsidRPr="00215F99">
        <w:rPr>
          <w:rFonts w:ascii="Times New Roman" w:hAnsi="Times New Roman" w:cs="Times New Roman"/>
        </w:rPr>
        <w:t xml:space="preserve">07.06.2023., kad </w:t>
      </w:r>
      <w:r w:rsidR="00215F99" w:rsidRPr="00215F99">
        <w:rPr>
          <w:rFonts w:ascii="Times New Roman" w:hAnsi="Times New Roman" w:cs="Times New Roman"/>
          <w:lang w:eastAsia="lv-LV"/>
        </w:rPr>
        <w:t xml:space="preserve">Nekustamā īpašuma valsts kadastra informācijas sistēmā </w:t>
      </w:r>
      <w:r w:rsidRPr="00215F99">
        <w:rPr>
          <w:rFonts w:ascii="Times New Roman" w:hAnsi="Times New Roman" w:cs="Times New Roman"/>
        </w:rPr>
        <w:t>tika dzēsta  ēka ar kadastra apzīmējumu 80520050438008</w:t>
      </w:r>
      <w:r w:rsidR="00DB0BF3" w:rsidRPr="00215F99">
        <w:rPr>
          <w:rFonts w:ascii="Times New Roman" w:eastAsia="Times New Roman" w:hAnsi="Times New Roman" w:cs="Times New Roman"/>
        </w:rPr>
        <w:t xml:space="preserve">, līdz ar to </w:t>
      </w:r>
      <w:r w:rsidR="00DB0BF3" w:rsidRPr="00215F99">
        <w:rPr>
          <w:rFonts w:ascii="Times New Roman" w:hAnsi="Times New Roman" w:cs="Times New Roman"/>
        </w:rPr>
        <w:t>adreses sakārtošanas prasība ir pamatota.</w:t>
      </w:r>
    </w:p>
    <w:p w14:paraId="1F84B79A" w14:textId="3DD640C5" w:rsidR="00DB0BF3" w:rsidRDefault="00DB0BF3" w:rsidP="00215F99">
      <w:pPr>
        <w:spacing w:after="120"/>
        <w:jc w:val="both"/>
        <w:rPr>
          <w:rFonts w:ascii="Times New Roman" w:hAnsi="Times New Roman" w:cs="Times New Roman"/>
          <w:lang w:eastAsia="lv-LV"/>
        </w:rPr>
      </w:pPr>
      <w:r w:rsidRPr="00215F99">
        <w:rPr>
          <w:rFonts w:ascii="Times New Roman" w:eastAsia="Times New Roman" w:hAnsi="Times New Roman" w:cs="Times New Roman"/>
        </w:rPr>
        <w:t>Minēt</w:t>
      </w:r>
      <w:r w:rsidR="00F069F4">
        <w:rPr>
          <w:rFonts w:ascii="Times New Roman" w:eastAsia="Times New Roman" w:hAnsi="Times New Roman" w:cs="Times New Roman"/>
        </w:rPr>
        <w:t>ā</w:t>
      </w:r>
      <w:r w:rsidRPr="00215F99">
        <w:rPr>
          <w:rFonts w:ascii="Times New Roman" w:eastAsia="Times New Roman" w:hAnsi="Times New Roman" w:cs="Times New Roman"/>
        </w:rPr>
        <w:t xml:space="preserve"> ēka atradās uz</w:t>
      </w:r>
      <w:r w:rsidR="001448CA" w:rsidRPr="00215F99">
        <w:rPr>
          <w:rFonts w:ascii="Times New Roman" w:eastAsia="Times New Roman" w:hAnsi="Times New Roman" w:cs="Times New Roman"/>
        </w:rPr>
        <w:t xml:space="preserve"> </w:t>
      </w:r>
      <w:proofErr w:type="spellStart"/>
      <w:r w:rsidR="001448CA" w:rsidRPr="00215F99">
        <w:rPr>
          <w:rFonts w:ascii="Times New Roman" w:eastAsia="Times New Roman" w:hAnsi="Times New Roman" w:cs="Times New Roman"/>
        </w:rPr>
        <w:t>Sautiņu</w:t>
      </w:r>
      <w:proofErr w:type="spellEnd"/>
      <w:r w:rsidR="001448CA" w:rsidRPr="00215F99">
        <w:rPr>
          <w:rFonts w:ascii="Times New Roman" w:eastAsia="Times New Roman" w:hAnsi="Times New Roman" w:cs="Times New Roman"/>
        </w:rPr>
        <w:t xml:space="preserve"> ielai piegu</w:t>
      </w:r>
      <w:r w:rsidRPr="00215F99">
        <w:rPr>
          <w:rFonts w:ascii="Times New Roman" w:eastAsia="Times New Roman" w:hAnsi="Times New Roman" w:cs="Times New Roman"/>
        </w:rPr>
        <w:t>lošas</w:t>
      </w:r>
      <w:r w:rsidR="001448CA" w:rsidRPr="00215F99">
        <w:rPr>
          <w:rFonts w:ascii="Times New Roman" w:eastAsia="Times New Roman" w:hAnsi="Times New Roman" w:cs="Times New Roman"/>
        </w:rPr>
        <w:t xml:space="preserve"> zemes vienība</w:t>
      </w:r>
      <w:r w:rsidRPr="00215F99">
        <w:rPr>
          <w:rFonts w:ascii="Times New Roman" w:eastAsia="Times New Roman" w:hAnsi="Times New Roman" w:cs="Times New Roman"/>
        </w:rPr>
        <w:t>s</w:t>
      </w:r>
      <w:r w:rsidR="001448CA" w:rsidRPr="00215F99">
        <w:rPr>
          <w:rFonts w:ascii="Times New Roman" w:eastAsia="Times New Roman" w:hAnsi="Times New Roman" w:cs="Times New Roman"/>
        </w:rPr>
        <w:t xml:space="preserve"> bez adreses</w:t>
      </w:r>
      <w:r w:rsidR="00F069F4">
        <w:rPr>
          <w:rFonts w:ascii="Times New Roman" w:eastAsia="Times New Roman" w:hAnsi="Times New Roman" w:cs="Times New Roman"/>
        </w:rPr>
        <w:t>,</w:t>
      </w:r>
      <w:r w:rsidR="001448CA" w:rsidRPr="00215F99">
        <w:rPr>
          <w:rFonts w:ascii="Times New Roman" w:eastAsia="Times New Roman" w:hAnsi="Times New Roman" w:cs="Times New Roman"/>
        </w:rPr>
        <w:t xml:space="preserve"> ar kadastra apzīmējumu </w:t>
      </w:r>
      <w:r w:rsidR="001448CA" w:rsidRPr="00215F99">
        <w:rPr>
          <w:rFonts w:ascii="Times New Roman" w:hAnsi="Times New Roman" w:cs="Times New Roman"/>
          <w:shd w:val="clear" w:color="auto" w:fill="FFFFFF"/>
        </w:rPr>
        <w:t>8052</w:t>
      </w:r>
      <w:r w:rsidR="00215F99">
        <w:rPr>
          <w:rFonts w:ascii="Times New Roman" w:hAnsi="Times New Roman" w:cs="Times New Roman"/>
          <w:shd w:val="clear" w:color="auto" w:fill="FFFFFF"/>
        </w:rPr>
        <w:t xml:space="preserve"> </w:t>
      </w:r>
      <w:r w:rsidR="001448CA" w:rsidRPr="00215F99">
        <w:rPr>
          <w:rFonts w:ascii="Times New Roman" w:hAnsi="Times New Roman" w:cs="Times New Roman"/>
          <w:shd w:val="clear" w:color="auto" w:fill="FFFFFF"/>
        </w:rPr>
        <w:t>005</w:t>
      </w:r>
      <w:r w:rsidR="00215F99">
        <w:rPr>
          <w:rFonts w:ascii="Times New Roman" w:hAnsi="Times New Roman" w:cs="Times New Roman"/>
          <w:shd w:val="clear" w:color="auto" w:fill="FFFFFF"/>
        </w:rPr>
        <w:t xml:space="preserve"> </w:t>
      </w:r>
      <w:r w:rsidR="001448CA" w:rsidRPr="00215F99">
        <w:rPr>
          <w:rFonts w:ascii="Times New Roman" w:hAnsi="Times New Roman" w:cs="Times New Roman"/>
          <w:shd w:val="clear" w:color="auto" w:fill="FFFFFF"/>
        </w:rPr>
        <w:t>124</w:t>
      </w:r>
      <w:r w:rsidR="00215F99">
        <w:rPr>
          <w:rFonts w:ascii="Times New Roman" w:hAnsi="Times New Roman" w:cs="Times New Roman"/>
          <w:shd w:val="clear" w:color="auto" w:fill="FFFFFF"/>
        </w:rPr>
        <w:t>9</w:t>
      </w:r>
      <w:r w:rsidRPr="00215F99">
        <w:rPr>
          <w:rFonts w:ascii="Times New Roman" w:hAnsi="Times New Roman" w:cs="Times New Roman"/>
          <w:shd w:val="clear" w:color="auto" w:fill="FFFFFF"/>
        </w:rPr>
        <w:t xml:space="preserve">. Zemes vienība </w:t>
      </w:r>
      <w:r w:rsidR="001448CA" w:rsidRPr="00215F99">
        <w:rPr>
          <w:rFonts w:ascii="Times New Roman" w:hAnsi="Times New Roman" w:cs="Times New Roman"/>
          <w:shd w:val="clear" w:color="auto" w:fill="FFFFFF"/>
        </w:rPr>
        <w:t xml:space="preserve">ir adresācijas objekts </w:t>
      </w:r>
      <w:r w:rsidR="001448CA" w:rsidRPr="00215F99">
        <w:rPr>
          <w:rFonts w:ascii="Times New Roman" w:hAnsi="Times New Roman" w:cs="Times New Roman"/>
        </w:rPr>
        <w:t xml:space="preserve">atbilstoši </w:t>
      </w:r>
      <w:hyperlink r:id="rId8" w:history="1">
        <w:r w:rsidR="001448CA" w:rsidRPr="00215F99">
          <w:rPr>
            <w:rStyle w:val="Hyperlink"/>
            <w:rFonts w:ascii="Times New Roman" w:hAnsi="Times New Roman" w:cs="Times New Roman"/>
            <w:color w:val="auto"/>
            <w:u w:val="none"/>
            <w:lang w:eastAsia="lv-LV"/>
          </w:rPr>
          <w:t>Ministru kabineta 2021. gada 29. jūnija noteikumu Nr.455 “Adresācijas noteikumi</w:t>
        </w:r>
      </w:hyperlink>
      <w:r w:rsidR="001448CA" w:rsidRPr="00215F99">
        <w:rPr>
          <w:rFonts w:ascii="Times New Roman" w:hAnsi="Times New Roman" w:cs="Times New Roman"/>
          <w:lang w:eastAsia="lv-LV"/>
        </w:rPr>
        <w:t>” (turpmāk – Noteikumi) 2.10. apakšpunktam</w:t>
      </w:r>
      <w:r w:rsidRPr="00215F99">
        <w:rPr>
          <w:rFonts w:ascii="Times New Roman" w:hAnsi="Times New Roman" w:cs="Times New Roman"/>
          <w:lang w:eastAsia="lv-LV"/>
        </w:rPr>
        <w:t>, līdz ar to tai ir piešķirama adrese.</w:t>
      </w:r>
    </w:p>
    <w:p w14:paraId="247F0F87" w14:textId="267D89A5" w:rsidR="00D7399E" w:rsidRPr="003F72F9" w:rsidRDefault="00D7399E" w:rsidP="00D7399E">
      <w:pPr>
        <w:spacing w:after="120"/>
        <w:jc w:val="both"/>
        <w:textAlignment w:val="baseline"/>
        <w:rPr>
          <w:rFonts w:ascii="Times New Roman" w:hAnsi="Times New Roman" w:cs="Times New Roman"/>
        </w:rPr>
      </w:pPr>
      <w:r>
        <w:rPr>
          <w:rFonts w:ascii="Times New Roman" w:hAnsi="Times New Roman" w:cs="Times New Roman"/>
        </w:rPr>
        <w:t>Piešķirot adresi</w:t>
      </w:r>
      <w:r w:rsidR="00F069F4">
        <w:rPr>
          <w:rFonts w:ascii="Times New Roman" w:hAnsi="Times New Roman" w:cs="Times New Roman"/>
        </w:rPr>
        <w:t>,</w:t>
      </w:r>
      <w:r>
        <w:rPr>
          <w:rFonts w:ascii="Times New Roman" w:hAnsi="Times New Roman" w:cs="Times New Roman"/>
        </w:rPr>
        <w:t xml:space="preserve"> paredzēts </w:t>
      </w:r>
      <w:r w:rsidRPr="003F72F9">
        <w:rPr>
          <w:rFonts w:ascii="Times New Roman" w:hAnsi="Times New Roman" w:cs="Times New Roman"/>
        </w:rPr>
        <w:t>rezervēt papildu adreses tādām zemes vienībām, kas turpmāk varētu tikt sadalītas vai kurām varētu piekļūt arī no citām ielām.</w:t>
      </w:r>
      <w:r>
        <w:rPr>
          <w:rFonts w:ascii="Times New Roman" w:hAnsi="Times New Roman" w:cs="Times New Roman"/>
        </w:rPr>
        <w:t xml:space="preserve"> </w:t>
      </w:r>
    </w:p>
    <w:p w14:paraId="099BFAD6" w14:textId="1FD5DE62" w:rsidR="001448CA" w:rsidRPr="00215F99" w:rsidRDefault="001448CA" w:rsidP="00D7399E">
      <w:pPr>
        <w:spacing w:after="120"/>
        <w:jc w:val="both"/>
        <w:rPr>
          <w:rFonts w:ascii="Times New Roman" w:hAnsi="Times New Roman" w:cs="Times New Roman"/>
        </w:rPr>
      </w:pPr>
      <w:r w:rsidRPr="00215F99">
        <w:rPr>
          <w:rFonts w:ascii="Times New Roman" w:hAnsi="Times New Roman" w:cs="Times New Roman"/>
        </w:rPr>
        <w:t>Noteikumu 9. punktā noteikts, ka pašvaldībai bez personas piekrišanas, izvērtējot konkrēto situāciju, ir tiesības piešķirt adresi, ja adrese adresācijas objektam nav piešķirta, vai likvidēt piešķirto adresi, ja tā neatbilst šo noteikumu prasībām.</w:t>
      </w:r>
    </w:p>
    <w:p w14:paraId="59BCA436" w14:textId="1F99750A" w:rsidR="001448CA" w:rsidRPr="00215F99" w:rsidRDefault="001448CA" w:rsidP="001448CA">
      <w:pPr>
        <w:shd w:val="clear" w:color="auto" w:fill="FFFFFF"/>
        <w:spacing w:after="120"/>
        <w:jc w:val="both"/>
        <w:rPr>
          <w:rFonts w:ascii="Times New Roman" w:eastAsia="Times New Roman" w:hAnsi="Times New Roman" w:cs="Times New Roman"/>
          <w:shd w:val="clear" w:color="auto" w:fill="FFFFFF"/>
          <w:lang w:eastAsia="lv-LV"/>
        </w:rPr>
      </w:pPr>
      <w:r w:rsidRPr="00215F99">
        <w:rPr>
          <w:rFonts w:ascii="Times New Roman" w:eastAsia="Times New Roman" w:hAnsi="Times New Roman" w:cs="Times New Roman"/>
          <w:lang w:eastAsia="lv-LV"/>
        </w:rPr>
        <w:t>Noteikumu</w:t>
      </w:r>
      <w:r w:rsidRPr="00215F99">
        <w:rPr>
          <w:rFonts w:ascii="Times New Roman" w:eastAsia="Times New Roman" w:hAnsi="Times New Roman" w:cs="Times New Roman"/>
          <w:shd w:val="clear" w:color="auto" w:fill="FFFFFF"/>
          <w:lang w:eastAsia="lv-LV"/>
        </w:rPr>
        <w:t xml:space="preserve"> 15. punktā noteikts, ka ciemu teritoriju daļās, kur ir ielas, apbūvei paredzētajai zemes vienībai piešķir numuru ar piesaisti ielas nosaukumam. </w:t>
      </w:r>
    </w:p>
    <w:p w14:paraId="25B8F3C5" w14:textId="5D2BB3F5" w:rsidR="001448CA" w:rsidRPr="00215F99" w:rsidRDefault="001448CA" w:rsidP="001448CA">
      <w:pPr>
        <w:shd w:val="clear" w:color="auto" w:fill="FFFFFF"/>
        <w:spacing w:after="120"/>
        <w:jc w:val="both"/>
        <w:rPr>
          <w:rFonts w:ascii="Times New Roman" w:eastAsia="Times New Roman" w:hAnsi="Times New Roman" w:cs="Times New Roman"/>
          <w:lang w:eastAsia="lv-LV"/>
        </w:rPr>
      </w:pPr>
      <w:r w:rsidRPr="00215F99">
        <w:rPr>
          <w:rFonts w:ascii="Times New Roman" w:hAnsi="Times New Roman" w:cs="Times New Roman"/>
        </w:rPr>
        <w:t>Noteikumu</w:t>
      </w:r>
      <w:r w:rsidRPr="00215F99">
        <w:rPr>
          <w:rFonts w:ascii="Times New Roman" w:hAnsi="Times New Roman" w:cs="Times New Roman"/>
          <w:shd w:val="clear" w:color="auto" w:fill="FFFFFF"/>
        </w:rPr>
        <w:t xml:space="preserve"> 20. punktā noteikts, ka ciemu teritoriju daļās, kur ir ielas, apbūvei paredzētajai zemes vienībai numuru piešķir, izvērtējot konkrēto situāciju un ņemot vērā tuvāko ielu vai ielu, no kuras iespējams pie ēkas piekļūt ar transportu.</w:t>
      </w:r>
    </w:p>
    <w:p w14:paraId="436C94F2" w14:textId="5F7FA4E0" w:rsidR="001448CA" w:rsidRPr="00215F99" w:rsidRDefault="001448CA" w:rsidP="001448CA">
      <w:pPr>
        <w:spacing w:after="120"/>
        <w:jc w:val="both"/>
        <w:rPr>
          <w:rFonts w:ascii="Times New Roman" w:hAnsi="Times New Roman" w:cs="Times New Roman"/>
        </w:rPr>
      </w:pPr>
      <w:r w:rsidRPr="00215F99">
        <w:rPr>
          <w:rFonts w:ascii="Times New Roman" w:hAnsi="Times New Roman" w:cs="Times New Roman"/>
        </w:rPr>
        <w:t>Lemjot par adre</w:t>
      </w:r>
      <w:r w:rsidR="00215F99">
        <w:rPr>
          <w:rFonts w:ascii="Times New Roman" w:hAnsi="Times New Roman" w:cs="Times New Roman"/>
        </w:rPr>
        <w:t xml:space="preserve">ses piešķiršanu zemes vienībai ar kadastra apzīmējumu </w:t>
      </w:r>
      <w:r w:rsidR="00215F99" w:rsidRPr="00215F99">
        <w:rPr>
          <w:rFonts w:ascii="Times New Roman" w:hAnsi="Times New Roman" w:cs="Times New Roman"/>
          <w:shd w:val="clear" w:color="auto" w:fill="FFFFFF"/>
        </w:rPr>
        <w:t>8052</w:t>
      </w:r>
      <w:r w:rsidR="00215F99">
        <w:rPr>
          <w:rFonts w:ascii="Times New Roman" w:hAnsi="Times New Roman" w:cs="Times New Roman"/>
          <w:shd w:val="clear" w:color="auto" w:fill="FFFFFF"/>
        </w:rPr>
        <w:t xml:space="preserve"> </w:t>
      </w:r>
      <w:r w:rsidR="00215F99" w:rsidRPr="00215F99">
        <w:rPr>
          <w:rFonts w:ascii="Times New Roman" w:hAnsi="Times New Roman" w:cs="Times New Roman"/>
          <w:shd w:val="clear" w:color="auto" w:fill="FFFFFF"/>
        </w:rPr>
        <w:t>005</w:t>
      </w:r>
      <w:r w:rsidR="00215F99">
        <w:rPr>
          <w:rFonts w:ascii="Times New Roman" w:hAnsi="Times New Roman" w:cs="Times New Roman"/>
          <w:shd w:val="clear" w:color="auto" w:fill="FFFFFF"/>
        </w:rPr>
        <w:t xml:space="preserve"> </w:t>
      </w:r>
      <w:r w:rsidR="00215F99" w:rsidRPr="00215F99">
        <w:rPr>
          <w:rFonts w:ascii="Times New Roman" w:hAnsi="Times New Roman" w:cs="Times New Roman"/>
          <w:shd w:val="clear" w:color="auto" w:fill="FFFFFF"/>
        </w:rPr>
        <w:t>124</w:t>
      </w:r>
      <w:r w:rsidR="00215F99">
        <w:rPr>
          <w:rFonts w:ascii="Times New Roman" w:hAnsi="Times New Roman" w:cs="Times New Roman"/>
          <w:shd w:val="clear" w:color="auto" w:fill="FFFFFF"/>
        </w:rPr>
        <w:t>9</w:t>
      </w:r>
      <w:r w:rsidRPr="00215F99">
        <w:rPr>
          <w:rFonts w:ascii="Times New Roman" w:hAnsi="Times New Roman" w:cs="Times New Roman"/>
        </w:rPr>
        <w:t>, ir lietderīgi vienlaikus likvidēt</w:t>
      </w:r>
      <w:r w:rsidR="00DB0BF3" w:rsidRPr="00215F99">
        <w:rPr>
          <w:rFonts w:ascii="Times New Roman" w:hAnsi="Times New Roman" w:cs="Times New Roman"/>
        </w:rPr>
        <w:t xml:space="preserve"> </w:t>
      </w:r>
      <w:r w:rsidR="00F5503F">
        <w:rPr>
          <w:rFonts w:ascii="Times New Roman" w:hAnsi="Times New Roman" w:cs="Times New Roman"/>
        </w:rPr>
        <w:t xml:space="preserve">attiecīga </w:t>
      </w:r>
      <w:r w:rsidR="00215F99">
        <w:rPr>
          <w:rFonts w:ascii="Times New Roman" w:hAnsi="Times New Roman" w:cs="Times New Roman"/>
        </w:rPr>
        <w:t>nekustamā</w:t>
      </w:r>
      <w:r w:rsidRPr="00215F99">
        <w:rPr>
          <w:rFonts w:ascii="Times New Roman" w:hAnsi="Times New Roman" w:cs="Times New Roman"/>
        </w:rPr>
        <w:t xml:space="preserve"> īpašum</w:t>
      </w:r>
      <w:r w:rsidR="00DB0BF3" w:rsidRPr="00215F99">
        <w:rPr>
          <w:rFonts w:ascii="Times New Roman" w:hAnsi="Times New Roman" w:cs="Times New Roman"/>
        </w:rPr>
        <w:t>a</w:t>
      </w:r>
      <w:r w:rsidRPr="00215F99">
        <w:rPr>
          <w:rFonts w:ascii="Times New Roman" w:hAnsi="Times New Roman" w:cs="Times New Roman"/>
        </w:rPr>
        <w:t xml:space="preserve"> </w:t>
      </w:r>
      <w:r w:rsidR="00F5503F">
        <w:rPr>
          <w:rFonts w:ascii="Times New Roman" w:hAnsi="Times New Roman" w:cs="Times New Roman"/>
        </w:rPr>
        <w:t xml:space="preserve">ar kadastra numuru </w:t>
      </w:r>
      <w:r w:rsidR="00F5503F" w:rsidRPr="00215F99">
        <w:rPr>
          <w:rFonts w:ascii="Times New Roman" w:hAnsi="Times New Roman" w:cs="Times New Roman"/>
          <w:shd w:val="clear" w:color="auto" w:fill="FFFFFF"/>
        </w:rPr>
        <w:t>8052</w:t>
      </w:r>
      <w:r w:rsidR="00F5503F">
        <w:rPr>
          <w:rFonts w:ascii="Times New Roman" w:hAnsi="Times New Roman" w:cs="Times New Roman"/>
          <w:shd w:val="clear" w:color="auto" w:fill="FFFFFF"/>
        </w:rPr>
        <w:t xml:space="preserve"> </w:t>
      </w:r>
      <w:r w:rsidR="00F5503F" w:rsidRPr="00215F99">
        <w:rPr>
          <w:rFonts w:ascii="Times New Roman" w:hAnsi="Times New Roman" w:cs="Times New Roman"/>
          <w:shd w:val="clear" w:color="auto" w:fill="FFFFFF"/>
        </w:rPr>
        <w:t>005</w:t>
      </w:r>
      <w:r w:rsidR="00F5503F">
        <w:rPr>
          <w:rFonts w:ascii="Times New Roman" w:hAnsi="Times New Roman" w:cs="Times New Roman"/>
          <w:shd w:val="clear" w:color="auto" w:fill="FFFFFF"/>
        </w:rPr>
        <w:t xml:space="preserve"> </w:t>
      </w:r>
      <w:r w:rsidR="00F5503F" w:rsidRPr="00215F99">
        <w:rPr>
          <w:rFonts w:ascii="Times New Roman" w:hAnsi="Times New Roman" w:cs="Times New Roman"/>
          <w:shd w:val="clear" w:color="auto" w:fill="FFFFFF"/>
        </w:rPr>
        <w:t>124</w:t>
      </w:r>
      <w:r w:rsidR="00F5503F">
        <w:rPr>
          <w:rFonts w:ascii="Times New Roman" w:hAnsi="Times New Roman" w:cs="Times New Roman"/>
          <w:shd w:val="clear" w:color="auto" w:fill="FFFFFF"/>
        </w:rPr>
        <w:t xml:space="preserve">9 </w:t>
      </w:r>
      <w:r w:rsidRPr="00215F99">
        <w:rPr>
          <w:rFonts w:ascii="Times New Roman" w:hAnsi="Times New Roman" w:cs="Times New Roman"/>
        </w:rPr>
        <w:t>nosaukumu</w:t>
      </w:r>
      <w:r w:rsidR="00DB0BF3" w:rsidRPr="00215F99">
        <w:rPr>
          <w:rFonts w:ascii="Times New Roman" w:hAnsi="Times New Roman" w:cs="Times New Roman"/>
        </w:rPr>
        <w:t xml:space="preserve"> “Saulrieti”, Carnikavas pag.</w:t>
      </w:r>
      <w:r w:rsidRPr="00215F99">
        <w:rPr>
          <w:rFonts w:ascii="Times New Roman" w:hAnsi="Times New Roman" w:cs="Times New Roman"/>
        </w:rPr>
        <w:t>, lai neveidotos situācija, ka īpašuma nosaukums atšķiras no adreses</w:t>
      </w:r>
      <w:r w:rsidRPr="00215F99">
        <w:rPr>
          <w:rFonts w:ascii="Times New Roman" w:hAnsi="Times New Roman" w:cs="Times New Roman"/>
          <w:spacing w:val="2"/>
        </w:rPr>
        <w:t>.</w:t>
      </w:r>
      <w:r w:rsidRPr="00215F99">
        <w:rPr>
          <w:rFonts w:ascii="Times New Roman" w:hAnsi="Times New Roman" w:cs="Times New Roman"/>
        </w:rPr>
        <w:t xml:space="preserve"> </w:t>
      </w:r>
    </w:p>
    <w:p w14:paraId="379AF396" w14:textId="5E7F938A" w:rsidR="001448CA" w:rsidRPr="00215F99" w:rsidRDefault="001448CA" w:rsidP="001448CA">
      <w:pPr>
        <w:spacing w:after="120"/>
        <w:jc w:val="both"/>
        <w:rPr>
          <w:rFonts w:ascii="Times New Roman" w:hAnsi="Times New Roman" w:cs="Times New Roman"/>
          <w:shd w:val="clear" w:color="auto" w:fill="FFFFFF"/>
        </w:rPr>
      </w:pPr>
      <w:r w:rsidRPr="00215F99">
        <w:rPr>
          <w:rFonts w:ascii="Times New Roman" w:hAnsi="Times New Roman" w:cs="Times New Roman"/>
        </w:rPr>
        <w:t xml:space="preserve">Pamatojoties uz </w:t>
      </w:r>
      <w:r w:rsidRPr="00215F99">
        <w:rPr>
          <w:rFonts w:ascii="Times New Roman" w:eastAsia="Calibri" w:hAnsi="Times New Roman" w:cs="Times New Roman"/>
        </w:rPr>
        <w:t xml:space="preserve">Pašvaldību likuma 10. panta pirmās daļas 21. punktu, </w:t>
      </w:r>
      <w:r w:rsidRPr="00215F99">
        <w:rPr>
          <w:rFonts w:ascii="Times New Roman" w:hAnsi="Times New Roman" w:cs="Times New Roman"/>
        </w:rPr>
        <w:t>Adresācijas noteikumu</w:t>
      </w:r>
      <w:r w:rsidRPr="00215F99">
        <w:rPr>
          <w:rFonts w:ascii="Times New Roman" w:eastAsia="Calibri" w:hAnsi="Times New Roman" w:cs="Times New Roman"/>
        </w:rPr>
        <w:t xml:space="preserve"> 9., 15., un 20. </w:t>
      </w:r>
      <w:r w:rsidRPr="00215F99">
        <w:rPr>
          <w:rFonts w:ascii="Times New Roman" w:hAnsi="Times New Roman" w:cs="Times New Roman"/>
          <w:shd w:val="clear" w:color="auto" w:fill="FFFFFF"/>
        </w:rPr>
        <w:t xml:space="preserve">punktu, </w:t>
      </w:r>
      <w:r w:rsidRPr="00215F99">
        <w:rPr>
          <w:rFonts w:ascii="Times New Roman" w:hAnsi="Times New Roman" w:cs="Times New Roman"/>
        </w:rPr>
        <w:t xml:space="preserve">kā arī Attīstības komitejas </w:t>
      </w:r>
      <w:r w:rsidR="00DB0BF3" w:rsidRPr="00215F99">
        <w:rPr>
          <w:rFonts w:ascii="Times New Roman" w:hAnsi="Times New Roman" w:cs="Times New Roman"/>
        </w:rPr>
        <w:t>13.09</w:t>
      </w:r>
      <w:r w:rsidRPr="00215F99">
        <w:rPr>
          <w:rFonts w:ascii="Times New Roman" w:hAnsi="Times New Roman" w:cs="Times New Roman"/>
        </w:rPr>
        <w:t>.2023. atzinumu</w:t>
      </w:r>
      <w:r w:rsidRPr="00215F99">
        <w:rPr>
          <w:rFonts w:ascii="Times New Roman" w:eastAsia="Calibri" w:hAnsi="Times New Roman" w:cs="Times New Roman"/>
        </w:rPr>
        <w:t xml:space="preserve">, </w:t>
      </w:r>
      <w:r w:rsidRPr="00215F99">
        <w:rPr>
          <w:rFonts w:ascii="Times New Roman" w:hAnsi="Times New Roman" w:cs="Times New Roman"/>
        </w:rPr>
        <w:t>Ādažu novada pašvaldības dome</w:t>
      </w:r>
    </w:p>
    <w:p w14:paraId="4E7F9C01" w14:textId="77777777" w:rsidR="001448CA" w:rsidRDefault="001448CA" w:rsidP="001448CA">
      <w:pPr>
        <w:spacing w:after="120"/>
        <w:jc w:val="center"/>
        <w:rPr>
          <w:rFonts w:ascii="Times New Roman" w:hAnsi="Times New Roman" w:cs="Times New Roman"/>
          <w:b/>
          <w:bCs/>
          <w:shd w:val="clear" w:color="auto" w:fill="FFFFFF"/>
        </w:rPr>
      </w:pPr>
      <w:r>
        <w:rPr>
          <w:rFonts w:ascii="Times New Roman" w:hAnsi="Times New Roman" w:cs="Times New Roman"/>
          <w:b/>
          <w:bCs/>
          <w:shd w:val="clear" w:color="auto" w:fill="FFFFFF"/>
        </w:rPr>
        <w:t>NOLEMJ:</w:t>
      </w:r>
    </w:p>
    <w:p w14:paraId="0021BE6D" w14:textId="5A59F830" w:rsidR="00F5503F" w:rsidRPr="00F5503F" w:rsidRDefault="00F5503F" w:rsidP="009866F5">
      <w:pPr>
        <w:pStyle w:val="ListParagraph"/>
        <w:numPr>
          <w:ilvl w:val="0"/>
          <w:numId w:val="8"/>
        </w:numPr>
        <w:spacing w:after="120"/>
        <w:ind w:left="426" w:hanging="426"/>
        <w:rPr>
          <w:rFonts w:ascii="Times New Roman" w:hAnsi="Times New Roman" w:cs="Times New Roman"/>
          <w:shd w:val="clear" w:color="auto" w:fill="FFFFFF"/>
        </w:rPr>
      </w:pPr>
      <w:r w:rsidRPr="00F5503F">
        <w:rPr>
          <w:rFonts w:ascii="Times New Roman" w:hAnsi="Times New Roman" w:cs="Times New Roman"/>
          <w:shd w:val="clear" w:color="auto" w:fill="FFFFFF"/>
        </w:rPr>
        <w:lastRenderedPageBreak/>
        <w:t>Sakārtot adreses atbilstoši tabulai:</w:t>
      </w:r>
    </w:p>
    <w:tbl>
      <w:tblPr>
        <w:tblStyle w:val="TableGrid"/>
        <w:tblW w:w="8788" w:type="dxa"/>
        <w:tblInd w:w="279" w:type="dxa"/>
        <w:tblLayout w:type="fixed"/>
        <w:tblLook w:val="04A0" w:firstRow="1" w:lastRow="0" w:firstColumn="1" w:lastColumn="0" w:noHBand="0" w:noVBand="1"/>
      </w:tblPr>
      <w:tblGrid>
        <w:gridCol w:w="1276"/>
        <w:gridCol w:w="1134"/>
        <w:gridCol w:w="1559"/>
        <w:gridCol w:w="1701"/>
        <w:gridCol w:w="1417"/>
        <w:gridCol w:w="1701"/>
      </w:tblGrid>
      <w:tr w:rsidR="00F5503F" w:rsidRPr="007F7D28" w14:paraId="378E34B4" w14:textId="77777777" w:rsidTr="009866F5">
        <w:tc>
          <w:tcPr>
            <w:tcW w:w="1276" w:type="dxa"/>
            <w:vAlign w:val="center"/>
          </w:tcPr>
          <w:p w14:paraId="239EAE1D" w14:textId="77777777" w:rsidR="00F5503F" w:rsidRPr="009866F5" w:rsidRDefault="00F5503F" w:rsidP="005B6818">
            <w:pPr>
              <w:pStyle w:val="NormalWeb"/>
              <w:jc w:val="center"/>
              <w:rPr>
                <w:b/>
                <w:bCs/>
                <w:sz w:val="22"/>
                <w:szCs w:val="22"/>
              </w:rPr>
            </w:pPr>
            <w:r w:rsidRPr="009866F5">
              <w:rPr>
                <w:b/>
                <w:bCs/>
                <w:sz w:val="22"/>
                <w:szCs w:val="22"/>
              </w:rPr>
              <w:t>Veiktā darbība</w:t>
            </w:r>
          </w:p>
        </w:tc>
        <w:tc>
          <w:tcPr>
            <w:tcW w:w="1134" w:type="dxa"/>
            <w:vAlign w:val="center"/>
          </w:tcPr>
          <w:p w14:paraId="198A5C8A" w14:textId="3EE50103" w:rsidR="00F5503F" w:rsidRPr="009866F5" w:rsidRDefault="00F069F4" w:rsidP="005B6818">
            <w:pPr>
              <w:pStyle w:val="NormalWeb"/>
              <w:jc w:val="center"/>
              <w:rPr>
                <w:b/>
                <w:bCs/>
                <w:sz w:val="22"/>
                <w:szCs w:val="22"/>
              </w:rPr>
            </w:pPr>
            <w:r>
              <w:rPr>
                <w:b/>
                <w:bCs/>
                <w:sz w:val="22"/>
                <w:szCs w:val="22"/>
              </w:rPr>
              <w:t>Objekts</w:t>
            </w:r>
          </w:p>
        </w:tc>
        <w:tc>
          <w:tcPr>
            <w:tcW w:w="1559" w:type="dxa"/>
            <w:vAlign w:val="center"/>
          </w:tcPr>
          <w:p w14:paraId="6C0CD0FA" w14:textId="77777777" w:rsidR="00F5503F" w:rsidRPr="009866F5" w:rsidRDefault="00F5503F" w:rsidP="005B6818">
            <w:pPr>
              <w:pStyle w:val="NormalWeb"/>
              <w:jc w:val="center"/>
              <w:rPr>
                <w:b/>
                <w:bCs/>
                <w:sz w:val="22"/>
                <w:szCs w:val="22"/>
              </w:rPr>
            </w:pPr>
            <w:r w:rsidRPr="009866F5">
              <w:rPr>
                <w:b/>
                <w:bCs/>
                <w:sz w:val="22"/>
                <w:szCs w:val="22"/>
              </w:rPr>
              <w:t xml:space="preserve">Adresācijas objekta kadastra apzīmējums </w:t>
            </w:r>
          </w:p>
        </w:tc>
        <w:tc>
          <w:tcPr>
            <w:tcW w:w="1701" w:type="dxa"/>
            <w:vAlign w:val="center"/>
          </w:tcPr>
          <w:p w14:paraId="42BA0586" w14:textId="77777777" w:rsidR="00F5503F" w:rsidRPr="009866F5" w:rsidRDefault="00F5503F" w:rsidP="005B6818">
            <w:pPr>
              <w:pStyle w:val="NormalWeb"/>
              <w:jc w:val="center"/>
              <w:rPr>
                <w:b/>
                <w:bCs/>
                <w:sz w:val="22"/>
                <w:szCs w:val="22"/>
              </w:rPr>
            </w:pPr>
            <w:r w:rsidRPr="009866F5">
              <w:rPr>
                <w:b/>
                <w:bCs/>
                <w:sz w:val="22"/>
                <w:szCs w:val="22"/>
              </w:rPr>
              <w:t>Esošā adrese</w:t>
            </w:r>
          </w:p>
        </w:tc>
        <w:tc>
          <w:tcPr>
            <w:tcW w:w="1417" w:type="dxa"/>
          </w:tcPr>
          <w:p w14:paraId="7572C583" w14:textId="77777777" w:rsidR="00F5503F" w:rsidRPr="009866F5" w:rsidRDefault="00F5503F" w:rsidP="005B6818">
            <w:pPr>
              <w:pStyle w:val="NormalWeb"/>
              <w:jc w:val="center"/>
              <w:rPr>
                <w:b/>
                <w:bCs/>
                <w:sz w:val="22"/>
                <w:szCs w:val="22"/>
              </w:rPr>
            </w:pPr>
            <w:r w:rsidRPr="009866F5">
              <w:rPr>
                <w:b/>
                <w:bCs/>
                <w:sz w:val="22"/>
                <w:szCs w:val="22"/>
              </w:rPr>
              <w:t>Adresācijas objekta kods adrešu klasifikatorā</w:t>
            </w:r>
          </w:p>
        </w:tc>
        <w:tc>
          <w:tcPr>
            <w:tcW w:w="1701" w:type="dxa"/>
            <w:tcBorders>
              <w:right w:val="single" w:sz="4" w:space="0" w:color="auto"/>
            </w:tcBorders>
            <w:vAlign w:val="center"/>
          </w:tcPr>
          <w:p w14:paraId="4F1018A4" w14:textId="77777777" w:rsidR="00F5503F" w:rsidRPr="009866F5" w:rsidRDefault="00F5503F" w:rsidP="005B6818">
            <w:pPr>
              <w:pStyle w:val="NormalWeb"/>
              <w:jc w:val="center"/>
              <w:rPr>
                <w:b/>
                <w:bCs/>
                <w:sz w:val="22"/>
                <w:szCs w:val="22"/>
              </w:rPr>
            </w:pPr>
            <w:r w:rsidRPr="009866F5">
              <w:rPr>
                <w:b/>
                <w:bCs/>
                <w:sz w:val="22"/>
                <w:szCs w:val="22"/>
              </w:rPr>
              <w:t>Jaunā adrese</w:t>
            </w:r>
          </w:p>
        </w:tc>
      </w:tr>
      <w:tr w:rsidR="00F5503F" w:rsidRPr="007F7D28" w14:paraId="5D697A89" w14:textId="77777777" w:rsidTr="009866F5">
        <w:tc>
          <w:tcPr>
            <w:tcW w:w="1276" w:type="dxa"/>
            <w:vAlign w:val="center"/>
          </w:tcPr>
          <w:p w14:paraId="6588B129" w14:textId="76F53445" w:rsidR="00F5503F" w:rsidRPr="00F5503F" w:rsidRDefault="00F5503F" w:rsidP="005B6818">
            <w:pPr>
              <w:shd w:val="clear" w:color="auto" w:fill="FFFFFF"/>
              <w:jc w:val="center"/>
              <w:rPr>
                <w:sz w:val="22"/>
                <w:szCs w:val="22"/>
              </w:rPr>
            </w:pPr>
            <w:r w:rsidRPr="00F5503F">
              <w:rPr>
                <w:sz w:val="22"/>
                <w:szCs w:val="22"/>
              </w:rPr>
              <w:t>likvidēšana</w:t>
            </w:r>
          </w:p>
        </w:tc>
        <w:tc>
          <w:tcPr>
            <w:tcW w:w="1134" w:type="dxa"/>
            <w:vAlign w:val="center"/>
          </w:tcPr>
          <w:p w14:paraId="48014E95" w14:textId="03B4B127" w:rsidR="00F5503F" w:rsidRPr="00F5503F" w:rsidRDefault="00F5503F" w:rsidP="005B6818">
            <w:pPr>
              <w:shd w:val="clear" w:color="auto" w:fill="FFFFFF"/>
              <w:jc w:val="center"/>
              <w:rPr>
                <w:sz w:val="22"/>
                <w:szCs w:val="22"/>
              </w:rPr>
            </w:pPr>
            <w:r w:rsidRPr="00F5503F">
              <w:rPr>
                <w:sz w:val="22"/>
                <w:szCs w:val="22"/>
              </w:rPr>
              <w:t>-</w:t>
            </w:r>
          </w:p>
        </w:tc>
        <w:tc>
          <w:tcPr>
            <w:tcW w:w="1559" w:type="dxa"/>
            <w:vAlign w:val="center"/>
          </w:tcPr>
          <w:p w14:paraId="7530780D" w14:textId="124C09E1" w:rsidR="00F5503F" w:rsidRPr="00F5503F" w:rsidRDefault="00F5503F" w:rsidP="005B6818">
            <w:pPr>
              <w:shd w:val="clear" w:color="auto" w:fill="FFFFFF"/>
              <w:jc w:val="center"/>
              <w:rPr>
                <w:sz w:val="22"/>
                <w:szCs w:val="22"/>
              </w:rPr>
            </w:pPr>
            <w:r w:rsidRPr="00F5503F">
              <w:rPr>
                <w:sz w:val="22"/>
                <w:szCs w:val="22"/>
              </w:rPr>
              <w:t>-</w:t>
            </w:r>
          </w:p>
        </w:tc>
        <w:tc>
          <w:tcPr>
            <w:tcW w:w="1701" w:type="dxa"/>
            <w:vAlign w:val="center"/>
          </w:tcPr>
          <w:p w14:paraId="5F7A8754" w14:textId="7264AF8C" w:rsidR="00F5503F" w:rsidRPr="00F5503F" w:rsidRDefault="00F5503F" w:rsidP="005B6818">
            <w:pPr>
              <w:jc w:val="center"/>
              <w:rPr>
                <w:sz w:val="22"/>
                <w:szCs w:val="22"/>
              </w:rPr>
            </w:pPr>
            <w:r w:rsidRPr="00F5503F">
              <w:rPr>
                <w:sz w:val="22"/>
                <w:szCs w:val="22"/>
                <w:shd w:val="clear" w:color="auto" w:fill="FFFFFF"/>
              </w:rPr>
              <w:t>"</w:t>
            </w:r>
            <w:proofErr w:type="spellStart"/>
            <w:r w:rsidRPr="00F5503F">
              <w:rPr>
                <w:sz w:val="22"/>
                <w:szCs w:val="22"/>
                <w:shd w:val="clear" w:color="auto" w:fill="FFFFFF"/>
              </w:rPr>
              <w:t>Sautiņi</w:t>
            </w:r>
            <w:proofErr w:type="spellEnd"/>
            <w:r w:rsidRPr="00F5503F">
              <w:rPr>
                <w:sz w:val="22"/>
                <w:szCs w:val="22"/>
                <w:shd w:val="clear" w:color="auto" w:fill="FFFFFF"/>
              </w:rPr>
              <w:t>", Carnikava, Carnikavas pag., Ādažu nov</w:t>
            </w:r>
            <w:r w:rsidR="00F069F4">
              <w:rPr>
                <w:sz w:val="22"/>
                <w:szCs w:val="22"/>
                <w:shd w:val="clear" w:color="auto" w:fill="FFFFFF"/>
              </w:rPr>
              <w:t>ads</w:t>
            </w:r>
          </w:p>
        </w:tc>
        <w:tc>
          <w:tcPr>
            <w:tcW w:w="1417" w:type="dxa"/>
            <w:vAlign w:val="center"/>
          </w:tcPr>
          <w:p w14:paraId="7AA67E0C" w14:textId="5DBE93C0" w:rsidR="00F5503F" w:rsidRPr="00F5503F" w:rsidRDefault="00F5503F" w:rsidP="005B6818">
            <w:pPr>
              <w:jc w:val="center"/>
              <w:rPr>
                <w:sz w:val="22"/>
                <w:szCs w:val="22"/>
                <w:shd w:val="clear" w:color="auto" w:fill="FFFFFF"/>
              </w:rPr>
            </w:pPr>
            <w:r w:rsidRPr="00F5503F">
              <w:rPr>
                <w:rStyle w:val="dark-grey"/>
                <w:sz w:val="22"/>
                <w:szCs w:val="22"/>
              </w:rPr>
              <w:t>102831274</w:t>
            </w:r>
          </w:p>
        </w:tc>
        <w:tc>
          <w:tcPr>
            <w:tcW w:w="1701" w:type="dxa"/>
            <w:tcBorders>
              <w:right w:val="single" w:sz="4" w:space="0" w:color="auto"/>
            </w:tcBorders>
            <w:vAlign w:val="center"/>
          </w:tcPr>
          <w:p w14:paraId="603E9F13" w14:textId="0512FAD7" w:rsidR="00F5503F" w:rsidRPr="00F5503F" w:rsidRDefault="00F5503F" w:rsidP="005B6818">
            <w:pPr>
              <w:jc w:val="center"/>
              <w:rPr>
                <w:sz w:val="22"/>
                <w:szCs w:val="22"/>
              </w:rPr>
            </w:pPr>
            <w:r w:rsidRPr="00F5503F">
              <w:rPr>
                <w:sz w:val="22"/>
                <w:szCs w:val="22"/>
              </w:rPr>
              <w:t>-</w:t>
            </w:r>
          </w:p>
        </w:tc>
      </w:tr>
      <w:tr w:rsidR="00F5503F" w:rsidRPr="007F7D28" w14:paraId="1FD7B313" w14:textId="77777777" w:rsidTr="009866F5">
        <w:tc>
          <w:tcPr>
            <w:tcW w:w="1276" w:type="dxa"/>
            <w:vAlign w:val="center"/>
          </w:tcPr>
          <w:p w14:paraId="328EC36B" w14:textId="244D949C" w:rsidR="00F5503F" w:rsidRPr="00F5503F" w:rsidRDefault="00F5503F" w:rsidP="009866F5">
            <w:pPr>
              <w:spacing w:before="120"/>
              <w:rPr>
                <w:sz w:val="22"/>
                <w:szCs w:val="22"/>
              </w:rPr>
            </w:pPr>
            <w:r w:rsidRPr="00F5503F">
              <w:rPr>
                <w:sz w:val="22"/>
                <w:szCs w:val="22"/>
              </w:rPr>
              <w:t>piešķiršana</w:t>
            </w:r>
          </w:p>
        </w:tc>
        <w:tc>
          <w:tcPr>
            <w:tcW w:w="1134" w:type="dxa"/>
            <w:vAlign w:val="center"/>
          </w:tcPr>
          <w:p w14:paraId="29EBBE0F" w14:textId="0AC3B05A" w:rsidR="00F5503F" w:rsidRPr="00F5503F" w:rsidRDefault="00F5503F" w:rsidP="009866F5">
            <w:pPr>
              <w:shd w:val="clear" w:color="auto" w:fill="FFFFFF"/>
              <w:spacing w:before="120"/>
              <w:jc w:val="center"/>
              <w:rPr>
                <w:sz w:val="22"/>
                <w:szCs w:val="22"/>
              </w:rPr>
            </w:pPr>
            <w:r w:rsidRPr="00F5503F">
              <w:rPr>
                <w:sz w:val="22"/>
                <w:szCs w:val="22"/>
              </w:rPr>
              <w:t>Zemes vienība</w:t>
            </w:r>
          </w:p>
        </w:tc>
        <w:tc>
          <w:tcPr>
            <w:tcW w:w="1559" w:type="dxa"/>
            <w:vAlign w:val="center"/>
          </w:tcPr>
          <w:p w14:paraId="53E7054A" w14:textId="546F1F56" w:rsidR="00F5503F" w:rsidRPr="00F5503F" w:rsidRDefault="00F5503F" w:rsidP="009866F5">
            <w:pPr>
              <w:shd w:val="clear" w:color="auto" w:fill="FFFFFF"/>
              <w:spacing w:before="120"/>
              <w:jc w:val="center"/>
              <w:rPr>
                <w:sz w:val="22"/>
                <w:szCs w:val="22"/>
              </w:rPr>
            </w:pPr>
            <w:r w:rsidRPr="00F5503F">
              <w:rPr>
                <w:sz w:val="22"/>
                <w:szCs w:val="22"/>
                <w:shd w:val="clear" w:color="auto" w:fill="FFFFFF"/>
              </w:rPr>
              <w:t>8052 005 1249</w:t>
            </w:r>
          </w:p>
        </w:tc>
        <w:tc>
          <w:tcPr>
            <w:tcW w:w="1701" w:type="dxa"/>
            <w:vAlign w:val="center"/>
          </w:tcPr>
          <w:p w14:paraId="60C2B86E" w14:textId="28649F19" w:rsidR="00F5503F" w:rsidRPr="00F5503F" w:rsidRDefault="00F5503F" w:rsidP="009866F5">
            <w:pPr>
              <w:spacing w:before="120"/>
              <w:jc w:val="center"/>
              <w:rPr>
                <w:sz w:val="22"/>
                <w:szCs w:val="22"/>
              </w:rPr>
            </w:pPr>
            <w:r w:rsidRPr="00F5503F">
              <w:rPr>
                <w:sz w:val="22"/>
                <w:szCs w:val="22"/>
              </w:rPr>
              <w:t>-</w:t>
            </w:r>
          </w:p>
        </w:tc>
        <w:tc>
          <w:tcPr>
            <w:tcW w:w="1417" w:type="dxa"/>
            <w:vAlign w:val="center"/>
          </w:tcPr>
          <w:p w14:paraId="292A37EB" w14:textId="36EC5FF7" w:rsidR="00F5503F" w:rsidRPr="00F5503F" w:rsidRDefault="00F5503F" w:rsidP="009866F5">
            <w:pPr>
              <w:spacing w:before="120"/>
              <w:jc w:val="center"/>
              <w:rPr>
                <w:sz w:val="22"/>
                <w:szCs w:val="22"/>
                <w:shd w:val="clear" w:color="auto" w:fill="FFFFFF"/>
              </w:rPr>
            </w:pPr>
            <w:r>
              <w:rPr>
                <w:sz w:val="22"/>
                <w:szCs w:val="22"/>
                <w:shd w:val="clear" w:color="auto" w:fill="FFFFFF"/>
              </w:rPr>
              <w:t>-</w:t>
            </w:r>
          </w:p>
        </w:tc>
        <w:tc>
          <w:tcPr>
            <w:tcW w:w="1701" w:type="dxa"/>
            <w:tcBorders>
              <w:right w:val="single" w:sz="4" w:space="0" w:color="auto"/>
            </w:tcBorders>
            <w:vAlign w:val="center"/>
          </w:tcPr>
          <w:p w14:paraId="53AFF1AF" w14:textId="1BAF7770" w:rsidR="00F5503F" w:rsidRPr="00F5503F" w:rsidRDefault="00F5503F" w:rsidP="009866F5">
            <w:pPr>
              <w:spacing w:before="120"/>
              <w:jc w:val="center"/>
              <w:rPr>
                <w:sz w:val="22"/>
                <w:szCs w:val="22"/>
              </w:rPr>
            </w:pPr>
            <w:proofErr w:type="spellStart"/>
            <w:r>
              <w:rPr>
                <w:sz w:val="22"/>
                <w:szCs w:val="22"/>
                <w:shd w:val="clear" w:color="auto" w:fill="FFFFFF"/>
              </w:rPr>
              <w:t>Sautiņu</w:t>
            </w:r>
            <w:proofErr w:type="spellEnd"/>
            <w:r>
              <w:rPr>
                <w:sz w:val="22"/>
                <w:szCs w:val="22"/>
                <w:shd w:val="clear" w:color="auto" w:fill="FFFFFF"/>
              </w:rPr>
              <w:t xml:space="preserve"> iela 12</w:t>
            </w:r>
            <w:r w:rsidRPr="00F5503F">
              <w:rPr>
                <w:sz w:val="22"/>
                <w:szCs w:val="22"/>
                <w:shd w:val="clear" w:color="auto" w:fill="FFFFFF"/>
              </w:rPr>
              <w:t>, Carnikava, Carnikavas pag., Ādažu nov</w:t>
            </w:r>
            <w:r w:rsidR="00F069F4">
              <w:rPr>
                <w:sz w:val="22"/>
                <w:szCs w:val="22"/>
                <w:shd w:val="clear" w:color="auto" w:fill="FFFFFF"/>
              </w:rPr>
              <w:t>ads</w:t>
            </w:r>
          </w:p>
        </w:tc>
      </w:tr>
    </w:tbl>
    <w:p w14:paraId="4CEE5420" w14:textId="656EDC53" w:rsidR="00F069F4" w:rsidRPr="00D901B0" w:rsidRDefault="001448CA" w:rsidP="009866F5">
      <w:pPr>
        <w:pStyle w:val="ListParagraph"/>
        <w:numPr>
          <w:ilvl w:val="0"/>
          <w:numId w:val="6"/>
        </w:numPr>
        <w:spacing w:before="120"/>
        <w:ind w:left="426" w:hanging="426"/>
        <w:contextualSpacing w:val="0"/>
        <w:jc w:val="both"/>
        <w:rPr>
          <w:rFonts w:ascii="Times New Roman" w:hAnsi="Times New Roman" w:cs="Times New Roman"/>
          <w:shd w:val="clear" w:color="auto" w:fill="FFFFFF"/>
        </w:rPr>
      </w:pPr>
      <w:r w:rsidRPr="00F5503F">
        <w:rPr>
          <w:rFonts w:ascii="Times New Roman" w:hAnsi="Times New Roman" w:cs="Times New Roman"/>
          <w:shd w:val="clear" w:color="auto" w:fill="FFFFFF"/>
        </w:rPr>
        <w:t>Likvidēt nekustam</w:t>
      </w:r>
      <w:r w:rsidR="00F5503F" w:rsidRPr="00F5503F">
        <w:rPr>
          <w:rFonts w:ascii="Times New Roman" w:hAnsi="Times New Roman" w:cs="Times New Roman"/>
          <w:shd w:val="clear" w:color="auto" w:fill="FFFFFF"/>
        </w:rPr>
        <w:t>a</w:t>
      </w:r>
      <w:r w:rsidRPr="00F5503F">
        <w:rPr>
          <w:rFonts w:ascii="Times New Roman" w:hAnsi="Times New Roman" w:cs="Times New Roman"/>
          <w:shd w:val="clear" w:color="auto" w:fill="FFFFFF"/>
        </w:rPr>
        <w:t xml:space="preserve"> īpašum</w:t>
      </w:r>
      <w:r w:rsidR="00F5503F" w:rsidRPr="00F5503F">
        <w:rPr>
          <w:rFonts w:ascii="Times New Roman" w:hAnsi="Times New Roman" w:cs="Times New Roman"/>
          <w:shd w:val="clear" w:color="auto" w:fill="FFFFFF"/>
        </w:rPr>
        <w:t>a</w:t>
      </w:r>
      <w:r w:rsidRPr="00F5503F">
        <w:rPr>
          <w:rFonts w:ascii="Times New Roman" w:hAnsi="Times New Roman" w:cs="Times New Roman"/>
          <w:shd w:val="clear" w:color="auto" w:fill="FFFFFF"/>
        </w:rPr>
        <w:t xml:space="preserve"> </w:t>
      </w:r>
      <w:r w:rsidR="00F5503F" w:rsidRPr="00F5503F">
        <w:rPr>
          <w:rFonts w:ascii="Times New Roman" w:hAnsi="Times New Roman" w:cs="Times New Roman"/>
          <w:shd w:val="clear" w:color="auto" w:fill="FFFFFF"/>
        </w:rPr>
        <w:t xml:space="preserve">ar kadastra numuru 8052 005 1249 </w:t>
      </w:r>
      <w:r w:rsidRPr="00F5503F">
        <w:rPr>
          <w:rFonts w:ascii="Times New Roman" w:hAnsi="Times New Roman" w:cs="Times New Roman"/>
          <w:shd w:val="clear" w:color="auto" w:fill="FFFFFF"/>
        </w:rPr>
        <w:t>nosaukumu</w:t>
      </w:r>
      <w:r w:rsidR="00F5503F" w:rsidRPr="00F5503F">
        <w:rPr>
          <w:rFonts w:ascii="Times New Roman" w:hAnsi="Times New Roman" w:cs="Times New Roman"/>
          <w:shd w:val="clear" w:color="auto" w:fill="FFFFFF"/>
        </w:rPr>
        <w:t xml:space="preserve"> </w:t>
      </w:r>
      <w:r w:rsidR="00F5503F" w:rsidRPr="00F5503F">
        <w:rPr>
          <w:rFonts w:ascii="Times New Roman" w:hAnsi="Times New Roman" w:cs="Times New Roman"/>
        </w:rPr>
        <w:t>“Saulrieti”, Carnikavas pag</w:t>
      </w:r>
      <w:r w:rsidR="00F069F4">
        <w:rPr>
          <w:rFonts w:ascii="Times New Roman" w:hAnsi="Times New Roman" w:cs="Times New Roman"/>
        </w:rPr>
        <w:t>asts.</w:t>
      </w:r>
      <w:r w:rsidR="00D901B0">
        <w:rPr>
          <w:rFonts w:ascii="Times New Roman" w:hAnsi="Times New Roman" w:cs="Times New Roman"/>
        </w:rPr>
        <w:t xml:space="preserve"> </w:t>
      </w:r>
    </w:p>
    <w:p w14:paraId="6CD2E75F" w14:textId="77777777" w:rsidR="00D901B0" w:rsidRPr="009866F5" w:rsidRDefault="00D901B0" w:rsidP="009866F5">
      <w:pPr>
        <w:pStyle w:val="ListParagraph"/>
        <w:numPr>
          <w:ilvl w:val="0"/>
          <w:numId w:val="6"/>
        </w:numPr>
        <w:spacing w:before="120"/>
        <w:ind w:left="426" w:hanging="426"/>
        <w:contextualSpacing w:val="0"/>
        <w:jc w:val="both"/>
        <w:rPr>
          <w:rFonts w:ascii="Times New Roman" w:hAnsi="Times New Roman" w:cs="Times New Roman"/>
          <w:shd w:val="clear" w:color="auto" w:fill="FFFFFF"/>
        </w:rPr>
      </w:pPr>
      <w:r w:rsidRPr="009866F5">
        <w:rPr>
          <w:rFonts w:ascii="Times New Roman" w:hAnsi="Times New Roman" w:cs="Times New Roman"/>
        </w:rPr>
        <w:t>Centrālās pārvaldes:</w:t>
      </w:r>
    </w:p>
    <w:p w14:paraId="720326F6" w14:textId="52C48618" w:rsidR="00D901B0" w:rsidRPr="004244CF" w:rsidRDefault="00D901B0" w:rsidP="009866F5">
      <w:pPr>
        <w:pStyle w:val="ListParagraph"/>
        <w:numPr>
          <w:ilvl w:val="1"/>
          <w:numId w:val="10"/>
        </w:numPr>
        <w:spacing w:before="120"/>
        <w:ind w:left="993" w:hanging="567"/>
        <w:contextualSpacing w:val="0"/>
        <w:jc w:val="both"/>
        <w:rPr>
          <w:rStyle w:val="Hyperlink"/>
          <w:rFonts w:ascii="Times New Roman" w:hAnsi="Times New Roman" w:cs="Times New Roman"/>
          <w:shd w:val="clear" w:color="auto" w:fill="FFFFFF"/>
        </w:rPr>
      </w:pPr>
      <w:r w:rsidRPr="003F72F9">
        <w:rPr>
          <w:rFonts w:ascii="Times New Roman" w:hAnsi="Times New Roman" w:cs="Times New Roman"/>
        </w:rPr>
        <w:t xml:space="preserve">Administratīvajai nodaļai nosūtīt </w:t>
      </w:r>
      <w:r w:rsidR="00F069F4" w:rsidRPr="003F72F9">
        <w:rPr>
          <w:rFonts w:ascii="Times New Roman" w:hAnsi="Times New Roman" w:cs="Times New Roman"/>
        </w:rPr>
        <w:t xml:space="preserve">šo lēmumu </w:t>
      </w:r>
      <w:r w:rsidRPr="003F72F9">
        <w:rPr>
          <w:rFonts w:ascii="Times New Roman" w:hAnsi="Times New Roman" w:cs="Times New Roman"/>
        </w:rPr>
        <w:t xml:space="preserve">Valsts zemes dienestam uz e-adresi </w:t>
      </w:r>
      <w:r w:rsidRPr="00D901B0">
        <w:rPr>
          <w:rStyle w:val="Hyperlink"/>
          <w:rFonts w:ascii="Times New Roman" w:hAnsi="Times New Roman" w:cs="Times New Roman"/>
          <w:color w:val="auto"/>
          <w:u w:val="none"/>
        </w:rPr>
        <w:t xml:space="preserve">un Rīgas rajona tiesai uz e-pasta adresi </w:t>
      </w:r>
      <w:hyperlink r:id="rId9" w:history="1">
        <w:r w:rsidR="00F069F4" w:rsidRPr="009866F5">
          <w:rPr>
            <w:rStyle w:val="Hyperlink"/>
            <w:rFonts w:ascii="Times New Roman" w:hAnsi="Times New Roman" w:cs="Times New Roman"/>
          </w:rPr>
          <w:t>rigasrajons@zemesgramata.lv</w:t>
        </w:r>
      </w:hyperlink>
      <w:r w:rsidR="00F069F4">
        <w:rPr>
          <w:rStyle w:val="Hyperlink"/>
          <w:rFonts w:ascii="Times New Roman" w:hAnsi="Times New Roman" w:cs="Times New Roman"/>
          <w:color w:val="auto"/>
          <w:u w:val="none"/>
        </w:rPr>
        <w:t>,</w:t>
      </w:r>
      <w:r w:rsidRPr="00D901B0">
        <w:rPr>
          <w:rStyle w:val="Hyperlink"/>
          <w:rFonts w:ascii="Times New Roman" w:hAnsi="Times New Roman" w:cs="Times New Roman"/>
          <w:color w:val="auto"/>
          <w:u w:val="none"/>
        </w:rPr>
        <w:t xml:space="preserve"> k</w:t>
      </w:r>
      <w:r w:rsidR="00F069F4">
        <w:rPr>
          <w:rStyle w:val="Hyperlink"/>
          <w:rFonts w:ascii="Times New Roman" w:hAnsi="Times New Roman" w:cs="Times New Roman"/>
          <w:color w:val="auto"/>
          <w:u w:val="none"/>
        </w:rPr>
        <w:t>ā</w:t>
      </w:r>
      <w:r w:rsidRPr="00D901B0">
        <w:rPr>
          <w:rStyle w:val="Hyperlink"/>
          <w:rFonts w:ascii="Times New Roman" w:hAnsi="Times New Roman" w:cs="Times New Roman"/>
          <w:color w:val="auto"/>
          <w:u w:val="none"/>
        </w:rPr>
        <w:t xml:space="preserve"> arī</w:t>
      </w:r>
      <w:r w:rsidRPr="009866F5">
        <w:rPr>
          <w:rStyle w:val="Hyperlink"/>
          <w:rFonts w:ascii="Times New Roman" w:hAnsi="Times New Roman" w:cs="Times New Roman"/>
          <w:color w:val="auto"/>
          <w:u w:val="none"/>
        </w:rPr>
        <w:t xml:space="preserve"> </w:t>
      </w:r>
      <w:r>
        <w:rPr>
          <w:rFonts w:ascii="Times New Roman" w:hAnsi="Times New Roman" w:cs="Times New Roman"/>
          <w:lang w:eastAsia="lv-LV"/>
        </w:rPr>
        <w:t>n</w:t>
      </w:r>
      <w:r w:rsidRPr="003F72F9">
        <w:rPr>
          <w:rFonts w:ascii="Times New Roman" w:hAnsi="Times New Roman" w:cs="Times New Roman"/>
          <w:lang w:eastAsia="lv-LV"/>
        </w:rPr>
        <w:t>ekustamā īpašuma</w:t>
      </w:r>
      <w:r>
        <w:rPr>
          <w:rFonts w:ascii="Times New Roman" w:hAnsi="Times New Roman" w:cs="Times New Roman"/>
          <w:lang w:eastAsia="lv-LV"/>
        </w:rPr>
        <w:t xml:space="preserve"> </w:t>
      </w:r>
      <w:r w:rsidRPr="00F5503F">
        <w:rPr>
          <w:rFonts w:ascii="Times New Roman" w:hAnsi="Times New Roman" w:cs="Times New Roman"/>
          <w:shd w:val="clear" w:color="auto" w:fill="FFFFFF"/>
        </w:rPr>
        <w:t>ar kadastra numuru 8052 005 1249</w:t>
      </w:r>
      <w:r>
        <w:rPr>
          <w:rFonts w:ascii="Times New Roman" w:hAnsi="Times New Roman" w:cs="Times New Roman"/>
          <w:shd w:val="clear" w:color="auto" w:fill="FFFFFF"/>
        </w:rPr>
        <w:t xml:space="preserve"> īpašniekiem uz </w:t>
      </w:r>
      <w:r w:rsidRPr="003F72F9">
        <w:rPr>
          <w:rFonts w:ascii="Times New Roman" w:hAnsi="Times New Roman" w:cs="Times New Roman"/>
        </w:rPr>
        <w:t>deklarēto dzīves vietu vai juridisko adresi</w:t>
      </w:r>
      <w:r>
        <w:rPr>
          <w:rFonts w:ascii="Times New Roman" w:hAnsi="Times New Roman" w:cs="Times New Roman"/>
        </w:rPr>
        <w:t>;</w:t>
      </w:r>
    </w:p>
    <w:p w14:paraId="146C9399" w14:textId="4F7676DB" w:rsidR="00D901B0" w:rsidRPr="003F72F9" w:rsidRDefault="00D901B0" w:rsidP="009866F5">
      <w:pPr>
        <w:pStyle w:val="ListParagraph"/>
        <w:numPr>
          <w:ilvl w:val="1"/>
          <w:numId w:val="10"/>
        </w:numPr>
        <w:spacing w:before="120"/>
        <w:ind w:left="993" w:hanging="567"/>
        <w:contextualSpacing w:val="0"/>
        <w:jc w:val="both"/>
        <w:rPr>
          <w:rStyle w:val="Hyperlink"/>
          <w:rFonts w:ascii="Times New Roman" w:hAnsi="Times New Roman" w:cs="Times New Roman"/>
          <w:shd w:val="clear" w:color="auto" w:fill="FFFFFF"/>
        </w:rPr>
      </w:pPr>
      <w:r w:rsidRPr="003F72F9">
        <w:rPr>
          <w:rFonts w:ascii="Times New Roman" w:hAnsi="Times New Roman" w:cs="Times New Roman"/>
        </w:rPr>
        <w:t xml:space="preserve">Sabiedrisko attiecību nodaļai aktualizēt mainīto adrešu sarakstu pašvaldības tīmekļvietnē </w:t>
      </w:r>
      <w:hyperlink r:id="rId10" w:history="1">
        <w:r w:rsidRPr="003F72F9">
          <w:rPr>
            <w:rStyle w:val="Hyperlink"/>
            <w:rFonts w:ascii="Times New Roman" w:hAnsi="Times New Roman" w:cs="Times New Roman"/>
          </w:rPr>
          <w:t>www.adazunovads.lv/adreses</w:t>
        </w:r>
      </w:hyperlink>
      <w:r w:rsidRPr="003F72F9">
        <w:rPr>
          <w:rFonts w:ascii="Times New Roman" w:hAnsi="Times New Roman" w:cs="Times New Roman"/>
        </w:rPr>
        <w:t xml:space="preserve">, papildinot ar </w:t>
      </w:r>
      <w:r w:rsidR="00F069F4">
        <w:rPr>
          <w:rFonts w:ascii="Times New Roman" w:hAnsi="Times New Roman" w:cs="Times New Roman"/>
        </w:rPr>
        <w:t>tabul</w:t>
      </w:r>
      <w:r w:rsidR="00F069F4" w:rsidRPr="003F72F9">
        <w:rPr>
          <w:rFonts w:ascii="Times New Roman" w:hAnsi="Times New Roman" w:cs="Times New Roman"/>
        </w:rPr>
        <w:t xml:space="preserve">ā </w:t>
      </w:r>
      <w:r w:rsidRPr="003F72F9">
        <w:rPr>
          <w:rFonts w:ascii="Times New Roman" w:hAnsi="Times New Roman" w:cs="Times New Roman"/>
        </w:rPr>
        <w:t>norādīt</w:t>
      </w:r>
      <w:r w:rsidR="00F069F4">
        <w:rPr>
          <w:rFonts w:ascii="Times New Roman" w:hAnsi="Times New Roman" w:cs="Times New Roman"/>
        </w:rPr>
        <w:t>o</w:t>
      </w:r>
      <w:r w:rsidRPr="003F72F9">
        <w:rPr>
          <w:rFonts w:ascii="Times New Roman" w:hAnsi="Times New Roman" w:cs="Times New Roman"/>
        </w:rPr>
        <w:t xml:space="preserve"> adres</w:t>
      </w:r>
      <w:r w:rsidR="00F069F4">
        <w:rPr>
          <w:rFonts w:ascii="Times New Roman" w:hAnsi="Times New Roman" w:cs="Times New Roman"/>
        </w:rPr>
        <w:t>i</w:t>
      </w:r>
      <w:r>
        <w:rPr>
          <w:rFonts w:ascii="Times New Roman" w:hAnsi="Times New Roman" w:cs="Times New Roman"/>
        </w:rPr>
        <w:t>.</w:t>
      </w:r>
    </w:p>
    <w:p w14:paraId="246721FC" w14:textId="77777777" w:rsidR="00D901B0" w:rsidRPr="003F72F9" w:rsidRDefault="00D901B0" w:rsidP="009866F5">
      <w:pPr>
        <w:pStyle w:val="ListParagraph"/>
        <w:numPr>
          <w:ilvl w:val="0"/>
          <w:numId w:val="10"/>
        </w:numPr>
        <w:spacing w:before="120"/>
        <w:contextualSpacing w:val="0"/>
        <w:jc w:val="both"/>
        <w:rPr>
          <w:rFonts w:ascii="Times New Roman" w:hAnsi="Times New Roman" w:cs="Times New Roman"/>
          <w:shd w:val="clear" w:color="auto" w:fill="FFFFFF"/>
        </w:rPr>
      </w:pPr>
      <w:r w:rsidRPr="003F72F9">
        <w:rPr>
          <w:rFonts w:ascii="Times New Roman" w:hAnsi="Times New Roman" w:cs="Times New Roman"/>
        </w:rPr>
        <w:t>Pašvaldības izpilddirektoram veikt lēmuma izpildes kontroli.</w:t>
      </w:r>
    </w:p>
    <w:p w14:paraId="25DB6588" w14:textId="77777777" w:rsidR="00D901B0" w:rsidRPr="00F5503F" w:rsidRDefault="00D901B0" w:rsidP="00D901B0">
      <w:pPr>
        <w:pStyle w:val="ListParagraph"/>
        <w:spacing w:after="120"/>
        <w:ind w:left="360"/>
        <w:jc w:val="both"/>
        <w:rPr>
          <w:rFonts w:ascii="Times New Roman" w:hAnsi="Times New Roman" w:cs="Times New Roman"/>
          <w:shd w:val="clear" w:color="auto" w:fill="FFFFFF"/>
        </w:rPr>
      </w:pPr>
    </w:p>
    <w:p w14:paraId="74091741" w14:textId="77777777" w:rsidR="001448CA" w:rsidRDefault="001448CA"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6DFE19AA" w:rsidR="00564CA6" w:rsidRPr="00564CA6" w:rsidRDefault="00D901B0" w:rsidP="00BB16A4">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4CEDE976" w14:textId="77777777" w:rsidR="00564CA6" w:rsidRPr="00564CA6" w:rsidRDefault="00D901B0"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9866F5" w:rsidRDefault="00D901B0" w:rsidP="00564CA6">
      <w:pPr>
        <w:jc w:val="both"/>
        <w:rPr>
          <w:rFonts w:ascii="Times New Roman" w:hAnsi="Times New Roman" w:cs="Times New Roman"/>
        </w:rPr>
      </w:pPr>
      <w:r w:rsidRPr="009866F5">
        <w:rPr>
          <w:rFonts w:ascii="Times New Roman" w:hAnsi="Times New Roman" w:cs="Times New Roman"/>
          <w:u w:val="single"/>
        </w:rPr>
        <w:t>Izsniegt norakstus</w:t>
      </w:r>
      <w:r w:rsidRPr="009866F5">
        <w:rPr>
          <w:rFonts w:ascii="Times New Roman" w:hAnsi="Times New Roman" w:cs="Times New Roman"/>
        </w:rPr>
        <w:t>:</w:t>
      </w:r>
    </w:p>
    <w:p w14:paraId="5C6E6AC2" w14:textId="18BB6105" w:rsidR="009866F5" w:rsidRPr="009866F5" w:rsidRDefault="009866F5" w:rsidP="00564CA6">
      <w:pPr>
        <w:rPr>
          <w:rFonts w:ascii="Times New Roman" w:hAnsi="Times New Roman" w:cs="Times New Roman"/>
          <w:sz w:val="20"/>
          <w:szCs w:val="20"/>
        </w:rPr>
      </w:pPr>
      <w:r w:rsidRPr="009866F5">
        <w:rPr>
          <w:rFonts w:ascii="Times New Roman" w:hAnsi="Times New Roman" w:cs="Times New Roman"/>
          <w:sz w:val="20"/>
          <w:szCs w:val="20"/>
        </w:rPr>
        <w:t>@NĪN, IDR, SAN</w:t>
      </w:r>
    </w:p>
    <w:p w14:paraId="3C1850F5" w14:textId="77777777" w:rsidR="009866F5" w:rsidRPr="009866F5" w:rsidRDefault="009866F5" w:rsidP="00564CA6">
      <w:pPr>
        <w:rPr>
          <w:rFonts w:ascii="Times New Roman" w:hAnsi="Times New Roman" w:cs="Times New Roman"/>
          <w:sz w:val="20"/>
          <w:szCs w:val="20"/>
        </w:rPr>
      </w:pPr>
    </w:p>
    <w:p w14:paraId="28B29BC8" w14:textId="5FFA66CC" w:rsidR="009866F5" w:rsidRPr="009866F5" w:rsidRDefault="009866F5" w:rsidP="00564CA6">
      <w:pPr>
        <w:rPr>
          <w:rFonts w:ascii="Times New Roman" w:hAnsi="Times New Roman" w:cs="Times New Roman"/>
        </w:rPr>
      </w:pPr>
      <w:proofErr w:type="spellStart"/>
      <w:r w:rsidRPr="009866F5">
        <w:rPr>
          <w:rFonts w:ascii="Times New Roman" w:hAnsi="Times New Roman" w:cs="Times New Roman"/>
          <w:sz w:val="20"/>
          <w:szCs w:val="20"/>
        </w:rPr>
        <w:t>N.Rubina</w:t>
      </w:r>
      <w:proofErr w:type="spellEnd"/>
      <w:r w:rsidRPr="009866F5">
        <w:rPr>
          <w:rFonts w:ascii="Times New Roman" w:hAnsi="Times New Roman" w:cs="Times New Roman"/>
          <w:sz w:val="20"/>
          <w:szCs w:val="20"/>
        </w:rPr>
        <w:t xml:space="preserve"> </w:t>
      </w:r>
      <w:r w:rsidR="007C7951">
        <w:rPr>
          <w:rFonts w:ascii="Montserrat" w:hAnsi="Montserrat"/>
          <w:color w:val="000000"/>
          <w:sz w:val="20"/>
          <w:szCs w:val="20"/>
        </w:rPr>
        <w:t>28776519</w:t>
      </w:r>
    </w:p>
    <w:sectPr w:rsidR="009866F5" w:rsidRPr="009866F5" w:rsidSect="00BB16A4">
      <w:headerReference w:type="default" r:id="rId11"/>
      <w:footerReference w:type="default" r:id="rId12"/>
      <w:headerReference w:type="first" r:id="rId13"/>
      <w:footerReference w:type="first" r:id="rId1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C404C" w14:textId="77777777" w:rsidR="00921FDA" w:rsidRDefault="00921FDA">
      <w:r>
        <w:separator/>
      </w:r>
    </w:p>
  </w:endnote>
  <w:endnote w:type="continuationSeparator" w:id="0">
    <w:p w14:paraId="04AB2AD0" w14:textId="77777777" w:rsidR="00921FDA" w:rsidRDefault="00921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modern"/>
    <w:notTrueType/>
    <w:pitch w:val="variable"/>
    <w:sig w:usb0="2000020F" w:usb1="00000003"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5731692"/>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D901B0">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AA702" w14:textId="77777777" w:rsidR="00921FDA" w:rsidRDefault="00921FDA">
      <w:r>
        <w:separator/>
      </w:r>
    </w:p>
  </w:footnote>
  <w:footnote w:type="continuationSeparator" w:id="0">
    <w:p w14:paraId="336632BE" w14:textId="77777777" w:rsidR="00921FDA" w:rsidRDefault="00921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56264342">
      <w:start w:val="1"/>
      <w:numFmt w:val="decimal"/>
      <w:lvlText w:val="%1."/>
      <w:lvlJc w:val="left"/>
      <w:pPr>
        <w:ind w:left="720" w:hanging="360"/>
      </w:pPr>
      <w:rPr>
        <w:rFonts w:hint="default"/>
      </w:rPr>
    </w:lvl>
    <w:lvl w:ilvl="1" w:tplc="B24463CE" w:tentative="1">
      <w:start w:val="1"/>
      <w:numFmt w:val="lowerLetter"/>
      <w:lvlText w:val="%2."/>
      <w:lvlJc w:val="left"/>
      <w:pPr>
        <w:ind w:left="1440" w:hanging="360"/>
      </w:pPr>
    </w:lvl>
    <w:lvl w:ilvl="2" w:tplc="655E4084" w:tentative="1">
      <w:start w:val="1"/>
      <w:numFmt w:val="lowerRoman"/>
      <w:lvlText w:val="%3."/>
      <w:lvlJc w:val="right"/>
      <w:pPr>
        <w:ind w:left="2160" w:hanging="180"/>
      </w:pPr>
    </w:lvl>
    <w:lvl w:ilvl="3" w:tplc="64E4FB76" w:tentative="1">
      <w:start w:val="1"/>
      <w:numFmt w:val="decimal"/>
      <w:lvlText w:val="%4."/>
      <w:lvlJc w:val="left"/>
      <w:pPr>
        <w:ind w:left="2880" w:hanging="360"/>
      </w:pPr>
    </w:lvl>
    <w:lvl w:ilvl="4" w:tplc="9890565E" w:tentative="1">
      <w:start w:val="1"/>
      <w:numFmt w:val="lowerLetter"/>
      <w:lvlText w:val="%5."/>
      <w:lvlJc w:val="left"/>
      <w:pPr>
        <w:ind w:left="3600" w:hanging="360"/>
      </w:pPr>
    </w:lvl>
    <w:lvl w:ilvl="5" w:tplc="B12083DC" w:tentative="1">
      <w:start w:val="1"/>
      <w:numFmt w:val="lowerRoman"/>
      <w:lvlText w:val="%6."/>
      <w:lvlJc w:val="right"/>
      <w:pPr>
        <w:ind w:left="4320" w:hanging="180"/>
      </w:pPr>
    </w:lvl>
    <w:lvl w:ilvl="6" w:tplc="10F61622" w:tentative="1">
      <w:start w:val="1"/>
      <w:numFmt w:val="decimal"/>
      <w:lvlText w:val="%7."/>
      <w:lvlJc w:val="left"/>
      <w:pPr>
        <w:ind w:left="5040" w:hanging="360"/>
      </w:pPr>
    </w:lvl>
    <w:lvl w:ilvl="7" w:tplc="8020EAE2" w:tentative="1">
      <w:start w:val="1"/>
      <w:numFmt w:val="lowerLetter"/>
      <w:lvlText w:val="%8."/>
      <w:lvlJc w:val="left"/>
      <w:pPr>
        <w:ind w:left="5760" w:hanging="360"/>
      </w:pPr>
    </w:lvl>
    <w:lvl w:ilvl="8" w:tplc="6D9A0964" w:tentative="1">
      <w:start w:val="1"/>
      <w:numFmt w:val="lowerRoman"/>
      <w:lvlText w:val="%9."/>
      <w:lvlJc w:val="right"/>
      <w:pPr>
        <w:ind w:left="6480" w:hanging="180"/>
      </w:pPr>
    </w:lvl>
  </w:abstractNum>
  <w:abstractNum w:abstractNumId="1" w15:restartNumberingAfterBreak="0">
    <w:nsid w:val="21F03236"/>
    <w:multiLevelType w:val="hybridMultilevel"/>
    <w:tmpl w:val="21DEB7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1FB4B25"/>
    <w:multiLevelType w:val="hybridMultilevel"/>
    <w:tmpl w:val="C1C89754"/>
    <w:lvl w:ilvl="0" w:tplc="B6D204FE">
      <w:start w:val="2023"/>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46577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6785988"/>
    <w:multiLevelType w:val="hybridMultilevel"/>
    <w:tmpl w:val="422E5A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4DC659C8"/>
    <w:multiLevelType w:val="hybridMultilevel"/>
    <w:tmpl w:val="20386B9E"/>
    <w:lvl w:ilvl="0" w:tplc="19A8A0BC">
      <w:start w:val="1"/>
      <w:numFmt w:val="bullet"/>
      <w:lvlText w:val=""/>
      <w:lvlJc w:val="left"/>
      <w:pPr>
        <w:ind w:left="720" w:hanging="360"/>
      </w:pPr>
      <w:rPr>
        <w:rFonts w:ascii="Symbol" w:hAnsi="Symbol" w:hint="default"/>
      </w:rPr>
    </w:lvl>
    <w:lvl w:ilvl="1" w:tplc="E3549E7E">
      <w:start w:val="1"/>
      <w:numFmt w:val="bullet"/>
      <w:lvlText w:val="o"/>
      <w:lvlJc w:val="left"/>
      <w:pPr>
        <w:ind w:left="1440" w:hanging="360"/>
      </w:pPr>
      <w:rPr>
        <w:rFonts w:ascii="Courier New" w:hAnsi="Courier New" w:cs="Courier New" w:hint="default"/>
      </w:rPr>
    </w:lvl>
    <w:lvl w:ilvl="2" w:tplc="F272B8F2">
      <w:start w:val="1"/>
      <w:numFmt w:val="bullet"/>
      <w:lvlText w:val=""/>
      <w:lvlJc w:val="left"/>
      <w:pPr>
        <w:ind w:left="2160" w:hanging="360"/>
      </w:pPr>
      <w:rPr>
        <w:rFonts w:ascii="Wingdings" w:hAnsi="Wingdings" w:hint="default"/>
      </w:rPr>
    </w:lvl>
    <w:lvl w:ilvl="3" w:tplc="A4E0A4C0">
      <w:start w:val="1"/>
      <w:numFmt w:val="bullet"/>
      <w:lvlText w:val=""/>
      <w:lvlJc w:val="left"/>
      <w:pPr>
        <w:ind w:left="2880" w:hanging="360"/>
      </w:pPr>
      <w:rPr>
        <w:rFonts w:ascii="Symbol" w:hAnsi="Symbol" w:hint="default"/>
      </w:rPr>
    </w:lvl>
    <w:lvl w:ilvl="4" w:tplc="0762B8B8">
      <w:start w:val="1"/>
      <w:numFmt w:val="bullet"/>
      <w:lvlText w:val="o"/>
      <w:lvlJc w:val="left"/>
      <w:pPr>
        <w:ind w:left="3600" w:hanging="360"/>
      </w:pPr>
      <w:rPr>
        <w:rFonts w:ascii="Courier New" w:hAnsi="Courier New" w:cs="Courier New" w:hint="default"/>
      </w:rPr>
    </w:lvl>
    <w:lvl w:ilvl="5" w:tplc="1520D48C">
      <w:start w:val="1"/>
      <w:numFmt w:val="bullet"/>
      <w:lvlText w:val=""/>
      <w:lvlJc w:val="left"/>
      <w:pPr>
        <w:ind w:left="4320" w:hanging="360"/>
      </w:pPr>
      <w:rPr>
        <w:rFonts w:ascii="Wingdings" w:hAnsi="Wingdings" w:hint="default"/>
      </w:rPr>
    </w:lvl>
    <w:lvl w:ilvl="6" w:tplc="9238150C">
      <w:start w:val="1"/>
      <w:numFmt w:val="bullet"/>
      <w:lvlText w:val=""/>
      <w:lvlJc w:val="left"/>
      <w:pPr>
        <w:ind w:left="5040" w:hanging="360"/>
      </w:pPr>
      <w:rPr>
        <w:rFonts w:ascii="Symbol" w:hAnsi="Symbol" w:hint="default"/>
      </w:rPr>
    </w:lvl>
    <w:lvl w:ilvl="7" w:tplc="D34EE4F8">
      <w:start w:val="1"/>
      <w:numFmt w:val="bullet"/>
      <w:lvlText w:val="o"/>
      <w:lvlJc w:val="left"/>
      <w:pPr>
        <w:ind w:left="5760" w:hanging="360"/>
      </w:pPr>
      <w:rPr>
        <w:rFonts w:ascii="Courier New" w:hAnsi="Courier New" w:cs="Courier New" w:hint="default"/>
      </w:rPr>
    </w:lvl>
    <w:lvl w:ilvl="8" w:tplc="8C4CABBE">
      <w:start w:val="1"/>
      <w:numFmt w:val="bullet"/>
      <w:lvlText w:val=""/>
      <w:lvlJc w:val="left"/>
      <w:pPr>
        <w:ind w:left="6480" w:hanging="360"/>
      </w:pPr>
      <w:rPr>
        <w:rFonts w:ascii="Wingdings" w:hAnsi="Wingdings" w:hint="default"/>
      </w:rPr>
    </w:lvl>
  </w:abstractNum>
  <w:abstractNum w:abstractNumId="6" w15:restartNumberingAfterBreak="0">
    <w:nsid w:val="6185095C"/>
    <w:multiLevelType w:val="hybridMultilevel"/>
    <w:tmpl w:val="0A2CA328"/>
    <w:lvl w:ilvl="0" w:tplc="91640F2A">
      <w:start w:val="2"/>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8" w15:restartNumberingAfterBreak="0">
    <w:nsid w:val="6D9A75E9"/>
    <w:multiLevelType w:val="multilevel"/>
    <w:tmpl w:val="76C8348C"/>
    <w:lvl w:ilvl="0">
      <w:start w:val="3"/>
      <w:numFmt w:val="decimal"/>
      <w:lvlText w:val="%1."/>
      <w:lvlJc w:val="left"/>
      <w:pPr>
        <w:ind w:left="360" w:hanging="360"/>
      </w:pPr>
      <w:rPr>
        <w:rFonts w:hint="default"/>
        <w:color w:val="auto"/>
        <w:u w:val="none"/>
      </w:rPr>
    </w:lvl>
    <w:lvl w:ilvl="1">
      <w:start w:val="1"/>
      <w:numFmt w:val="decimal"/>
      <w:lvlText w:val="%1.%2."/>
      <w:lvlJc w:val="left"/>
      <w:pPr>
        <w:ind w:left="1866" w:hanging="360"/>
      </w:pPr>
      <w:rPr>
        <w:rFonts w:hint="default"/>
        <w:color w:val="auto"/>
        <w:u w:val="none"/>
      </w:rPr>
    </w:lvl>
    <w:lvl w:ilvl="2">
      <w:start w:val="1"/>
      <w:numFmt w:val="decimal"/>
      <w:lvlText w:val="%1.%2.%3."/>
      <w:lvlJc w:val="left"/>
      <w:pPr>
        <w:ind w:left="3732" w:hanging="720"/>
      </w:pPr>
      <w:rPr>
        <w:rFonts w:hint="default"/>
        <w:color w:val="auto"/>
        <w:u w:val="none"/>
      </w:rPr>
    </w:lvl>
    <w:lvl w:ilvl="3">
      <w:start w:val="1"/>
      <w:numFmt w:val="decimal"/>
      <w:lvlText w:val="%1.%2.%3.%4."/>
      <w:lvlJc w:val="left"/>
      <w:pPr>
        <w:ind w:left="5238" w:hanging="720"/>
      </w:pPr>
      <w:rPr>
        <w:rFonts w:hint="default"/>
        <w:color w:val="auto"/>
        <w:u w:val="none"/>
      </w:rPr>
    </w:lvl>
    <w:lvl w:ilvl="4">
      <w:start w:val="1"/>
      <w:numFmt w:val="decimal"/>
      <w:lvlText w:val="%1.%2.%3.%4.%5."/>
      <w:lvlJc w:val="left"/>
      <w:pPr>
        <w:ind w:left="7104" w:hanging="1080"/>
      </w:pPr>
      <w:rPr>
        <w:rFonts w:hint="default"/>
        <w:color w:val="auto"/>
        <w:u w:val="none"/>
      </w:rPr>
    </w:lvl>
    <w:lvl w:ilvl="5">
      <w:start w:val="1"/>
      <w:numFmt w:val="decimal"/>
      <w:lvlText w:val="%1.%2.%3.%4.%5.%6."/>
      <w:lvlJc w:val="left"/>
      <w:pPr>
        <w:ind w:left="8610" w:hanging="1080"/>
      </w:pPr>
      <w:rPr>
        <w:rFonts w:hint="default"/>
        <w:color w:val="auto"/>
        <w:u w:val="none"/>
      </w:rPr>
    </w:lvl>
    <w:lvl w:ilvl="6">
      <w:start w:val="1"/>
      <w:numFmt w:val="decimal"/>
      <w:lvlText w:val="%1.%2.%3.%4.%5.%6.%7."/>
      <w:lvlJc w:val="left"/>
      <w:pPr>
        <w:ind w:left="10476" w:hanging="1440"/>
      </w:pPr>
      <w:rPr>
        <w:rFonts w:hint="default"/>
        <w:color w:val="auto"/>
        <w:u w:val="none"/>
      </w:rPr>
    </w:lvl>
    <w:lvl w:ilvl="7">
      <w:start w:val="1"/>
      <w:numFmt w:val="decimal"/>
      <w:lvlText w:val="%1.%2.%3.%4.%5.%6.%7.%8."/>
      <w:lvlJc w:val="left"/>
      <w:pPr>
        <w:ind w:left="11982" w:hanging="1440"/>
      </w:pPr>
      <w:rPr>
        <w:rFonts w:hint="default"/>
        <w:color w:val="auto"/>
        <w:u w:val="none"/>
      </w:rPr>
    </w:lvl>
    <w:lvl w:ilvl="8">
      <w:start w:val="1"/>
      <w:numFmt w:val="decimal"/>
      <w:lvlText w:val="%1.%2.%3.%4.%5.%6.%7.%8.%9."/>
      <w:lvlJc w:val="left"/>
      <w:pPr>
        <w:ind w:left="13848" w:hanging="1800"/>
      </w:pPr>
      <w:rPr>
        <w:rFonts w:hint="default"/>
        <w:color w:val="auto"/>
        <w:u w:val="none"/>
      </w:rPr>
    </w:lvl>
  </w:abstractNum>
  <w:abstractNum w:abstractNumId="9" w15:restartNumberingAfterBreak="0">
    <w:nsid w:val="70F40525"/>
    <w:multiLevelType w:val="hybridMultilevel"/>
    <w:tmpl w:val="D88E6070"/>
    <w:lvl w:ilvl="0" w:tplc="10445A98">
      <w:start w:val="1"/>
      <w:numFmt w:val="decimal"/>
      <w:lvlText w:val="%1."/>
      <w:lvlJc w:val="left"/>
      <w:pPr>
        <w:ind w:left="720" w:hanging="360"/>
      </w:pPr>
    </w:lvl>
    <w:lvl w:ilvl="1" w:tplc="CF3CB27C">
      <w:start w:val="1"/>
      <w:numFmt w:val="lowerLetter"/>
      <w:lvlText w:val="%2."/>
      <w:lvlJc w:val="left"/>
      <w:pPr>
        <w:ind w:left="1440" w:hanging="360"/>
      </w:pPr>
    </w:lvl>
    <w:lvl w:ilvl="2" w:tplc="D2DCCE54">
      <w:start w:val="1"/>
      <w:numFmt w:val="lowerRoman"/>
      <w:lvlText w:val="%3."/>
      <w:lvlJc w:val="right"/>
      <w:pPr>
        <w:ind w:left="2160" w:hanging="180"/>
      </w:pPr>
    </w:lvl>
    <w:lvl w:ilvl="3" w:tplc="F7946C10">
      <w:start w:val="1"/>
      <w:numFmt w:val="decimal"/>
      <w:lvlText w:val="%4."/>
      <w:lvlJc w:val="left"/>
      <w:pPr>
        <w:ind w:left="2880" w:hanging="360"/>
      </w:pPr>
    </w:lvl>
    <w:lvl w:ilvl="4" w:tplc="32381C74">
      <w:start w:val="1"/>
      <w:numFmt w:val="lowerLetter"/>
      <w:lvlText w:val="%5."/>
      <w:lvlJc w:val="left"/>
      <w:pPr>
        <w:ind w:left="3600" w:hanging="360"/>
      </w:pPr>
    </w:lvl>
    <w:lvl w:ilvl="5" w:tplc="05B2D49C">
      <w:start w:val="1"/>
      <w:numFmt w:val="lowerRoman"/>
      <w:lvlText w:val="%6."/>
      <w:lvlJc w:val="right"/>
      <w:pPr>
        <w:ind w:left="4320" w:hanging="180"/>
      </w:pPr>
    </w:lvl>
    <w:lvl w:ilvl="6" w:tplc="F98647B8">
      <w:start w:val="1"/>
      <w:numFmt w:val="decimal"/>
      <w:lvlText w:val="%7."/>
      <w:lvlJc w:val="left"/>
      <w:pPr>
        <w:ind w:left="5040" w:hanging="360"/>
      </w:pPr>
    </w:lvl>
    <w:lvl w:ilvl="7" w:tplc="F5A20BA6">
      <w:start w:val="1"/>
      <w:numFmt w:val="lowerLetter"/>
      <w:lvlText w:val="%8."/>
      <w:lvlJc w:val="left"/>
      <w:pPr>
        <w:ind w:left="5760" w:hanging="360"/>
      </w:pPr>
    </w:lvl>
    <w:lvl w:ilvl="8" w:tplc="5512FDB2">
      <w:start w:val="1"/>
      <w:numFmt w:val="lowerRoman"/>
      <w:lvlText w:val="%9."/>
      <w:lvlJc w:val="right"/>
      <w:pPr>
        <w:ind w:left="6480" w:hanging="180"/>
      </w:pPr>
    </w:lvl>
  </w:abstractNum>
  <w:num w:numId="1" w16cid:durableId="1080567416">
    <w:abstractNumId w:val="7"/>
  </w:num>
  <w:num w:numId="2" w16cid:durableId="1964530278">
    <w:abstractNumId w:val="0"/>
  </w:num>
  <w:num w:numId="3" w16cid:durableId="2035812608">
    <w:abstractNumId w:val="5"/>
  </w:num>
  <w:num w:numId="4" w16cid:durableId="5371338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68339494">
    <w:abstractNumId w:val="2"/>
  </w:num>
  <w:num w:numId="6" w16cid:durableId="1994527806">
    <w:abstractNumId w:val="6"/>
  </w:num>
  <w:num w:numId="7" w16cid:durableId="2136562807">
    <w:abstractNumId w:val="1"/>
  </w:num>
  <w:num w:numId="8" w16cid:durableId="1958757524">
    <w:abstractNumId w:val="4"/>
  </w:num>
  <w:num w:numId="9" w16cid:durableId="1044797040">
    <w:abstractNumId w:val="3"/>
  </w:num>
  <w:num w:numId="10" w16cid:durableId="5241035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C2DF4"/>
    <w:rsid w:val="001448CA"/>
    <w:rsid w:val="00215F99"/>
    <w:rsid w:val="00237088"/>
    <w:rsid w:val="0025391B"/>
    <w:rsid w:val="00297558"/>
    <w:rsid w:val="00351D48"/>
    <w:rsid w:val="003D229D"/>
    <w:rsid w:val="004D516C"/>
    <w:rsid w:val="0053073B"/>
    <w:rsid w:val="00543508"/>
    <w:rsid w:val="00564CA6"/>
    <w:rsid w:val="005C7FA1"/>
    <w:rsid w:val="00617AAC"/>
    <w:rsid w:val="00693F05"/>
    <w:rsid w:val="006D3451"/>
    <w:rsid w:val="0074092B"/>
    <w:rsid w:val="007B4DDB"/>
    <w:rsid w:val="007C7951"/>
    <w:rsid w:val="008257F8"/>
    <w:rsid w:val="009139A1"/>
    <w:rsid w:val="00921FDA"/>
    <w:rsid w:val="009866F5"/>
    <w:rsid w:val="00996740"/>
    <w:rsid w:val="00B36CD4"/>
    <w:rsid w:val="00BB16A4"/>
    <w:rsid w:val="00C9477C"/>
    <w:rsid w:val="00CD0028"/>
    <w:rsid w:val="00D7399E"/>
    <w:rsid w:val="00D86969"/>
    <w:rsid w:val="00D901B0"/>
    <w:rsid w:val="00DB0BF3"/>
    <w:rsid w:val="00E52DA2"/>
    <w:rsid w:val="00E75D8D"/>
    <w:rsid w:val="00F069F4"/>
    <w:rsid w:val="00F5503F"/>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character" w:styleId="Hyperlink">
    <w:name w:val="Hyperlink"/>
    <w:uiPriority w:val="99"/>
    <w:unhideWhenUsed/>
    <w:rsid w:val="001448CA"/>
    <w:rPr>
      <w:color w:val="0000FF"/>
      <w:u w:val="single"/>
    </w:rPr>
  </w:style>
  <w:style w:type="paragraph" w:styleId="ListParagraph">
    <w:name w:val="List Paragraph"/>
    <w:basedOn w:val="Normal"/>
    <w:uiPriority w:val="34"/>
    <w:qFormat/>
    <w:rsid w:val="001448CA"/>
    <w:pPr>
      <w:ind w:left="720"/>
      <w:contextualSpacing/>
    </w:pPr>
  </w:style>
  <w:style w:type="table" w:styleId="TableGrid">
    <w:name w:val="Table Grid"/>
    <w:basedOn w:val="TableNormal"/>
    <w:uiPriority w:val="59"/>
    <w:rsid w:val="00F5503F"/>
    <w:pPr>
      <w:jc w:val="both"/>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5503F"/>
    <w:pPr>
      <w:spacing w:before="100" w:beforeAutospacing="1" w:after="100" w:afterAutospacing="1"/>
    </w:pPr>
    <w:rPr>
      <w:rFonts w:ascii="Times New Roman" w:eastAsia="Times New Roman" w:hAnsi="Times New Roman" w:cs="Times New Roman"/>
      <w:lang w:eastAsia="lv-LV"/>
    </w:rPr>
  </w:style>
  <w:style w:type="character" w:customStyle="1" w:styleId="dark-grey">
    <w:name w:val="dark-grey"/>
    <w:basedOn w:val="DefaultParagraphFont"/>
    <w:rsid w:val="00F5503F"/>
  </w:style>
  <w:style w:type="paragraph" w:styleId="Revision">
    <w:name w:val="Revision"/>
    <w:hidden/>
    <w:uiPriority w:val="99"/>
    <w:semiHidden/>
    <w:rsid w:val="00F069F4"/>
  </w:style>
  <w:style w:type="character" w:styleId="UnresolvedMention">
    <w:name w:val="Unresolved Mention"/>
    <w:basedOn w:val="DefaultParagraphFont"/>
    <w:uiPriority w:val="99"/>
    <w:semiHidden/>
    <w:unhideWhenUsed/>
    <w:rsid w:val="00F069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065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24387-adresacijas-noteikumi"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dazunovads.lv/adreses" TargetMode="External"/><Relationship Id="rId4" Type="http://schemas.openxmlformats.org/officeDocument/2006/relationships/webSettings" Target="webSettings.xml"/><Relationship Id="rId9" Type="http://schemas.openxmlformats.org/officeDocument/2006/relationships/hyperlink" Target="mailto:rigasrajons@zemesgramata.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2465</Words>
  <Characters>1406</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2023-09-22T08:21:00Z</dcterms:created>
  <dcterms:modified xsi:type="dcterms:W3CDTF">2023-09-22T08:21:00Z</dcterms:modified>
</cp:coreProperties>
</file>