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49DD" w14:textId="0B3F0C91" w:rsidR="00351EDE" w:rsidRDefault="00351EDE" w:rsidP="00351EDE">
      <w:pPr>
        <w:pStyle w:val="ListParagraph"/>
        <w:numPr>
          <w:ilvl w:val="0"/>
          <w:numId w:val="3"/>
        </w:numPr>
        <w:jc w:val="right"/>
      </w:pPr>
      <w:r>
        <w:t>Pielikums</w:t>
      </w:r>
    </w:p>
    <w:p w14:paraId="23CB60A7" w14:textId="77777777" w:rsidR="00351EDE" w:rsidRDefault="00351EDE" w:rsidP="00351EDE">
      <w:pPr>
        <w:pStyle w:val="ListParagraph"/>
        <w:jc w:val="right"/>
      </w:pPr>
      <w:r>
        <w:t xml:space="preserve">Izglītības, kultūras, sporta un sociālās komitejas </w:t>
      </w:r>
    </w:p>
    <w:p w14:paraId="4C47B771" w14:textId="0DC90F1C" w:rsidR="00351EDE" w:rsidRDefault="00351EDE" w:rsidP="00351EDE">
      <w:pPr>
        <w:pStyle w:val="ListParagraph"/>
        <w:jc w:val="right"/>
      </w:pPr>
      <w:r>
        <w:t>2023. gada 6. septembra sēdes protokolam Nr. 1</w:t>
      </w:r>
      <w:r w:rsidR="00B64333">
        <w:t>1</w:t>
      </w:r>
    </w:p>
    <w:p w14:paraId="793B86EF" w14:textId="77777777" w:rsidR="00034AFA" w:rsidRDefault="00034AFA" w:rsidP="00034AFA">
      <w:pPr>
        <w:jc w:val="center"/>
        <w:rPr>
          <w:color w:val="000000"/>
        </w:rPr>
      </w:pPr>
    </w:p>
    <w:p w14:paraId="7BB46686" w14:textId="197817D2" w:rsidR="00034AFA" w:rsidRPr="00ED62BF" w:rsidRDefault="00034AFA" w:rsidP="00034AFA">
      <w:pPr>
        <w:jc w:val="center"/>
        <w:rPr>
          <w:b/>
          <w:bCs/>
          <w:color w:val="000000"/>
          <w:sz w:val="28"/>
          <w:szCs w:val="28"/>
        </w:rPr>
      </w:pPr>
      <w:r w:rsidRPr="00ED62BF">
        <w:rPr>
          <w:b/>
          <w:bCs/>
          <w:color w:val="000000"/>
          <w:sz w:val="28"/>
          <w:szCs w:val="28"/>
        </w:rPr>
        <w:t>Ziņojums</w:t>
      </w:r>
    </w:p>
    <w:p w14:paraId="718CBBB4" w14:textId="21F7EC01" w:rsidR="00034AFA" w:rsidRDefault="00034AFA" w:rsidP="00034AFA">
      <w:pPr>
        <w:rPr>
          <w:rFonts w:eastAsia="Times New Roman"/>
          <w:bCs/>
        </w:rPr>
      </w:pPr>
      <w:r>
        <w:rPr>
          <w:sz w:val="20"/>
          <w:szCs w:val="20"/>
        </w:rPr>
        <w:t xml:space="preserve">       </w:t>
      </w:r>
      <w:r>
        <w:rPr>
          <w:rFonts w:eastAsia="Times New Roman"/>
          <w:bCs/>
        </w:rPr>
        <w:t xml:space="preserve">Par Ādažu novada bērnu un jauniešu nometnēm 2023.gada vasaras </w:t>
      </w:r>
      <w:r w:rsidR="00B61EFC">
        <w:rPr>
          <w:rFonts w:eastAsia="Times New Roman"/>
          <w:bCs/>
        </w:rPr>
        <w:t xml:space="preserve">skolēnu brīvlaikā </w:t>
      </w:r>
    </w:p>
    <w:p w14:paraId="2361C335" w14:textId="77777777" w:rsidR="00B61EFC" w:rsidRDefault="00B61EFC" w:rsidP="00034AFA">
      <w:pPr>
        <w:rPr>
          <w:rFonts w:eastAsia="Times New Roman"/>
          <w:bCs/>
          <w:u w:val="single"/>
        </w:rPr>
      </w:pPr>
    </w:p>
    <w:p w14:paraId="182F6742" w14:textId="3967EB74" w:rsidR="00034AFA" w:rsidRDefault="00B61EFC" w:rsidP="00034AFA">
      <w:pPr>
        <w:rPr>
          <w:rFonts w:eastAsia="Times New Roman"/>
          <w:bCs/>
          <w:u w:val="single"/>
        </w:rPr>
      </w:pPr>
      <w:r>
        <w:rPr>
          <w:rFonts w:eastAsia="Times New Roman"/>
          <w:bCs/>
          <w:u w:val="single"/>
        </w:rPr>
        <w:t>V</w:t>
      </w:r>
      <w:r w:rsidRPr="00B61EFC">
        <w:rPr>
          <w:rFonts w:eastAsia="Times New Roman"/>
          <w:bCs/>
          <w:u w:val="single"/>
        </w:rPr>
        <w:t xml:space="preserve">asaras skolēnu brīvlaikā </w:t>
      </w:r>
      <w:r>
        <w:rPr>
          <w:rFonts w:eastAsia="Times New Roman"/>
          <w:bCs/>
          <w:u w:val="single"/>
        </w:rPr>
        <w:t>t</w:t>
      </w:r>
      <w:r w:rsidR="00034AFA" w:rsidRPr="004D554E">
        <w:rPr>
          <w:rFonts w:eastAsia="Times New Roman"/>
          <w:bCs/>
          <w:u w:val="single"/>
        </w:rPr>
        <w:t>ika īstenot</w:t>
      </w:r>
      <w:r w:rsidR="00020E3D">
        <w:rPr>
          <w:rFonts w:eastAsia="Times New Roman"/>
          <w:bCs/>
          <w:u w:val="single"/>
        </w:rPr>
        <w:t>a 21 nometne</w:t>
      </w:r>
      <w:r w:rsidR="00034AFA" w:rsidRPr="004D554E">
        <w:rPr>
          <w:rFonts w:eastAsia="Times New Roman"/>
          <w:bCs/>
          <w:u w:val="single"/>
        </w:rPr>
        <w:t>:</w:t>
      </w:r>
    </w:p>
    <w:p w14:paraId="714E95E2" w14:textId="6ED904EC" w:rsidR="00B61EFC" w:rsidRDefault="00B61EFC" w:rsidP="00034AFA">
      <w:pPr>
        <w:rPr>
          <w:rFonts w:eastAsia="Times New Roman"/>
          <w:bCs/>
          <w:u w:val="single"/>
        </w:rPr>
      </w:pPr>
    </w:p>
    <w:tbl>
      <w:tblPr>
        <w:tblStyle w:val="TableGrid"/>
        <w:tblW w:w="9712" w:type="dxa"/>
        <w:tblLook w:val="04A0" w:firstRow="1" w:lastRow="0" w:firstColumn="1" w:lastColumn="0" w:noHBand="0" w:noVBand="1"/>
      </w:tblPr>
      <w:tblGrid>
        <w:gridCol w:w="1636"/>
        <w:gridCol w:w="1761"/>
        <w:gridCol w:w="2080"/>
        <w:gridCol w:w="2054"/>
        <w:gridCol w:w="2181"/>
      </w:tblGrid>
      <w:tr w:rsidR="00020E3D" w14:paraId="63C30DBB" w14:textId="77777777" w:rsidTr="00384B8E">
        <w:tc>
          <w:tcPr>
            <w:tcW w:w="1636" w:type="dxa"/>
            <w:shd w:val="clear" w:color="auto" w:fill="D9D9D9" w:themeFill="background1" w:themeFillShade="D9"/>
          </w:tcPr>
          <w:p w14:paraId="4A6D80A7" w14:textId="2E1E4276" w:rsidR="00020E3D" w:rsidRPr="00020E3D" w:rsidRDefault="00020E3D" w:rsidP="00034AFA">
            <w:pPr>
              <w:rPr>
                <w:rFonts w:eastAsia="Times New Roman"/>
                <w:bCs/>
              </w:rPr>
            </w:pPr>
            <w:bookmarkStart w:id="0" w:name="_Hlk144155992"/>
            <w:r w:rsidRPr="00020E3D">
              <w:rPr>
                <w:rFonts w:eastAsia="Times New Roman"/>
                <w:bCs/>
              </w:rPr>
              <w:t>Nometnes tips</w:t>
            </w:r>
          </w:p>
        </w:tc>
        <w:tc>
          <w:tcPr>
            <w:tcW w:w="1761" w:type="dxa"/>
            <w:shd w:val="clear" w:color="auto" w:fill="D9D9D9" w:themeFill="background1" w:themeFillShade="D9"/>
          </w:tcPr>
          <w:p w14:paraId="1A295674" w14:textId="17CA1578" w:rsidR="00020E3D" w:rsidRPr="00020E3D" w:rsidRDefault="00020E3D" w:rsidP="00020E3D">
            <w:pPr>
              <w:rPr>
                <w:rFonts w:eastAsia="Times New Roman"/>
                <w:bCs/>
              </w:rPr>
            </w:pPr>
            <w:r>
              <w:rPr>
                <w:rFonts w:eastAsia="Times New Roman"/>
                <w:bCs/>
              </w:rPr>
              <w:t>Nometņu skaits</w:t>
            </w:r>
          </w:p>
        </w:tc>
        <w:tc>
          <w:tcPr>
            <w:tcW w:w="2080" w:type="dxa"/>
            <w:shd w:val="clear" w:color="auto" w:fill="D9D9D9" w:themeFill="background1" w:themeFillShade="D9"/>
          </w:tcPr>
          <w:p w14:paraId="65ED605B" w14:textId="5B2619E8" w:rsidR="00020E3D" w:rsidRPr="00020E3D" w:rsidRDefault="00610D8E" w:rsidP="00034AFA">
            <w:pPr>
              <w:rPr>
                <w:rFonts w:eastAsia="Times New Roman"/>
                <w:bCs/>
              </w:rPr>
            </w:pPr>
            <w:r>
              <w:rPr>
                <w:rFonts w:eastAsia="Times New Roman"/>
                <w:bCs/>
              </w:rPr>
              <w:t>Nometnes dalībnieku skaits</w:t>
            </w:r>
          </w:p>
        </w:tc>
        <w:tc>
          <w:tcPr>
            <w:tcW w:w="2054" w:type="dxa"/>
            <w:shd w:val="clear" w:color="auto" w:fill="D9D9D9" w:themeFill="background1" w:themeFillShade="D9"/>
          </w:tcPr>
          <w:p w14:paraId="5E966D28" w14:textId="291191B7" w:rsidR="00020E3D" w:rsidRPr="00020E3D" w:rsidRDefault="00610D8E" w:rsidP="00034AFA">
            <w:pPr>
              <w:rPr>
                <w:rFonts w:eastAsia="Times New Roman"/>
                <w:bCs/>
              </w:rPr>
            </w:pPr>
            <w:r w:rsidRPr="00020E3D">
              <w:rPr>
                <w:rFonts w:eastAsia="Times New Roman"/>
                <w:bCs/>
              </w:rPr>
              <w:t>V</w:t>
            </w:r>
            <w:r w:rsidR="00020E3D" w:rsidRPr="00020E3D">
              <w:rPr>
                <w:rFonts w:eastAsia="Times New Roman"/>
                <w:bCs/>
              </w:rPr>
              <w:t>ecums</w:t>
            </w:r>
            <w:r>
              <w:rPr>
                <w:rFonts w:eastAsia="Times New Roman"/>
                <w:bCs/>
              </w:rPr>
              <w:t xml:space="preserve"> (gadi)</w:t>
            </w:r>
          </w:p>
        </w:tc>
        <w:tc>
          <w:tcPr>
            <w:tcW w:w="2181" w:type="dxa"/>
            <w:shd w:val="clear" w:color="auto" w:fill="D9D9D9" w:themeFill="background1" w:themeFillShade="D9"/>
          </w:tcPr>
          <w:p w14:paraId="4BE6792A" w14:textId="3B09045A" w:rsidR="00020E3D" w:rsidRPr="00020E3D" w:rsidRDefault="00020E3D" w:rsidP="00034AFA">
            <w:pPr>
              <w:rPr>
                <w:rFonts w:eastAsia="Times New Roman"/>
                <w:bCs/>
              </w:rPr>
            </w:pPr>
            <w:r w:rsidRPr="00020E3D">
              <w:rPr>
                <w:rFonts w:eastAsia="Times New Roman"/>
                <w:bCs/>
              </w:rPr>
              <w:t xml:space="preserve">Pašvaldības līdzfinansējums </w:t>
            </w:r>
          </w:p>
        </w:tc>
      </w:tr>
      <w:tr w:rsidR="00020E3D" w14:paraId="3A6A448F" w14:textId="77777777" w:rsidTr="00610D8E">
        <w:tc>
          <w:tcPr>
            <w:tcW w:w="1636" w:type="dxa"/>
          </w:tcPr>
          <w:p w14:paraId="3C9047E2" w14:textId="1D0C3EC4" w:rsidR="00020E3D" w:rsidRPr="00020E3D" w:rsidRDefault="00020E3D" w:rsidP="00034AFA">
            <w:pPr>
              <w:rPr>
                <w:rFonts w:eastAsia="Times New Roman"/>
                <w:bCs/>
              </w:rPr>
            </w:pPr>
            <w:r w:rsidRPr="004D554E">
              <w:rPr>
                <w:rFonts w:eastAsia="Times New Roman"/>
                <w:b/>
              </w:rPr>
              <w:t>diennakts</w:t>
            </w:r>
          </w:p>
        </w:tc>
        <w:tc>
          <w:tcPr>
            <w:tcW w:w="1761" w:type="dxa"/>
          </w:tcPr>
          <w:p w14:paraId="7CE59177" w14:textId="79D0A184" w:rsidR="00020E3D" w:rsidRPr="00020E3D" w:rsidRDefault="00020E3D" w:rsidP="00034AFA">
            <w:pPr>
              <w:rPr>
                <w:rFonts w:eastAsia="Times New Roman"/>
                <w:bCs/>
              </w:rPr>
            </w:pPr>
            <w:r>
              <w:rPr>
                <w:rFonts w:eastAsia="Times New Roman"/>
                <w:bCs/>
              </w:rPr>
              <w:t>8</w:t>
            </w:r>
          </w:p>
        </w:tc>
        <w:tc>
          <w:tcPr>
            <w:tcW w:w="2080" w:type="dxa"/>
          </w:tcPr>
          <w:p w14:paraId="06227203" w14:textId="0861E00F" w:rsidR="00020E3D" w:rsidRPr="00020E3D" w:rsidRDefault="00020E3D" w:rsidP="00034AFA">
            <w:pPr>
              <w:rPr>
                <w:rFonts w:eastAsia="Times New Roman"/>
                <w:bCs/>
              </w:rPr>
            </w:pPr>
            <w:r>
              <w:rPr>
                <w:rFonts w:eastAsia="Times New Roman"/>
                <w:bCs/>
              </w:rPr>
              <w:t>143</w:t>
            </w:r>
          </w:p>
        </w:tc>
        <w:tc>
          <w:tcPr>
            <w:tcW w:w="2054" w:type="dxa"/>
          </w:tcPr>
          <w:p w14:paraId="727C8673" w14:textId="57A9BE2C" w:rsidR="00020E3D" w:rsidRPr="00020E3D" w:rsidRDefault="00020E3D" w:rsidP="00034AFA">
            <w:pPr>
              <w:rPr>
                <w:rFonts w:eastAsia="Times New Roman"/>
                <w:bCs/>
              </w:rPr>
            </w:pPr>
            <w:r>
              <w:rPr>
                <w:rFonts w:eastAsia="Times New Roman"/>
                <w:bCs/>
              </w:rPr>
              <w:t>8-17</w:t>
            </w:r>
          </w:p>
        </w:tc>
        <w:tc>
          <w:tcPr>
            <w:tcW w:w="2181" w:type="dxa"/>
          </w:tcPr>
          <w:p w14:paraId="2E3ECDCF" w14:textId="3D4B9A25" w:rsidR="00020E3D" w:rsidRPr="00020E3D" w:rsidRDefault="00020E3D" w:rsidP="00034AFA">
            <w:pPr>
              <w:rPr>
                <w:rFonts w:eastAsia="Times New Roman"/>
                <w:bCs/>
              </w:rPr>
            </w:pPr>
            <w:r>
              <w:rPr>
                <w:rFonts w:eastAsia="Times New Roman"/>
                <w:bCs/>
              </w:rPr>
              <w:t xml:space="preserve">16 940 </w:t>
            </w:r>
            <w:proofErr w:type="spellStart"/>
            <w:r w:rsidRPr="00020E3D">
              <w:rPr>
                <w:rFonts w:eastAsia="Times New Roman"/>
                <w:bCs/>
                <w:i/>
                <w:iCs/>
              </w:rPr>
              <w:t>eur</w:t>
            </w:r>
            <w:proofErr w:type="spellEnd"/>
          </w:p>
        </w:tc>
      </w:tr>
      <w:tr w:rsidR="00020E3D" w14:paraId="300BC937" w14:textId="77777777" w:rsidTr="00610D8E">
        <w:tc>
          <w:tcPr>
            <w:tcW w:w="1636" w:type="dxa"/>
          </w:tcPr>
          <w:p w14:paraId="15951D88" w14:textId="2B0EEF5D" w:rsidR="00020E3D" w:rsidRPr="004D554E" w:rsidRDefault="00020E3D" w:rsidP="00034AFA">
            <w:pPr>
              <w:rPr>
                <w:rFonts w:eastAsia="Times New Roman"/>
                <w:b/>
              </w:rPr>
            </w:pPr>
            <w:r w:rsidRPr="004D554E">
              <w:rPr>
                <w:b/>
              </w:rPr>
              <w:t>dienas</w:t>
            </w:r>
          </w:p>
        </w:tc>
        <w:tc>
          <w:tcPr>
            <w:tcW w:w="1761" w:type="dxa"/>
          </w:tcPr>
          <w:p w14:paraId="149AA59A" w14:textId="12DA03B3" w:rsidR="00020E3D" w:rsidRDefault="00020E3D" w:rsidP="00034AFA">
            <w:pPr>
              <w:rPr>
                <w:rFonts w:eastAsia="Times New Roman"/>
                <w:bCs/>
              </w:rPr>
            </w:pPr>
            <w:r>
              <w:rPr>
                <w:rFonts w:eastAsia="Times New Roman"/>
                <w:bCs/>
              </w:rPr>
              <w:t>13</w:t>
            </w:r>
          </w:p>
        </w:tc>
        <w:tc>
          <w:tcPr>
            <w:tcW w:w="2080" w:type="dxa"/>
          </w:tcPr>
          <w:p w14:paraId="715E460D" w14:textId="592615F3" w:rsidR="00020E3D" w:rsidRDefault="00FC07F3" w:rsidP="00034AFA">
            <w:pPr>
              <w:rPr>
                <w:rFonts w:eastAsia="Times New Roman"/>
                <w:bCs/>
              </w:rPr>
            </w:pPr>
            <w:r>
              <w:rPr>
                <w:rFonts w:eastAsia="Times New Roman"/>
                <w:bCs/>
              </w:rPr>
              <w:t>160</w:t>
            </w:r>
          </w:p>
          <w:p w14:paraId="0BCFCB75" w14:textId="29422663" w:rsidR="00FC07F3" w:rsidRDefault="00FC07F3" w:rsidP="00034AFA">
            <w:pPr>
              <w:rPr>
                <w:rFonts w:eastAsia="Times New Roman"/>
                <w:bCs/>
              </w:rPr>
            </w:pPr>
            <w:r>
              <w:rPr>
                <w:rFonts w:eastAsia="Times New Roman"/>
                <w:bCs/>
              </w:rPr>
              <w:t>96</w:t>
            </w:r>
          </w:p>
        </w:tc>
        <w:tc>
          <w:tcPr>
            <w:tcW w:w="2054" w:type="dxa"/>
          </w:tcPr>
          <w:p w14:paraId="357272F7" w14:textId="77777777" w:rsidR="00020E3D" w:rsidRDefault="0076530A" w:rsidP="00034AFA">
            <w:pPr>
              <w:rPr>
                <w:rFonts w:eastAsia="Times New Roman"/>
                <w:bCs/>
              </w:rPr>
            </w:pPr>
            <w:r>
              <w:rPr>
                <w:rFonts w:eastAsia="Times New Roman"/>
                <w:bCs/>
              </w:rPr>
              <w:t xml:space="preserve">8 nometnes </w:t>
            </w:r>
            <w:r w:rsidR="00020E3D">
              <w:rPr>
                <w:rFonts w:eastAsia="Times New Roman"/>
                <w:bCs/>
              </w:rPr>
              <w:t>7-</w:t>
            </w:r>
            <w:r>
              <w:rPr>
                <w:rFonts w:eastAsia="Times New Roman"/>
                <w:bCs/>
              </w:rPr>
              <w:t>9</w:t>
            </w:r>
          </w:p>
          <w:p w14:paraId="3DBCF80F" w14:textId="2F5C45D6" w:rsidR="0076530A" w:rsidRDefault="0076530A" w:rsidP="00034AFA">
            <w:pPr>
              <w:rPr>
                <w:rFonts w:eastAsia="Times New Roman"/>
                <w:bCs/>
              </w:rPr>
            </w:pPr>
            <w:r>
              <w:rPr>
                <w:rFonts w:eastAsia="Times New Roman"/>
                <w:bCs/>
              </w:rPr>
              <w:t>5 nometnes 10-12</w:t>
            </w:r>
          </w:p>
        </w:tc>
        <w:tc>
          <w:tcPr>
            <w:tcW w:w="2181" w:type="dxa"/>
          </w:tcPr>
          <w:p w14:paraId="158525E7" w14:textId="3010842C" w:rsidR="00020E3D" w:rsidRDefault="00020E3D" w:rsidP="00034AFA">
            <w:pPr>
              <w:rPr>
                <w:rFonts w:eastAsia="Times New Roman"/>
                <w:bCs/>
              </w:rPr>
            </w:pPr>
            <w:r>
              <w:rPr>
                <w:rFonts w:eastAsia="Times New Roman"/>
                <w:bCs/>
              </w:rPr>
              <w:t xml:space="preserve">11 520 </w:t>
            </w:r>
            <w:proofErr w:type="spellStart"/>
            <w:r w:rsidRPr="00020E3D">
              <w:rPr>
                <w:rFonts w:eastAsia="Times New Roman"/>
                <w:bCs/>
                <w:i/>
                <w:iCs/>
              </w:rPr>
              <w:t>eur</w:t>
            </w:r>
            <w:proofErr w:type="spellEnd"/>
          </w:p>
        </w:tc>
      </w:tr>
      <w:tr w:rsidR="00020E3D" w14:paraId="7B9786BD" w14:textId="77777777" w:rsidTr="00610D8E">
        <w:tc>
          <w:tcPr>
            <w:tcW w:w="1636" w:type="dxa"/>
          </w:tcPr>
          <w:p w14:paraId="1DFC4D25" w14:textId="77777777" w:rsidR="00020E3D" w:rsidRPr="004D554E" w:rsidRDefault="00020E3D" w:rsidP="00034AFA">
            <w:pPr>
              <w:rPr>
                <w:b/>
              </w:rPr>
            </w:pPr>
          </w:p>
        </w:tc>
        <w:tc>
          <w:tcPr>
            <w:tcW w:w="1761" w:type="dxa"/>
          </w:tcPr>
          <w:p w14:paraId="732835BE" w14:textId="77777777" w:rsidR="00020E3D" w:rsidRDefault="00020E3D" w:rsidP="00034AFA">
            <w:pPr>
              <w:rPr>
                <w:rFonts w:eastAsia="Times New Roman"/>
                <w:bCs/>
              </w:rPr>
            </w:pPr>
          </w:p>
        </w:tc>
        <w:tc>
          <w:tcPr>
            <w:tcW w:w="2080" w:type="dxa"/>
          </w:tcPr>
          <w:p w14:paraId="68A2A7CB" w14:textId="77777777" w:rsidR="00020E3D" w:rsidRDefault="00020E3D" w:rsidP="00034AFA">
            <w:pPr>
              <w:rPr>
                <w:rFonts w:eastAsia="Times New Roman"/>
                <w:bCs/>
              </w:rPr>
            </w:pPr>
          </w:p>
        </w:tc>
        <w:tc>
          <w:tcPr>
            <w:tcW w:w="2054" w:type="dxa"/>
          </w:tcPr>
          <w:p w14:paraId="430BF4A2" w14:textId="77777777" w:rsidR="00020E3D" w:rsidRDefault="00020E3D" w:rsidP="00034AFA">
            <w:pPr>
              <w:rPr>
                <w:rFonts w:eastAsia="Times New Roman"/>
                <w:bCs/>
              </w:rPr>
            </w:pPr>
          </w:p>
        </w:tc>
        <w:tc>
          <w:tcPr>
            <w:tcW w:w="2181" w:type="dxa"/>
          </w:tcPr>
          <w:p w14:paraId="3CB4B52E" w14:textId="77777777" w:rsidR="00020E3D" w:rsidRDefault="00020E3D" w:rsidP="00034AFA">
            <w:pPr>
              <w:rPr>
                <w:rFonts w:eastAsia="Times New Roman"/>
                <w:bCs/>
              </w:rPr>
            </w:pPr>
          </w:p>
        </w:tc>
      </w:tr>
      <w:tr w:rsidR="00020E3D" w14:paraId="7F2393DB" w14:textId="77777777" w:rsidTr="00610D8E">
        <w:tc>
          <w:tcPr>
            <w:tcW w:w="1636" w:type="dxa"/>
          </w:tcPr>
          <w:p w14:paraId="1C1E84AD" w14:textId="1E3B1239" w:rsidR="00020E3D" w:rsidRPr="004D554E" w:rsidRDefault="00020E3D" w:rsidP="00020E3D">
            <w:pPr>
              <w:rPr>
                <w:b/>
              </w:rPr>
            </w:pPr>
            <w:r w:rsidRPr="00020E3D">
              <w:rPr>
                <w:rFonts w:eastAsia="Times New Roman"/>
                <w:b/>
              </w:rPr>
              <w:t>Kopā:</w:t>
            </w:r>
          </w:p>
        </w:tc>
        <w:tc>
          <w:tcPr>
            <w:tcW w:w="1761" w:type="dxa"/>
          </w:tcPr>
          <w:p w14:paraId="59D4ACF9" w14:textId="77777777" w:rsidR="00020E3D" w:rsidRDefault="00020E3D" w:rsidP="00020E3D">
            <w:pPr>
              <w:rPr>
                <w:rFonts w:eastAsia="Times New Roman"/>
                <w:bCs/>
              </w:rPr>
            </w:pPr>
          </w:p>
        </w:tc>
        <w:tc>
          <w:tcPr>
            <w:tcW w:w="2080" w:type="dxa"/>
          </w:tcPr>
          <w:p w14:paraId="4EFCBB46" w14:textId="07B6081B" w:rsidR="00020E3D" w:rsidRDefault="00020E3D" w:rsidP="00020E3D">
            <w:pPr>
              <w:rPr>
                <w:rFonts w:eastAsia="Times New Roman"/>
                <w:bCs/>
              </w:rPr>
            </w:pPr>
            <w:r>
              <w:rPr>
                <w:rFonts w:eastAsia="Times New Roman"/>
                <w:bCs/>
              </w:rPr>
              <w:t>399</w:t>
            </w:r>
          </w:p>
        </w:tc>
        <w:tc>
          <w:tcPr>
            <w:tcW w:w="2054" w:type="dxa"/>
          </w:tcPr>
          <w:p w14:paraId="50A95F12" w14:textId="5B36D080" w:rsidR="00020E3D" w:rsidRPr="00020E3D" w:rsidRDefault="00020E3D" w:rsidP="00020E3D">
            <w:pPr>
              <w:rPr>
                <w:rFonts w:eastAsia="Times New Roman"/>
                <w:b/>
              </w:rPr>
            </w:pPr>
          </w:p>
        </w:tc>
        <w:tc>
          <w:tcPr>
            <w:tcW w:w="2181" w:type="dxa"/>
          </w:tcPr>
          <w:p w14:paraId="0CB10BEF" w14:textId="4CC14DA6" w:rsidR="00020E3D" w:rsidRDefault="00020E3D" w:rsidP="00020E3D">
            <w:pPr>
              <w:rPr>
                <w:rFonts w:eastAsia="Times New Roman"/>
                <w:bCs/>
              </w:rPr>
            </w:pPr>
            <w:r w:rsidRPr="00BF3C87">
              <w:rPr>
                <w:b/>
              </w:rPr>
              <w:t xml:space="preserve">28 460 </w:t>
            </w:r>
            <w:proofErr w:type="spellStart"/>
            <w:r w:rsidRPr="00BF3C87">
              <w:rPr>
                <w:b/>
                <w:i/>
                <w:iCs/>
              </w:rPr>
              <w:t>eur</w:t>
            </w:r>
            <w:proofErr w:type="spellEnd"/>
          </w:p>
        </w:tc>
      </w:tr>
      <w:bookmarkEnd w:id="0"/>
    </w:tbl>
    <w:p w14:paraId="169EBB76" w14:textId="77777777" w:rsidR="00B61EFC" w:rsidRPr="004D554E" w:rsidRDefault="00B61EFC" w:rsidP="00034AFA">
      <w:pPr>
        <w:rPr>
          <w:rFonts w:eastAsia="Times New Roman"/>
          <w:bCs/>
          <w:u w:val="single"/>
        </w:rPr>
      </w:pPr>
    </w:p>
    <w:p w14:paraId="3A51C1D4" w14:textId="43A0E27E" w:rsidR="00034AFA" w:rsidRDefault="00020E3D" w:rsidP="00034AFA">
      <w:pPr>
        <w:rPr>
          <w:rFonts w:eastAsia="Times New Roman"/>
          <w:bCs/>
        </w:rPr>
      </w:pPr>
      <w:r w:rsidRPr="00020E3D">
        <w:rPr>
          <w:rFonts w:eastAsia="Times New Roman"/>
          <w:bCs/>
          <w:u w:val="single"/>
        </w:rPr>
        <w:t>D</w:t>
      </w:r>
      <w:r w:rsidR="004D554E" w:rsidRPr="00020E3D">
        <w:rPr>
          <w:rFonts w:eastAsia="Times New Roman"/>
          <w:bCs/>
          <w:u w:val="single"/>
        </w:rPr>
        <w:t>iennakts</w:t>
      </w:r>
      <w:r w:rsidR="004D554E">
        <w:rPr>
          <w:rFonts w:eastAsia="Times New Roman"/>
          <w:bCs/>
        </w:rPr>
        <w:t xml:space="preserve"> </w:t>
      </w:r>
      <w:r>
        <w:rPr>
          <w:rFonts w:eastAsia="Times New Roman"/>
          <w:bCs/>
        </w:rPr>
        <w:t xml:space="preserve">nometņu </w:t>
      </w:r>
      <w:r w:rsidR="004D554E">
        <w:rPr>
          <w:rFonts w:eastAsia="Times New Roman"/>
          <w:bCs/>
        </w:rPr>
        <w:t xml:space="preserve">īstenotāji bija </w:t>
      </w:r>
      <w:r>
        <w:rPr>
          <w:rFonts w:eastAsia="Times New Roman"/>
          <w:bCs/>
        </w:rPr>
        <w:t>7</w:t>
      </w:r>
      <w:r w:rsidR="004D554E">
        <w:rPr>
          <w:rFonts w:eastAsia="Times New Roman"/>
          <w:bCs/>
        </w:rPr>
        <w:t xml:space="preserve"> </w:t>
      </w:r>
      <w:r>
        <w:rPr>
          <w:rFonts w:eastAsia="Times New Roman"/>
          <w:bCs/>
        </w:rPr>
        <w:t>biedrības no tām sešas</w:t>
      </w:r>
      <w:r w:rsidR="004D554E">
        <w:rPr>
          <w:rFonts w:eastAsia="Times New Roman"/>
          <w:bCs/>
        </w:rPr>
        <w:t xml:space="preserve"> Ādažu novada biedrības </w:t>
      </w:r>
      <w:r w:rsidR="004D554E" w:rsidRPr="004D554E">
        <w:rPr>
          <w:rFonts w:eastAsia="Times New Roman"/>
          <w:bCs/>
        </w:rPr>
        <w:t xml:space="preserve">“Attīstības parks”, </w:t>
      </w:r>
      <w:proofErr w:type="spellStart"/>
      <w:r w:rsidR="004D554E" w:rsidRPr="004D554E">
        <w:rPr>
          <w:rFonts w:eastAsia="Times New Roman"/>
          <w:bCs/>
        </w:rPr>
        <w:t>Wingspan</w:t>
      </w:r>
      <w:proofErr w:type="spellEnd"/>
      <w:r w:rsidR="004D554E" w:rsidRPr="004D554E">
        <w:rPr>
          <w:rFonts w:eastAsia="Times New Roman"/>
          <w:bCs/>
        </w:rPr>
        <w:t xml:space="preserve">”, “Green </w:t>
      </w:r>
      <w:proofErr w:type="spellStart"/>
      <w:r w:rsidR="004D554E" w:rsidRPr="004D554E">
        <w:rPr>
          <w:rFonts w:eastAsia="Times New Roman"/>
          <w:bCs/>
        </w:rPr>
        <w:t>Corner</w:t>
      </w:r>
      <w:proofErr w:type="spellEnd"/>
      <w:r w:rsidR="004D554E" w:rsidRPr="004D554E">
        <w:rPr>
          <w:rFonts w:eastAsia="Times New Roman"/>
          <w:bCs/>
        </w:rPr>
        <w:t xml:space="preserve">” </w:t>
      </w:r>
      <w:r w:rsidR="004D554E">
        <w:rPr>
          <w:rFonts w:eastAsia="Times New Roman"/>
          <w:bCs/>
        </w:rPr>
        <w:t>,</w:t>
      </w:r>
      <w:r w:rsidR="004D554E" w:rsidRPr="004D554E">
        <w:rPr>
          <w:rFonts w:eastAsia="Times New Roman"/>
          <w:bCs/>
        </w:rPr>
        <w:t>“</w:t>
      </w:r>
      <w:proofErr w:type="spellStart"/>
      <w:r w:rsidR="004D554E" w:rsidRPr="004D554E">
        <w:rPr>
          <w:rFonts w:eastAsia="Times New Roman"/>
          <w:bCs/>
        </w:rPr>
        <w:t>Vikando</w:t>
      </w:r>
      <w:proofErr w:type="spellEnd"/>
      <w:r w:rsidR="004D554E" w:rsidRPr="004D554E">
        <w:rPr>
          <w:rFonts w:eastAsia="Times New Roman"/>
          <w:bCs/>
        </w:rPr>
        <w:t>”</w:t>
      </w:r>
      <w:r w:rsidR="004D554E">
        <w:rPr>
          <w:rFonts w:eastAsia="Times New Roman"/>
          <w:bCs/>
        </w:rPr>
        <w:t xml:space="preserve"> un viena Olaines novada biedrība “Gara dziesma”.</w:t>
      </w:r>
    </w:p>
    <w:p w14:paraId="6D85AD51" w14:textId="31B23895" w:rsidR="00034AFA" w:rsidRDefault="00020E3D" w:rsidP="00034AFA">
      <w:pPr>
        <w:rPr>
          <w:bCs/>
        </w:rPr>
      </w:pPr>
      <w:r w:rsidRPr="00020E3D">
        <w:rPr>
          <w:bCs/>
          <w:u w:val="single"/>
        </w:rPr>
        <w:t>D</w:t>
      </w:r>
      <w:r w:rsidR="004D554E" w:rsidRPr="00020E3D">
        <w:rPr>
          <w:bCs/>
          <w:u w:val="single"/>
        </w:rPr>
        <w:t>ienas</w:t>
      </w:r>
      <w:r w:rsidR="004D554E">
        <w:rPr>
          <w:bCs/>
        </w:rPr>
        <w:t xml:space="preserve"> nometnes īstenotāji bija 4 (četras) Ādažu novada biedrības “Attīstības parks”, </w:t>
      </w:r>
      <w:proofErr w:type="spellStart"/>
      <w:r w:rsidR="004D554E">
        <w:rPr>
          <w:bCs/>
        </w:rPr>
        <w:t>Wingspan</w:t>
      </w:r>
      <w:proofErr w:type="spellEnd"/>
      <w:r w:rsidR="004D554E">
        <w:rPr>
          <w:bCs/>
        </w:rPr>
        <w:t xml:space="preserve">”, “Green </w:t>
      </w:r>
      <w:proofErr w:type="spellStart"/>
      <w:r w:rsidR="004D554E">
        <w:rPr>
          <w:bCs/>
        </w:rPr>
        <w:t>Corner</w:t>
      </w:r>
      <w:proofErr w:type="spellEnd"/>
      <w:r w:rsidR="004D554E">
        <w:rPr>
          <w:bCs/>
        </w:rPr>
        <w:t>” un  “</w:t>
      </w:r>
      <w:proofErr w:type="spellStart"/>
      <w:r w:rsidR="004D554E">
        <w:rPr>
          <w:bCs/>
        </w:rPr>
        <w:t>Vikando</w:t>
      </w:r>
      <w:proofErr w:type="spellEnd"/>
      <w:r w:rsidR="004D554E">
        <w:rPr>
          <w:bCs/>
        </w:rPr>
        <w:t>”.</w:t>
      </w:r>
    </w:p>
    <w:p w14:paraId="0ED60596" w14:textId="77777777" w:rsidR="00020E3D" w:rsidRDefault="00020E3D" w:rsidP="00034AFA">
      <w:pPr>
        <w:rPr>
          <w:b/>
        </w:rPr>
      </w:pPr>
    </w:p>
    <w:p w14:paraId="1BF59D66" w14:textId="1203620A" w:rsidR="00BF3C87" w:rsidRPr="00B61EFC" w:rsidRDefault="00020E3D" w:rsidP="00034AFA">
      <w:pPr>
        <w:rPr>
          <w:bCs/>
          <w:i/>
          <w:iCs/>
        </w:rPr>
      </w:pPr>
      <w:r>
        <w:rPr>
          <w:bCs/>
          <w:i/>
          <w:iCs/>
        </w:rPr>
        <w:t xml:space="preserve">Budžetā atlikusī </w:t>
      </w:r>
      <w:r w:rsidR="00BF3C87" w:rsidRPr="00B61EFC">
        <w:rPr>
          <w:bCs/>
          <w:i/>
          <w:iCs/>
        </w:rPr>
        <w:t>finansējum</w:t>
      </w:r>
      <w:r>
        <w:rPr>
          <w:bCs/>
          <w:i/>
          <w:iCs/>
        </w:rPr>
        <w:t>a summa</w:t>
      </w:r>
      <w:r w:rsidR="00BF3C87" w:rsidRPr="00B61EFC">
        <w:rPr>
          <w:bCs/>
          <w:i/>
          <w:iCs/>
        </w:rPr>
        <w:t xml:space="preserve"> 2 140 </w:t>
      </w:r>
      <w:proofErr w:type="spellStart"/>
      <w:r w:rsidR="00BF3C87" w:rsidRPr="00B61EFC">
        <w:rPr>
          <w:bCs/>
          <w:i/>
          <w:iCs/>
        </w:rPr>
        <w:t>eur</w:t>
      </w:r>
      <w:proofErr w:type="spellEnd"/>
      <w:r w:rsidR="00BF3C87" w:rsidRPr="00B61EFC">
        <w:rPr>
          <w:bCs/>
          <w:i/>
          <w:iCs/>
        </w:rPr>
        <w:t xml:space="preserve"> paredzēt</w:t>
      </w:r>
      <w:r>
        <w:rPr>
          <w:bCs/>
          <w:i/>
          <w:iCs/>
        </w:rPr>
        <w:t>a</w:t>
      </w:r>
      <w:r w:rsidR="00B61EFC" w:rsidRPr="00B61EFC">
        <w:rPr>
          <w:bCs/>
          <w:i/>
          <w:iCs/>
        </w:rPr>
        <w:t xml:space="preserve"> izlietot </w:t>
      </w:r>
      <w:r w:rsidR="003206E5">
        <w:rPr>
          <w:bCs/>
          <w:i/>
          <w:iCs/>
        </w:rPr>
        <w:t>nometnēm</w:t>
      </w:r>
      <w:r w:rsidR="00BF3C87" w:rsidRPr="00B61EFC">
        <w:rPr>
          <w:bCs/>
          <w:i/>
          <w:iCs/>
        </w:rPr>
        <w:t xml:space="preserve"> </w:t>
      </w:r>
      <w:r w:rsidR="00B61EFC" w:rsidRPr="00B61EFC">
        <w:rPr>
          <w:bCs/>
          <w:i/>
          <w:iCs/>
        </w:rPr>
        <w:t xml:space="preserve">skolēnu rudens mācību brīvlaikā </w:t>
      </w:r>
      <w:r w:rsidR="00BF3C87" w:rsidRPr="00B61EFC">
        <w:rPr>
          <w:bCs/>
          <w:i/>
          <w:iCs/>
        </w:rPr>
        <w:t xml:space="preserve">atbilstoši </w:t>
      </w:r>
      <w:r w:rsidR="00B61EFC" w:rsidRPr="00B61EFC">
        <w:rPr>
          <w:bCs/>
          <w:i/>
          <w:iCs/>
        </w:rPr>
        <w:t xml:space="preserve">nolikuma noteikumiem (divām dienas nometnēm). </w:t>
      </w:r>
    </w:p>
    <w:p w14:paraId="10397CEA" w14:textId="0879CB04" w:rsidR="004D554E" w:rsidRDefault="004D554E" w:rsidP="00034AFA">
      <w:pPr>
        <w:rPr>
          <w:bCs/>
        </w:rPr>
      </w:pPr>
    </w:p>
    <w:p w14:paraId="436E2029" w14:textId="26D4D14E" w:rsidR="004D554E" w:rsidRDefault="004D554E" w:rsidP="00034AFA">
      <w:pPr>
        <w:rPr>
          <w:bCs/>
          <w:u w:val="single"/>
        </w:rPr>
      </w:pPr>
      <w:r w:rsidRPr="00BF3C87">
        <w:rPr>
          <w:bCs/>
          <w:u w:val="single"/>
        </w:rPr>
        <w:t xml:space="preserve">Informācija par </w:t>
      </w:r>
      <w:r w:rsidR="00610D8E">
        <w:rPr>
          <w:bCs/>
          <w:u w:val="single"/>
        </w:rPr>
        <w:t xml:space="preserve">pašvaldības līdzfinansēto </w:t>
      </w:r>
      <w:r w:rsidR="00384B8E" w:rsidRPr="002D6D3A">
        <w:rPr>
          <w:b/>
          <w:u w:val="single"/>
        </w:rPr>
        <w:t>vasaras</w:t>
      </w:r>
      <w:r w:rsidR="00384B8E">
        <w:rPr>
          <w:bCs/>
          <w:u w:val="single"/>
        </w:rPr>
        <w:t xml:space="preserve"> </w:t>
      </w:r>
      <w:r w:rsidRPr="00574328">
        <w:rPr>
          <w:b/>
          <w:u w:val="single"/>
        </w:rPr>
        <w:t>nometņu pieprasījumu</w:t>
      </w:r>
      <w:r w:rsidR="00610D8E" w:rsidRPr="00574328">
        <w:rPr>
          <w:b/>
          <w:u w:val="single"/>
        </w:rPr>
        <w:t xml:space="preserve"> 2023.gadā</w:t>
      </w:r>
      <w:r w:rsidR="00BF3C87" w:rsidRPr="00BF3C87">
        <w:rPr>
          <w:bCs/>
          <w:u w:val="single"/>
        </w:rPr>
        <w:t>:</w:t>
      </w:r>
    </w:p>
    <w:p w14:paraId="4D6E759A" w14:textId="21A26DBD" w:rsidR="003206E5" w:rsidRDefault="003206E5" w:rsidP="00034AFA">
      <w:pPr>
        <w:rPr>
          <w:bCs/>
          <w:u w:val="single"/>
        </w:rPr>
      </w:pPr>
    </w:p>
    <w:p w14:paraId="52492EE8" w14:textId="29F8E98D" w:rsidR="003206E5" w:rsidRDefault="003206E5" w:rsidP="003206E5">
      <w:pPr>
        <w:rPr>
          <w:bCs/>
        </w:rPr>
      </w:pPr>
      <w:r>
        <w:rPr>
          <w:bCs/>
        </w:rPr>
        <w:t xml:space="preserve">2023.gada nometņu budžetā paredzētā paredzētais finansējums ir 30 620 </w:t>
      </w:r>
      <w:proofErr w:type="spellStart"/>
      <w:r w:rsidRPr="003206E5">
        <w:rPr>
          <w:bCs/>
          <w:i/>
          <w:iCs/>
        </w:rPr>
        <w:t>eur</w:t>
      </w:r>
      <w:proofErr w:type="spellEnd"/>
      <w:r>
        <w:rPr>
          <w:bCs/>
        </w:rPr>
        <w:t xml:space="preserve">, bet lai nodrošinātu pieprasījumu, tad budžetā 2024.gadā jāparedz 39 360 </w:t>
      </w:r>
      <w:proofErr w:type="spellStart"/>
      <w:r w:rsidRPr="003206E5">
        <w:rPr>
          <w:bCs/>
          <w:i/>
          <w:iCs/>
        </w:rPr>
        <w:t>eur</w:t>
      </w:r>
      <w:proofErr w:type="spellEnd"/>
      <w:r w:rsidRPr="003206E5">
        <w:rPr>
          <w:bCs/>
          <w:i/>
          <w:iCs/>
        </w:rPr>
        <w:t>.</w:t>
      </w:r>
    </w:p>
    <w:p w14:paraId="6F58A880" w14:textId="77777777" w:rsidR="003206E5" w:rsidRDefault="003206E5" w:rsidP="00034AFA">
      <w:pPr>
        <w:rPr>
          <w:bCs/>
          <w:u w:val="single"/>
        </w:rPr>
      </w:pPr>
    </w:p>
    <w:tbl>
      <w:tblPr>
        <w:tblStyle w:val="TableGrid"/>
        <w:tblW w:w="9690" w:type="dxa"/>
        <w:tblLook w:val="04A0" w:firstRow="1" w:lastRow="0" w:firstColumn="1" w:lastColumn="0" w:noHBand="0" w:noVBand="1"/>
      </w:tblPr>
      <w:tblGrid>
        <w:gridCol w:w="1632"/>
        <w:gridCol w:w="1765"/>
        <w:gridCol w:w="2072"/>
        <w:gridCol w:w="2044"/>
        <w:gridCol w:w="2177"/>
      </w:tblGrid>
      <w:tr w:rsidR="00610D8E" w14:paraId="08BB7211" w14:textId="77777777" w:rsidTr="00574328">
        <w:tc>
          <w:tcPr>
            <w:tcW w:w="1632" w:type="dxa"/>
            <w:shd w:val="clear" w:color="auto" w:fill="D9D9D9" w:themeFill="background1" w:themeFillShade="D9"/>
          </w:tcPr>
          <w:p w14:paraId="4D51896A" w14:textId="77777777" w:rsidR="00610D8E" w:rsidRPr="00020E3D" w:rsidRDefault="00610D8E" w:rsidP="00F56AB6">
            <w:pPr>
              <w:rPr>
                <w:rFonts w:eastAsia="Times New Roman"/>
                <w:bCs/>
              </w:rPr>
            </w:pPr>
            <w:r w:rsidRPr="00020E3D">
              <w:rPr>
                <w:rFonts w:eastAsia="Times New Roman"/>
                <w:bCs/>
              </w:rPr>
              <w:t>Nometnes tips</w:t>
            </w:r>
          </w:p>
        </w:tc>
        <w:tc>
          <w:tcPr>
            <w:tcW w:w="1765" w:type="dxa"/>
            <w:shd w:val="clear" w:color="auto" w:fill="D9D9D9" w:themeFill="background1" w:themeFillShade="D9"/>
          </w:tcPr>
          <w:p w14:paraId="4C117D3A" w14:textId="10E885B2" w:rsidR="00610D8E" w:rsidRPr="00020E3D" w:rsidRDefault="00610D8E" w:rsidP="00F56AB6">
            <w:pPr>
              <w:rPr>
                <w:rFonts w:eastAsia="Times New Roman"/>
                <w:bCs/>
              </w:rPr>
            </w:pPr>
            <w:r>
              <w:rPr>
                <w:rFonts w:eastAsia="Times New Roman"/>
                <w:bCs/>
              </w:rPr>
              <w:t>Uzņemto bērnu skaits nometnēs</w:t>
            </w:r>
          </w:p>
        </w:tc>
        <w:tc>
          <w:tcPr>
            <w:tcW w:w="2072" w:type="dxa"/>
            <w:shd w:val="clear" w:color="auto" w:fill="D9D9D9" w:themeFill="background1" w:themeFillShade="D9"/>
          </w:tcPr>
          <w:p w14:paraId="55FDEC1E" w14:textId="223137B3" w:rsidR="00610D8E" w:rsidRPr="00020E3D" w:rsidRDefault="00610D8E" w:rsidP="00F56AB6">
            <w:pPr>
              <w:rPr>
                <w:rFonts w:eastAsia="Times New Roman"/>
                <w:bCs/>
              </w:rPr>
            </w:pPr>
            <w:r>
              <w:rPr>
                <w:rFonts w:eastAsia="Times New Roman"/>
                <w:bCs/>
              </w:rPr>
              <w:t>Pieteikto bērnu skaits uz nometnēm</w:t>
            </w:r>
          </w:p>
        </w:tc>
        <w:tc>
          <w:tcPr>
            <w:tcW w:w="2044" w:type="dxa"/>
            <w:shd w:val="clear" w:color="auto" w:fill="D9D9D9" w:themeFill="background1" w:themeFillShade="D9"/>
          </w:tcPr>
          <w:p w14:paraId="095810C5" w14:textId="1900DF10" w:rsidR="00610D8E" w:rsidRPr="00020E3D" w:rsidRDefault="00610D8E" w:rsidP="00F56AB6">
            <w:pPr>
              <w:rPr>
                <w:rFonts w:eastAsia="Times New Roman"/>
                <w:bCs/>
              </w:rPr>
            </w:pPr>
            <w:r w:rsidRPr="00020E3D">
              <w:rPr>
                <w:rFonts w:eastAsia="Times New Roman"/>
                <w:bCs/>
              </w:rPr>
              <w:t>Vecums</w:t>
            </w:r>
            <w:r>
              <w:rPr>
                <w:rFonts w:eastAsia="Times New Roman"/>
                <w:bCs/>
              </w:rPr>
              <w:t xml:space="preserve"> (gadi)</w:t>
            </w:r>
          </w:p>
        </w:tc>
        <w:tc>
          <w:tcPr>
            <w:tcW w:w="2177" w:type="dxa"/>
            <w:shd w:val="clear" w:color="auto" w:fill="D9D9D9" w:themeFill="background1" w:themeFillShade="D9"/>
          </w:tcPr>
          <w:p w14:paraId="12880F30" w14:textId="3F7F15AC" w:rsidR="00610D8E" w:rsidRPr="00020E3D" w:rsidRDefault="00610D8E" w:rsidP="00F56AB6">
            <w:pPr>
              <w:rPr>
                <w:rFonts w:eastAsia="Times New Roman"/>
                <w:bCs/>
              </w:rPr>
            </w:pPr>
            <w:r>
              <w:rPr>
                <w:rFonts w:eastAsia="Times New Roman"/>
                <w:bCs/>
              </w:rPr>
              <w:t>Nepieciešamais pašvaldības līdzfinansējums</w:t>
            </w:r>
            <w:r w:rsidR="002D6D3A">
              <w:rPr>
                <w:rFonts w:eastAsia="Times New Roman"/>
                <w:bCs/>
              </w:rPr>
              <w:t xml:space="preserve"> vasaras nometnēm</w:t>
            </w:r>
          </w:p>
        </w:tc>
      </w:tr>
      <w:tr w:rsidR="00610D8E" w14:paraId="2F909B2C" w14:textId="77777777" w:rsidTr="00384B8E">
        <w:tc>
          <w:tcPr>
            <w:tcW w:w="1632" w:type="dxa"/>
          </w:tcPr>
          <w:p w14:paraId="1A13B08C" w14:textId="77777777" w:rsidR="00610D8E" w:rsidRPr="00020E3D" w:rsidRDefault="00610D8E" w:rsidP="00F56AB6">
            <w:pPr>
              <w:rPr>
                <w:rFonts w:eastAsia="Times New Roman"/>
                <w:bCs/>
              </w:rPr>
            </w:pPr>
            <w:r w:rsidRPr="004D554E">
              <w:rPr>
                <w:rFonts w:eastAsia="Times New Roman"/>
                <w:b/>
              </w:rPr>
              <w:t>diennakts</w:t>
            </w:r>
          </w:p>
        </w:tc>
        <w:tc>
          <w:tcPr>
            <w:tcW w:w="1765" w:type="dxa"/>
          </w:tcPr>
          <w:p w14:paraId="0068B172" w14:textId="6E3D4B67" w:rsidR="00610D8E" w:rsidRPr="00020E3D" w:rsidRDefault="00610D8E" w:rsidP="00F56AB6">
            <w:pPr>
              <w:rPr>
                <w:rFonts w:eastAsia="Times New Roman"/>
                <w:bCs/>
              </w:rPr>
            </w:pPr>
            <w:r>
              <w:rPr>
                <w:rFonts w:eastAsia="Times New Roman"/>
                <w:bCs/>
              </w:rPr>
              <w:t>143</w:t>
            </w:r>
          </w:p>
        </w:tc>
        <w:tc>
          <w:tcPr>
            <w:tcW w:w="2072" w:type="dxa"/>
            <w:shd w:val="clear" w:color="auto" w:fill="D9D9D9" w:themeFill="background1" w:themeFillShade="D9"/>
          </w:tcPr>
          <w:p w14:paraId="4B6C19F0" w14:textId="44940AAA" w:rsidR="00610D8E" w:rsidRPr="00020E3D" w:rsidRDefault="00610D8E" w:rsidP="00F56AB6">
            <w:pPr>
              <w:rPr>
                <w:rFonts w:eastAsia="Times New Roman"/>
                <w:bCs/>
              </w:rPr>
            </w:pPr>
            <w:r>
              <w:rPr>
                <w:rFonts w:eastAsia="Times New Roman"/>
                <w:bCs/>
              </w:rPr>
              <w:t>178</w:t>
            </w:r>
          </w:p>
        </w:tc>
        <w:tc>
          <w:tcPr>
            <w:tcW w:w="2044" w:type="dxa"/>
          </w:tcPr>
          <w:p w14:paraId="0D2BD685" w14:textId="77777777" w:rsidR="00610D8E" w:rsidRPr="00020E3D" w:rsidRDefault="00610D8E" w:rsidP="00F56AB6">
            <w:pPr>
              <w:rPr>
                <w:rFonts w:eastAsia="Times New Roman"/>
                <w:bCs/>
              </w:rPr>
            </w:pPr>
            <w:r>
              <w:rPr>
                <w:rFonts w:eastAsia="Times New Roman"/>
                <w:bCs/>
              </w:rPr>
              <w:t>8-17</w:t>
            </w:r>
          </w:p>
        </w:tc>
        <w:tc>
          <w:tcPr>
            <w:tcW w:w="2177" w:type="dxa"/>
          </w:tcPr>
          <w:p w14:paraId="65D1755F" w14:textId="207AA1DD" w:rsidR="00610D8E" w:rsidRPr="00020E3D" w:rsidRDefault="00574328" w:rsidP="00F56AB6">
            <w:pPr>
              <w:rPr>
                <w:rFonts w:eastAsia="Times New Roman"/>
                <w:bCs/>
              </w:rPr>
            </w:pPr>
            <w:r w:rsidRPr="00574328">
              <w:rPr>
                <w:rFonts w:eastAsia="Times New Roman"/>
                <w:bCs/>
              </w:rPr>
              <w:t>21 360</w:t>
            </w:r>
            <w:r>
              <w:rPr>
                <w:rFonts w:eastAsia="Times New Roman"/>
                <w:bCs/>
                <w:i/>
                <w:iCs/>
              </w:rPr>
              <w:t xml:space="preserve"> </w:t>
            </w:r>
            <w:proofErr w:type="spellStart"/>
            <w:r w:rsidR="00610D8E" w:rsidRPr="00020E3D">
              <w:rPr>
                <w:rFonts w:eastAsia="Times New Roman"/>
                <w:bCs/>
                <w:i/>
                <w:iCs/>
              </w:rPr>
              <w:t>eur</w:t>
            </w:r>
            <w:proofErr w:type="spellEnd"/>
          </w:p>
        </w:tc>
      </w:tr>
      <w:tr w:rsidR="00610D8E" w14:paraId="6AA3B0BC" w14:textId="77777777" w:rsidTr="00384B8E">
        <w:tc>
          <w:tcPr>
            <w:tcW w:w="1632" w:type="dxa"/>
          </w:tcPr>
          <w:p w14:paraId="599DC2C5" w14:textId="77777777" w:rsidR="00610D8E" w:rsidRPr="004D554E" w:rsidRDefault="00610D8E" w:rsidP="00F56AB6">
            <w:pPr>
              <w:rPr>
                <w:rFonts w:eastAsia="Times New Roman"/>
                <w:b/>
              </w:rPr>
            </w:pPr>
            <w:r w:rsidRPr="004D554E">
              <w:rPr>
                <w:b/>
              </w:rPr>
              <w:t>dienas</w:t>
            </w:r>
          </w:p>
        </w:tc>
        <w:tc>
          <w:tcPr>
            <w:tcW w:w="1765" w:type="dxa"/>
          </w:tcPr>
          <w:p w14:paraId="7D992EFC" w14:textId="77777777" w:rsidR="00610D8E" w:rsidRDefault="00FC07F3" w:rsidP="00F56AB6">
            <w:pPr>
              <w:rPr>
                <w:rFonts w:eastAsia="Times New Roman"/>
                <w:bCs/>
              </w:rPr>
            </w:pPr>
            <w:r>
              <w:rPr>
                <w:rFonts w:eastAsia="Times New Roman"/>
                <w:bCs/>
              </w:rPr>
              <w:t>160</w:t>
            </w:r>
          </w:p>
          <w:p w14:paraId="1445ECF7" w14:textId="0DA1D716" w:rsidR="00FC07F3" w:rsidRDefault="00FC07F3" w:rsidP="00F56AB6">
            <w:pPr>
              <w:rPr>
                <w:rFonts w:eastAsia="Times New Roman"/>
                <w:bCs/>
              </w:rPr>
            </w:pPr>
            <w:r>
              <w:rPr>
                <w:rFonts w:eastAsia="Times New Roman"/>
                <w:bCs/>
              </w:rPr>
              <w:t>96</w:t>
            </w:r>
          </w:p>
        </w:tc>
        <w:tc>
          <w:tcPr>
            <w:tcW w:w="2072" w:type="dxa"/>
            <w:shd w:val="clear" w:color="auto" w:fill="D9D9D9" w:themeFill="background1" w:themeFillShade="D9"/>
          </w:tcPr>
          <w:p w14:paraId="52F1ABA7" w14:textId="77777777" w:rsidR="00610D8E" w:rsidRDefault="00610D8E" w:rsidP="00F56AB6">
            <w:pPr>
              <w:rPr>
                <w:rFonts w:eastAsia="Times New Roman"/>
                <w:bCs/>
              </w:rPr>
            </w:pPr>
            <w:r>
              <w:rPr>
                <w:rFonts w:eastAsia="Times New Roman"/>
                <w:bCs/>
              </w:rPr>
              <w:t>270</w:t>
            </w:r>
          </w:p>
          <w:p w14:paraId="59A07AB3" w14:textId="7B821E16" w:rsidR="00610D8E" w:rsidRDefault="00610D8E" w:rsidP="00F56AB6">
            <w:pPr>
              <w:rPr>
                <w:rFonts w:eastAsia="Times New Roman"/>
                <w:bCs/>
              </w:rPr>
            </w:pPr>
            <w:r>
              <w:rPr>
                <w:rFonts w:eastAsia="Times New Roman"/>
                <w:bCs/>
              </w:rPr>
              <w:t>130</w:t>
            </w:r>
          </w:p>
        </w:tc>
        <w:tc>
          <w:tcPr>
            <w:tcW w:w="2044" w:type="dxa"/>
          </w:tcPr>
          <w:p w14:paraId="7C8FFCFD" w14:textId="6102C69D" w:rsidR="00610D8E" w:rsidRDefault="00610D8E" w:rsidP="00F56AB6">
            <w:pPr>
              <w:rPr>
                <w:rFonts w:eastAsia="Times New Roman"/>
                <w:bCs/>
              </w:rPr>
            </w:pPr>
            <w:r>
              <w:rPr>
                <w:rFonts w:eastAsia="Times New Roman"/>
                <w:bCs/>
              </w:rPr>
              <w:t>7-9</w:t>
            </w:r>
          </w:p>
          <w:p w14:paraId="3AE97F8E" w14:textId="1A42B812" w:rsidR="00610D8E" w:rsidRDefault="00610D8E" w:rsidP="00F56AB6">
            <w:pPr>
              <w:rPr>
                <w:rFonts w:eastAsia="Times New Roman"/>
                <w:bCs/>
              </w:rPr>
            </w:pPr>
            <w:r>
              <w:rPr>
                <w:rFonts w:eastAsia="Times New Roman"/>
                <w:bCs/>
              </w:rPr>
              <w:t>10-12</w:t>
            </w:r>
          </w:p>
        </w:tc>
        <w:tc>
          <w:tcPr>
            <w:tcW w:w="2177" w:type="dxa"/>
          </w:tcPr>
          <w:p w14:paraId="2ACF37FD" w14:textId="0D0ABD59" w:rsidR="00610D8E" w:rsidRDefault="00610D8E" w:rsidP="00F56AB6">
            <w:pPr>
              <w:rPr>
                <w:rFonts w:eastAsia="Times New Roman"/>
                <w:bCs/>
              </w:rPr>
            </w:pPr>
            <w:r>
              <w:rPr>
                <w:rFonts w:eastAsia="Times New Roman"/>
                <w:bCs/>
              </w:rPr>
              <w:t>1</w:t>
            </w:r>
            <w:r w:rsidR="00574328">
              <w:rPr>
                <w:rFonts w:eastAsia="Times New Roman"/>
                <w:bCs/>
              </w:rPr>
              <w:t>8 000</w:t>
            </w:r>
            <w:r>
              <w:rPr>
                <w:rFonts w:eastAsia="Times New Roman"/>
                <w:bCs/>
              </w:rPr>
              <w:t xml:space="preserve"> </w:t>
            </w:r>
            <w:proofErr w:type="spellStart"/>
            <w:r w:rsidRPr="00020E3D">
              <w:rPr>
                <w:rFonts w:eastAsia="Times New Roman"/>
                <w:bCs/>
                <w:i/>
                <w:iCs/>
              </w:rPr>
              <w:t>eur</w:t>
            </w:r>
            <w:proofErr w:type="spellEnd"/>
          </w:p>
        </w:tc>
      </w:tr>
      <w:tr w:rsidR="00610D8E" w14:paraId="40AAB601" w14:textId="77777777" w:rsidTr="00384B8E">
        <w:tc>
          <w:tcPr>
            <w:tcW w:w="1632" w:type="dxa"/>
          </w:tcPr>
          <w:p w14:paraId="24C0159C" w14:textId="77777777" w:rsidR="00610D8E" w:rsidRPr="004D554E" w:rsidRDefault="00610D8E" w:rsidP="00F56AB6">
            <w:pPr>
              <w:rPr>
                <w:b/>
              </w:rPr>
            </w:pPr>
          </w:p>
        </w:tc>
        <w:tc>
          <w:tcPr>
            <w:tcW w:w="1765" w:type="dxa"/>
          </w:tcPr>
          <w:p w14:paraId="7809B811" w14:textId="77777777" w:rsidR="00610D8E" w:rsidRDefault="00610D8E" w:rsidP="00F56AB6">
            <w:pPr>
              <w:rPr>
                <w:rFonts w:eastAsia="Times New Roman"/>
                <w:bCs/>
              </w:rPr>
            </w:pPr>
          </w:p>
        </w:tc>
        <w:tc>
          <w:tcPr>
            <w:tcW w:w="2072" w:type="dxa"/>
            <w:shd w:val="clear" w:color="auto" w:fill="D9D9D9" w:themeFill="background1" w:themeFillShade="D9"/>
          </w:tcPr>
          <w:p w14:paraId="27E75F6F" w14:textId="77777777" w:rsidR="00610D8E" w:rsidRDefault="00610D8E" w:rsidP="00F56AB6">
            <w:pPr>
              <w:rPr>
                <w:rFonts w:eastAsia="Times New Roman"/>
                <w:bCs/>
              </w:rPr>
            </w:pPr>
          </w:p>
        </w:tc>
        <w:tc>
          <w:tcPr>
            <w:tcW w:w="2044" w:type="dxa"/>
          </w:tcPr>
          <w:p w14:paraId="7244F785" w14:textId="77777777" w:rsidR="00610D8E" w:rsidRDefault="00610D8E" w:rsidP="00F56AB6">
            <w:pPr>
              <w:rPr>
                <w:rFonts w:eastAsia="Times New Roman"/>
                <w:bCs/>
              </w:rPr>
            </w:pPr>
          </w:p>
        </w:tc>
        <w:tc>
          <w:tcPr>
            <w:tcW w:w="2177" w:type="dxa"/>
          </w:tcPr>
          <w:p w14:paraId="5AD88D1F" w14:textId="77777777" w:rsidR="00610D8E" w:rsidRDefault="00610D8E" w:rsidP="00F56AB6">
            <w:pPr>
              <w:rPr>
                <w:rFonts w:eastAsia="Times New Roman"/>
                <w:bCs/>
              </w:rPr>
            </w:pPr>
          </w:p>
        </w:tc>
      </w:tr>
      <w:tr w:rsidR="00610D8E" w14:paraId="0AE3D88F" w14:textId="77777777" w:rsidTr="00384B8E">
        <w:tc>
          <w:tcPr>
            <w:tcW w:w="1632" w:type="dxa"/>
          </w:tcPr>
          <w:p w14:paraId="701512BC" w14:textId="77777777" w:rsidR="00610D8E" w:rsidRPr="004D554E" w:rsidRDefault="00610D8E" w:rsidP="00F56AB6">
            <w:pPr>
              <w:rPr>
                <w:b/>
              </w:rPr>
            </w:pPr>
            <w:r w:rsidRPr="00020E3D">
              <w:rPr>
                <w:rFonts w:eastAsia="Times New Roman"/>
                <w:b/>
              </w:rPr>
              <w:t>Kopā:</w:t>
            </w:r>
          </w:p>
        </w:tc>
        <w:tc>
          <w:tcPr>
            <w:tcW w:w="1765" w:type="dxa"/>
          </w:tcPr>
          <w:p w14:paraId="737CB659" w14:textId="310F2E79" w:rsidR="00610D8E" w:rsidRDefault="00610D8E" w:rsidP="00F56AB6">
            <w:pPr>
              <w:rPr>
                <w:rFonts w:eastAsia="Times New Roman"/>
                <w:bCs/>
              </w:rPr>
            </w:pPr>
            <w:r>
              <w:rPr>
                <w:rFonts w:eastAsia="Times New Roman"/>
                <w:bCs/>
              </w:rPr>
              <w:t>399</w:t>
            </w:r>
          </w:p>
        </w:tc>
        <w:tc>
          <w:tcPr>
            <w:tcW w:w="2072" w:type="dxa"/>
            <w:shd w:val="clear" w:color="auto" w:fill="D9D9D9" w:themeFill="background1" w:themeFillShade="D9"/>
          </w:tcPr>
          <w:p w14:paraId="126C5E82" w14:textId="5CC25171" w:rsidR="00610D8E" w:rsidRDefault="00574328" w:rsidP="00F56AB6">
            <w:pPr>
              <w:rPr>
                <w:rFonts w:eastAsia="Times New Roman"/>
                <w:bCs/>
              </w:rPr>
            </w:pPr>
            <w:r>
              <w:rPr>
                <w:rFonts w:eastAsia="Times New Roman"/>
                <w:bCs/>
              </w:rPr>
              <w:t>578</w:t>
            </w:r>
          </w:p>
        </w:tc>
        <w:tc>
          <w:tcPr>
            <w:tcW w:w="2044" w:type="dxa"/>
          </w:tcPr>
          <w:p w14:paraId="62726389" w14:textId="77777777" w:rsidR="00610D8E" w:rsidRPr="00020E3D" w:rsidRDefault="00610D8E" w:rsidP="00F56AB6">
            <w:pPr>
              <w:rPr>
                <w:rFonts w:eastAsia="Times New Roman"/>
                <w:b/>
              </w:rPr>
            </w:pPr>
          </w:p>
        </w:tc>
        <w:tc>
          <w:tcPr>
            <w:tcW w:w="2177" w:type="dxa"/>
          </w:tcPr>
          <w:p w14:paraId="59617574" w14:textId="075D0BA5" w:rsidR="00610D8E" w:rsidRDefault="00574328" w:rsidP="00F56AB6">
            <w:pPr>
              <w:rPr>
                <w:rFonts w:eastAsia="Times New Roman"/>
                <w:bCs/>
              </w:rPr>
            </w:pPr>
            <w:r>
              <w:rPr>
                <w:b/>
              </w:rPr>
              <w:t>39 360</w:t>
            </w:r>
            <w:r w:rsidR="00610D8E" w:rsidRPr="00BF3C87">
              <w:rPr>
                <w:b/>
              </w:rPr>
              <w:t xml:space="preserve"> </w:t>
            </w:r>
            <w:proofErr w:type="spellStart"/>
            <w:r w:rsidR="00610D8E" w:rsidRPr="00BF3C87">
              <w:rPr>
                <w:b/>
                <w:i/>
                <w:iCs/>
              </w:rPr>
              <w:t>eur</w:t>
            </w:r>
            <w:proofErr w:type="spellEnd"/>
          </w:p>
        </w:tc>
      </w:tr>
    </w:tbl>
    <w:p w14:paraId="7764ECC9" w14:textId="463081B8" w:rsidR="0054580A" w:rsidRDefault="0054580A" w:rsidP="00034AFA">
      <w:pPr>
        <w:rPr>
          <w:bCs/>
        </w:rPr>
      </w:pPr>
    </w:p>
    <w:p w14:paraId="7BD03C96" w14:textId="77777777" w:rsidR="00ED62BF" w:rsidRDefault="00ED62BF" w:rsidP="00034AFA">
      <w:pPr>
        <w:rPr>
          <w:bCs/>
        </w:rPr>
      </w:pPr>
    </w:p>
    <w:p w14:paraId="515233F5" w14:textId="77777777" w:rsidR="00351EDE" w:rsidRDefault="00351EDE" w:rsidP="00034AFA">
      <w:pPr>
        <w:rPr>
          <w:bCs/>
          <w:u w:val="single"/>
        </w:rPr>
      </w:pPr>
    </w:p>
    <w:p w14:paraId="278D423F" w14:textId="57D63F96" w:rsidR="0054580A" w:rsidRPr="0054580A" w:rsidRDefault="0054580A" w:rsidP="00034AFA">
      <w:pPr>
        <w:rPr>
          <w:bCs/>
          <w:u w:val="single"/>
        </w:rPr>
      </w:pPr>
      <w:r w:rsidRPr="0054580A">
        <w:rPr>
          <w:bCs/>
          <w:u w:val="single"/>
        </w:rPr>
        <w:lastRenderedPageBreak/>
        <w:t>Nometņu dalībnieku pieteikšanās un administrēšanas apgrūtinājums:</w:t>
      </w:r>
    </w:p>
    <w:p w14:paraId="2F36A483" w14:textId="6B590E98" w:rsidR="00034AFA" w:rsidRPr="0054580A" w:rsidRDefault="0054580A" w:rsidP="00034AFA">
      <w:pPr>
        <w:pStyle w:val="ListParagraph"/>
        <w:numPr>
          <w:ilvl w:val="0"/>
          <w:numId w:val="1"/>
        </w:numPr>
        <w:jc w:val="left"/>
        <w:rPr>
          <w:color w:val="000000"/>
        </w:rPr>
      </w:pPr>
      <w:r w:rsidRPr="0054580A">
        <w:rPr>
          <w:bCs/>
        </w:rPr>
        <w:t xml:space="preserve">Pieteikšanās notiek caur </w:t>
      </w:r>
      <w:proofErr w:type="spellStart"/>
      <w:r w:rsidRPr="0054580A">
        <w:rPr>
          <w:bCs/>
        </w:rPr>
        <w:t>google</w:t>
      </w:r>
      <w:proofErr w:type="spellEnd"/>
      <w:r w:rsidRPr="0054580A">
        <w:rPr>
          <w:bCs/>
        </w:rPr>
        <w:t xml:space="preserve"> veidlapu formu, kura ir ērta, bet nespēj piedāvāt opciju, ka divreiz ar vienu personas kodu nevar reģistrēties. Līdz ar to viens bērns tiek pieteikts vairākās nometnēs un jāveic kontrole katras nometnes datiem, jāsazinās ar vecākiem un jāprecizē, kurā nometnē bērns tiks sūtīts. Tas pa</w:t>
      </w:r>
      <w:r>
        <w:rPr>
          <w:bCs/>
        </w:rPr>
        <w:t>ņem daudz laika.</w:t>
      </w:r>
    </w:p>
    <w:p w14:paraId="5291C2BF" w14:textId="16F8D7E1" w:rsidR="0054580A" w:rsidRPr="00F33652" w:rsidRDefault="0054580A" w:rsidP="00034AFA">
      <w:pPr>
        <w:pStyle w:val="ListParagraph"/>
        <w:numPr>
          <w:ilvl w:val="0"/>
          <w:numId w:val="1"/>
        </w:numPr>
        <w:jc w:val="left"/>
        <w:rPr>
          <w:color w:val="000000"/>
        </w:rPr>
      </w:pPr>
      <w:r>
        <w:rPr>
          <w:bCs/>
        </w:rPr>
        <w:t xml:space="preserve">Vecāki uzreiz nezina vai bērns ir ticis vai nav ticis nometnē, jo anketas nosūtīšana to neuzrāda. </w:t>
      </w:r>
    </w:p>
    <w:p w14:paraId="7EE853B5" w14:textId="77777777" w:rsidR="003206E5" w:rsidRPr="003206E5" w:rsidRDefault="003206E5" w:rsidP="00034AFA">
      <w:pPr>
        <w:pStyle w:val="ListParagraph"/>
        <w:numPr>
          <w:ilvl w:val="0"/>
          <w:numId w:val="1"/>
        </w:numPr>
        <w:jc w:val="left"/>
        <w:rPr>
          <w:color w:val="000000"/>
        </w:rPr>
      </w:pPr>
      <w:r w:rsidRPr="003206E5">
        <w:rPr>
          <w:bCs/>
        </w:rPr>
        <w:t>Gadījumi, kad iesniegtā anketa nav reģistrēta</w:t>
      </w:r>
      <w:r>
        <w:rPr>
          <w:bCs/>
        </w:rPr>
        <w:t>.</w:t>
      </w:r>
    </w:p>
    <w:p w14:paraId="7843057F" w14:textId="31E03DAB" w:rsidR="008F5CF1" w:rsidRPr="003206E5" w:rsidRDefault="008F5CF1" w:rsidP="003206E5">
      <w:pPr>
        <w:jc w:val="left"/>
        <w:rPr>
          <w:color w:val="000000"/>
        </w:rPr>
      </w:pPr>
      <w:r w:rsidRPr="003206E5">
        <w:rPr>
          <w:color w:val="000000"/>
          <w:u w:val="single"/>
        </w:rPr>
        <w:t>Ierosinājums</w:t>
      </w:r>
      <w:r w:rsidRPr="003206E5">
        <w:rPr>
          <w:color w:val="000000"/>
        </w:rPr>
        <w:t xml:space="preserve"> – izveidot speciālu datorprogrammu, kas nodrošina, ka dalībnieku var pieteikt tikai vienu reizi, kā arī nosūt</w:t>
      </w:r>
      <w:r w:rsidR="002D6D3A" w:rsidRPr="003206E5">
        <w:rPr>
          <w:color w:val="000000"/>
        </w:rPr>
        <w:t xml:space="preserve">īta tiktu </w:t>
      </w:r>
      <w:r w:rsidRPr="003206E5">
        <w:rPr>
          <w:color w:val="000000"/>
        </w:rPr>
        <w:t xml:space="preserve"> tūlītēj</w:t>
      </w:r>
      <w:r w:rsidR="002D6D3A" w:rsidRPr="003206E5">
        <w:rPr>
          <w:color w:val="000000"/>
        </w:rPr>
        <w:t>a</w:t>
      </w:r>
      <w:r w:rsidRPr="003206E5">
        <w:rPr>
          <w:color w:val="000000"/>
        </w:rPr>
        <w:t xml:space="preserve"> atbild</w:t>
      </w:r>
      <w:r w:rsidR="002D6D3A" w:rsidRPr="003206E5">
        <w:rPr>
          <w:color w:val="000000"/>
        </w:rPr>
        <w:t>e par dalībnieka statusu.</w:t>
      </w:r>
      <w:r w:rsidRPr="003206E5">
        <w:rPr>
          <w:color w:val="000000"/>
        </w:rPr>
        <w:t xml:space="preserve"> </w:t>
      </w:r>
    </w:p>
    <w:p w14:paraId="2B0A1D11" w14:textId="77777777" w:rsidR="008F5CF1" w:rsidRPr="008F5CF1" w:rsidRDefault="008F5CF1" w:rsidP="00034AFA">
      <w:pPr>
        <w:rPr>
          <w:color w:val="000000"/>
          <w:u w:val="single"/>
        </w:rPr>
      </w:pPr>
      <w:r w:rsidRPr="008F5CF1">
        <w:rPr>
          <w:color w:val="000000"/>
          <w:u w:val="single"/>
        </w:rPr>
        <w:t xml:space="preserve">Ieguvumi – </w:t>
      </w:r>
    </w:p>
    <w:p w14:paraId="58BE360B" w14:textId="67E1218C" w:rsidR="008F5CF1" w:rsidRDefault="008F5CF1" w:rsidP="00034AFA">
      <w:pPr>
        <w:rPr>
          <w:color w:val="000000"/>
        </w:rPr>
      </w:pPr>
      <w:r>
        <w:rPr>
          <w:color w:val="000000"/>
        </w:rPr>
        <w:t>1) vecāku apmierinātība un lielāka caurskatāmība;</w:t>
      </w:r>
    </w:p>
    <w:p w14:paraId="46E1583D" w14:textId="42D0EA33" w:rsidR="008F5CF1" w:rsidRDefault="008F5CF1" w:rsidP="00034AFA">
      <w:pPr>
        <w:rPr>
          <w:color w:val="000000"/>
        </w:rPr>
      </w:pPr>
      <w:r>
        <w:rPr>
          <w:color w:val="000000"/>
        </w:rPr>
        <w:t>2) izslēdz vairākkārtēju viena bērnu pieteikšanu rindā;</w:t>
      </w:r>
    </w:p>
    <w:p w14:paraId="3635DDA1" w14:textId="63B58768" w:rsidR="008F5CF1" w:rsidRDefault="008F5CF1" w:rsidP="00034AFA">
      <w:pPr>
        <w:rPr>
          <w:color w:val="000000"/>
        </w:rPr>
      </w:pPr>
      <w:r>
        <w:rPr>
          <w:color w:val="000000"/>
        </w:rPr>
        <w:t>3) tūlītēja informācijas ieguve par statusu rindā;</w:t>
      </w:r>
    </w:p>
    <w:p w14:paraId="42377C8C" w14:textId="46189BAA" w:rsidR="008F5CF1" w:rsidRDefault="008F5CF1" w:rsidP="00034AFA">
      <w:pPr>
        <w:rPr>
          <w:color w:val="000000"/>
        </w:rPr>
      </w:pPr>
      <w:r>
        <w:rPr>
          <w:color w:val="000000"/>
        </w:rPr>
        <w:t>3) samazināts administratīvais slogs.</w:t>
      </w:r>
    </w:p>
    <w:p w14:paraId="41D51577" w14:textId="77777777" w:rsidR="00734ADC" w:rsidRDefault="00734ADC"/>
    <w:sectPr w:rsidR="00734ADC" w:rsidSect="008F558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C06"/>
    <w:multiLevelType w:val="hybridMultilevel"/>
    <w:tmpl w:val="970412C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6638AC"/>
    <w:multiLevelType w:val="hybridMultilevel"/>
    <w:tmpl w:val="6A9C71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2B1BB1"/>
    <w:multiLevelType w:val="hybridMultilevel"/>
    <w:tmpl w:val="24E02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27188981">
    <w:abstractNumId w:val="1"/>
  </w:num>
  <w:num w:numId="2" w16cid:durableId="765883830">
    <w:abstractNumId w:val="2"/>
  </w:num>
  <w:num w:numId="3" w16cid:durableId="155218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FA"/>
    <w:rsid w:val="00020E3D"/>
    <w:rsid w:val="00034AFA"/>
    <w:rsid w:val="002D6D3A"/>
    <w:rsid w:val="003206E5"/>
    <w:rsid w:val="00351EDE"/>
    <w:rsid w:val="00384B8E"/>
    <w:rsid w:val="004D554E"/>
    <w:rsid w:val="0054580A"/>
    <w:rsid w:val="00574328"/>
    <w:rsid w:val="00610D8E"/>
    <w:rsid w:val="00734ADC"/>
    <w:rsid w:val="0076530A"/>
    <w:rsid w:val="00815733"/>
    <w:rsid w:val="008F5589"/>
    <w:rsid w:val="008F5CF1"/>
    <w:rsid w:val="00B61EFC"/>
    <w:rsid w:val="00B64333"/>
    <w:rsid w:val="00BF3C87"/>
    <w:rsid w:val="00ED62BF"/>
    <w:rsid w:val="00F33652"/>
    <w:rsid w:val="00F41B06"/>
    <w:rsid w:val="00FC0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A9F0"/>
  <w15:chartTrackingRefBased/>
  <w15:docId w15:val="{AA4024C3-F03B-40B6-8A0E-1F5E054B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8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1E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BFA00-D4D6-4DBA-9AAB-35D8AE24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1529</Words>
  <Characters>872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Timermane-Legzdiņa</dc:creator>
  <cp:keywords/>
  <dc:description/>
  <cp:lastModifiedBy>Sintija Tenisa</cp:lastModifiedBy>
  <cp:revision>2</cp:revision>
  <dcterms:created xsi:type="dcterms:W3CDTF">2023-09-18T11:40:00Z</dcterms:created>
  <dcterms:modified xsi:type="dcterms:W3CDTF">2023-09-18T11:40:00Z</dcterms:modified>
</cp:coreProperties>
</file>