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1FC6" w14:textId="4D219AC4" w:rsidR="007905D1" w:rsidRDefault="00954445" w:rsidP="00102BBC">
      <w:pPr>
        <w:spacing w:after="0"/>
        <w:jc w:val="left"/>
        <w:rPr>
          <w:rFonts w:eastAsia="Times New Roman"/>
        </w:rPr>
      </w:pPr>
      <w:bookmarkStart w:id="0" w:name="_Hlk94691010"/>
      <w:r w:rsidRPr="00B8493C">
        <w:rPr>
          <w:noProof/>
        </w:rPr>
        <w:drawing>
          <wp:inline distT="0" distB="0" distL="0" distR="0" wp14:anchorId="21641C2D" wp14:editId="18999CED">
            <wp:extent cx="5727700" cy="1168400"/>
            <wp:effectExtent l="0" t="0" r="0" b="0"/>
            <wp:docPr id="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AEEB729" w14:textId="2F99A1C3" w:rsidR="000A6AB5" w:rsidRDefault="000A6AB5" w:rsidP="00102BBC">
      <w:pPr>
        <w:spacing w:after="0"/>
        <w:jc w:val="left"/>
        <w:rPr>
          <w:rFonts w:eastAsia="Times New Roman"/>
        </w:rPr>
      </w:pPr>
    </w:p>
    <w:bookmarkEnd w:id="0"/>
    <w:p w14:paraId="1092AB8B" w14:textId="77777777" w:rsidR="00EB47FD" w:rsidRDefault="00EB47FD" w:rsidP="00EB47FD">
      <w:pPr>
        <w:spacing w:after="0"/>
        <w:jc w:val="right"/>
        <w:rPr>
          <w:rFonts w:eastAsia="Calibri"/>
          <w:szCs w:val="22"/>
        </w:rPr>
      </w:pPr>
      <w:r>
        <w:t>Projekts uz 03.04.2023.</w:t>
      </w:r>
    </w:p>
    <w:p w14:paraId="52B45A67" w14:textId="5DA79AC4" w:rsidR="00EB47FD" w:rsidRDefault="00EB47FD" w:rsidP="00EB47FD">
      <w:pPr>
        <w:spacing w:after="0"/>
        <w:jc w:val="right"/>
      </w:pPr>
      <w:r>
        <w:t>Vēlamais izskatīšanas laiks: FK 19.07.203.</w:t>
      </w:r>
    </w:p>
    <w:p w14:paraId="6BFCF902" w14:textId="6F911285" w:rsidR="00EB47FD" w:rsidRDefault="00EB47FD" w:rsidP="00EB47FD">
      <w:pPr>
        <w:spacing w:after="0"/>
        <w:jc w:val="right"/>
      </w:pPr>
      <w:r>
        <w:t>Domē 26.07.2023.</w:t>
      </w:r>
    </w:p>
    <w:p w14:paraId="62E9A887" w14:textId="3D9A68CE" w:rsidR="00EB47FD" w:rsidRDefault="00EB47FD" w:rsidP="00EB47FD">
      <w:pPr>
        <w:spacing w:after="0"/>
        <w:jc w:val="right"/>
      </w:pPr>
      <w:r>
        <w:t>Sagatavotājs un ziņotājs: Antra Krasta</w:t>
      </w:r>
    </w:p>
    <w:p w14:paraId="00705766" w14:textId="77777777" w:rsidR="00EB47FD" w:rsidRDefault="00EB47FD" w:rsidP="007905D1">
      <w:pPr>
        <w:spacing w:after="0" w:line="276" w:lineRule="auto"/>
        <w:jc w:val="center"/>
        <w:rPr>
          <w:sz w:val="28"/>
          <w:szCs w:val="28"/>
        </w:rPr>
      </w:pPr>
    </w:p>
    <w:p w14:paraId="39B169AE" w14:textId="782D645E" w:rsidR="007905D1" w:rsidRDefault="007905D1" w:rsidP="00EB47FD">
      <w:pPr>
        <w:spacing w:after="0"/>
        <w:jc w:val="center"/>
        <w:rPr>
          <w:sz w:val="28"/>
          <w:szCs w:val="28"/>
        </w:rPr>
      </w:pPr>
      <w:r>
        <w:rPr>
          <w:sz w:val="28"/>
          <w:szCs w:val="28"/>
        </w:rPr>
        <w:t>LĒMUMS</w:t>
      </w:r>
    </w:p>
    <w:p w14:paraId="662FFB0C" w14:textId="77777777" w:rsidR="007905D1" w:rsidRDefault="007905D1" w:rsidP="007905D1">
      <w:pPr>
        <w:spacing w:after="0"/>
        <w:jc w:val="center"/>
      </w:pPr>
      <w:r>
        <w:t>Ādažos, Ādažu novadā</w:t>
      </w:r>
    </w:p>
    <w:p w14:paraId="59BED619" w14:textId="5F2894B0" w:rsidR="007905D1" w:rsidRDefault="007905D1" w:rsidP="007905D1">
      <w:pPr>
        <w:spacing w:after="0"/>
      </w:pPr>
      <w:r w:rsidRPr="009B4CC3">
        <w:t>202</w:t>
      </w:r>
      <w:r w:rsidR="009B4CC3" w:rsidRPr="009B4CC3">
        <w:t>3</w:t>
      </w:r>
      <w:r w:rsidRPr="009B4CC3">
        <w:t>. gada 2</w:t>
      </w:r>
      <w:r w:rsidR="00096251" w:rsidRPr="009B4CC3">
        <w:t>6</w:t>
      </w:r>
      <w:r w:rsidRPr="009B4CC3">
        <w:t xml:space="preserve">. </w:t>
      </w:r>
      <w:r w:rsidR="009B4CC3" w:rsidRPr="009B4CC3">
        <w:t>jūlijā</w:t>
      </w:r>
      <w:r>
        <w:tab/>
      </w:r>
      <w:r>
        <w:tab/>
      </w:r>
      <w:r>
        <w:tab/>
      </w:r>
      <w:r>
        <w:tab/>
      </w:r>
      <w:r>
        <w:tab/>
        <w:t xml:space="preserve">                             </w:t>
      </w:r>
      <w:r>
        <w:rPr>
          <w:b/>
        </w:rPr>
        <w:t xml:space="preserve">Nr. </w:t>
      </w:r>
      <w:r w:rsidR="00D21150" w:rsidRPr="00B233ED">
        <w:t>ĀNP/1-2-3/23/</w:t>
      </w:r>
      <w:r w:rsidR="00B233ED">
        <w:rPr>
          <w:b/>
          <w:color w:val="FF0000"/>
        </w:rPr>
        <w:t>xx</w:t>
      </w:r>
    </w:p>
    <w:p w14:paraId="092855A7" w14:textId="77777777" w:rsidR="007905D1" w:rsidRDefault="007905D1" w:rsidP="007905D1">
      <w:pPr>
        <w:spacing w:after="0"/>
      </w:pPr>
    </w:p>
    <w:p w14:paraId="2FD0F1F8" w14:textId="325AB180" w:rsidR="005A3727" w:rsidRDefault="00BA738A" w:rsidP="005A3727">
      <w:pPr>
        <w:shd w:val="clear" w:color="auto" w:fill="FFFFFF"/>
        <w:spacing w:after="0"/>
        <w:jc w:val="center"/>
        <w:rPr>
          <w:b/>
          <w:bCs/>
        </w:rPr>
      </w:pPr>
      <w:r w:rsidRPr="00BA738A">
        <w:rPr>
          <w:b/>
          <w:bCs/>
        </w:rPr>
        <w:t xml:space="preserve">Par pedagogu </w:t>
      </w:r>
      <w:r w:rsidR="005A3727">
        <w:rPr>
          <w:b/>
          <w:bCs/>
        </w:rPr>
        <w:t>atalgojum</w:t>
      </w:r>
      <w:r w:rsidR="00EB47FD">
        <w:rPr>
          <w:b/>
          <w:bCs/>
        </w:rPr>
        <w:t>u</w:t>
      </w:r>
      <w:r w:rsidR="0060027F">
        <w:rPr>
          <w:b/>
          <w:bCs/>
        </w:rPr>
        <w:t xml:space="preserve"> un </w:t>
      </w:r>
      <w:r w:rsidR="0060027F">
        <w:rPr>
          <w:b/>
        </w:rPr>
        <w:t xml:space="preserve">slodžu </w:t>
      </w:r>
      <w:r w:rsidR="00121A1D">
        <w:rPr>
          <w:b/>
        </w:rPr>
        <w:t>izlīdzinšānau</w:t>
      </w:r>
      <w:r w:rsidR="00EB47FD" w:rsidRPr="00EB47FD">
        <w:rPr>
          <w:b/>
          <w:bCs/>
        </w:rPr>
        <w:t xml:space="preserve"> </w:t>
      </w:r>
      <w:r w:rsidR="00EB47FD">
        <w:rPr>
          <w:b/>
          <w:bCs/>
        </w:rPr>
        <w:t xml:space="preserve">pašvaldības </w:t>
      </w:r>
      <w:r w:rsidR="00EB47FD" w:rsidRPr="00BA738A">
        <w:rPr>
          <w:b/>
          <w:bCs/>
        </w:rPr>
        <w:t>pirmsskolas izglītības</w:t>
      </w:r>
      <w:r w:rsidR="00EB47FD">
        <w:rPr>
          <w:b/>
          <w:bCs/>
        </w:rPr>
        <w:t xml:space="preserve"> iestādēs</w:t>
      </w:r>
    </w:p>
    <w:p w14:paraId="1CBEB4EA" w14:textId="77777777" w:rsidR="005A3727" w:rsidRDefault="005A3727" w:rsidP="005A3727">
      <w:pPr>
        <w:shd w:val="clear" w:color="auto" w:fill="FFFFFF"/>
        <w:spacing w:after="0"/>
        <w:jc w:val="center"/>
        <w:rPr>
          <w:b/>
        </w:rPr>
      </w:pPr>
    </w:p>
    <w:p w14:paraId="01D4AB01" w14:textId="5E1ED5DF" w:rsidR="00BA738A" w:rsidRPr="009B4CC3" w:rsidRDefault="009B4CC3" w:rsidP="009B4CC3">
      <w:r w:rsidRPr="00F9149B">
        <w:t xml:space="preserve">Ādažu novada pašvaldības pirmsskolas izglītības iestādēm </w:t>
      </w:r>
      <w:r w:rsidR="00EB47FD">
        <w:t xml:space="preserve">- </w:t>
      </w:r>
      <w:r w:rsidRPr="00F9149B">
        <w:t>Ādažu vidusskolas PII, Ādažu PII “Strautiņš”</w:t>
      </w:r>
      <w:r>
        <w:t>”</w:t>
      </w:r>
      <w:r w:rsidRPr="00F9149B">
        <w:t xml:space="preserve">, Kadagas PII "Mežavēji", Siguļu PII “Piejūra” un Carnikavas PII "Riekstiņš" (turpmāk kopā – PII) </w:t>
      </w:r>
      <w:r w:rsidR="00836FED">
        <w:rPr>
          <w:bCs/>
        </w:rPr>
        <w:t>p</w:t>
      </w:r>
      <w:r w:rsidR="00836FED" w:rsidRPr="00D04CE1">
        <w:rPr>
          <w:bCs/>
        </w:rPr>
        <w:t>edagogu darba slodze</w:t>
      </w:r>
      <w:r w:rsidR="00EB47FD">
        <w:rPr>
          <w:bCs/>
        </w:rPr>
        <w:t>s</w:t>
      </w:r>
      <w:r w:rsidRPr="00F9149B">
        <w:t xml:space="preserve"> no</w:t>
      </w:r>
      <w:r w:rsidR="00EB47FD">
        <w:t>saka</w:t>
      </w:r>
      <w:r w:rsidRPr="00F9149B">
        <w:t xml:space="preserve"> normatīvaj</w:t>
      </w:r>
      <w:r w:rsidR="00EB47FD">
        <w:t>os</w:t>
      </w:r>
      <w:r w:rsidRPr="00F9149B">
        <w:t xml:space="preserve"> akt</w:t>
      </w:r>
      <w:r w:rsidR="00EB47FD">
        <w:t>os noteiktā kārtībā</w:t>
      </w:r>
      <w:r w:rsidRPr="00F9149B">
        <w:t>.</w:t>
      </w:r>
    </w:p>
    <w:p w14:paraId="440707D2" w14:textId="3AC507E7" w:rsidR="000E2B25" w:rsidRDefault="00BA738A" w:rsidP="00EB47FD">
      <w:pPr>
        <w:shd w:val="clear" w:color="auto" w:fill="FFFFFF"/>
        <w:spacing w:after="0"/>
        <w:rPr>
          <w:bCs/>
        </w:rPr>
      </w:pPr>
      <w:r w:rsidRPr="00BA738A">
        <w:rPr>
          <w:bCs/>
        </w:rPr>
        <w:t xml:space="preserve">Saskaņā ar </w:t>
      </w:r>
      <w:r w:rsidR="00EB47FD">
        <w:rPr>
          <w:bCs/>
        </w:rPr>
        <w:t xml:space="preserve">Ādažu novada pašvaldības </w:t>
      </w:r>
      <w:r w:rsidRPr="00BA738A">
        <w:rPr>
          <w:bCs/>
        </w:rPr>
        <w:t>domes 26.01.202</w:t>
      </w:r>
      <w:r w:rsidR="00752C94">
        <w:rPr>
          <w:bCs/>
        </w:rPr>
        <w:t>3</w:t>
      </w:r>
      <w:r w:rsidRPr="00BA738A">
        <w:rPr>
          <w:bCs/>
        </w:rPr>
        <w:t xml:space="preserve">. lēmumu Nr. </w:t>
      </w:r>
      <w:r w:rsidR="00752C94" w:rsidRPr="00752C94">
        <w:rPr>
          <w:bCs/>
        </w:rPr>
        <w:t>ĀNP/1-2-3/23/40</w:t>
      </w:r>
      <w:r w:rsidRPr="00BA738A">
        <w:rPr>
          <w:bCs/>
        </w:rPr>
        <w:t xml:space="preserve"> “</w:t>
      </w:r>
      <w:r w:rsidR="00752C94" w:rsidRPr="00752C94">
        <w:rPr>
          <w:bCs/>
        </w:rPr>
        <w:t>Par amatpersonu un darbinieku mēnešalgām 2023. gadā</w:t>
      </w:r>
      <w:r w:rsidRPr="00BA738A">
        <w:rPr>
          <w:bCs/>
        </w:rPr>
        <w:t>”</w:t>
      </w:r>
      <w:r w:rsidR="00EB47FD">
        <w:rPr>
          <w:bCs/>
        </w:rPr>
        <w:t>,</w:t>
      </w:r>
      <w:r w:rsidR="00F74C52">
        <w:rPr>
          <w:bCs/>
        </w:rPr>
        <w:t xml:space="preserve"> </w:t>
      </w:r>
      <w:r w:rsidR="002B284D">
        <w:rPr>
          <w:bCs/>
        </w:rPr>
        <w:t>PII</w:t>
      </w:r>
      <w:r w:rsidR="00F74C52" w:rsidRPr="00F74C52">
        <w:t xml:space="preserve"> </w:t>
      </w:r>
      <w:r w:rsidR="00F74C52" w:rsidRPr="00F74C52">
        <w:rPr>
          <w:bCs/>
        </w:rPr>
        <w:t>pedagog</w:t>
      </w:r>
      <w:r w:rsidR="00F74C52">
        <w:rPr>
          <w:bCs/>
        </w:rPr>
        <w:t>iem, t.sk. atbalsta personālam</w:t>
      </w:r>
      <w:r w:rsidR="00BC343D">
        <w:rPr>
          <w:bCs/>
        </w:rPr>
        <w:t>,</w:t>
      </w:r>
      <w:r w:rsidR="00F74C52">
        <w:rPr>
          <w:bCs/>
        </w:rPr>
        <w:t xml:space="preserve"> </w:t>
      </w:r>
      <w:r w:rsidR="00EB47FD">
        <w:rPr>
          <w:bCs/>
        </w:rPr>
        <w:t xml:space="preserve">tika </w:t>
      </w:r>
      <w:r w:rsidR="00F74C52">
        <w:rPr>
          <w:bCs/>
        </w:rPr>
        <w:t xml:space="preserve">noteikts </w:t>
      </w:r>
      <w:r w:rsidR="00EB47FD">
        <w:rPr>
          <w:bCs/>
        </w:rPr>
        <w:t xml:space="preserve">šāds </w:t>
      </w:r>
      <w:r w:rsidR="00F74C52">
        <w:rPr>
          <w:bCs/>
        </w:rPr>
        <w:t>atalgojums</w:t>
      </w:r>
      <w:r w:rsidR="00982BFD">
        <w:rPr>
          <w:bCs/>
        </w:rPr>
        <w:t xml:space="preserve"> un </w:t>
      </w:r>
      <w:r w:rsidR="00836FED" w:rsidRPr="00D04CE1">
        <w:rPr>
          <w:bCs/>
        </w:rPr>
        <w:t>darba slodze</w:t>
      </w:r>
      <w:r w:rsidR="001A789F">
        <w:rPr>
          <w:bCs/>
        </w:rPr>
        <w:t>s</w:t>
      </w:r>
      <w:r w:rsidR="00F74C52">
        <w:rPr>
          <w:bCs/>
        </w:rPr>
        <w:t>:</w:t>
      </w:r>
    </w:p>
    <w:p w14:paraId="79473EBD" w14:textId="3FA31131" w:rsidR="000E2B25" w:rsidRPr="003805FD" w:rsidRDefault="00BA738A" w:rsidP="003805FD">
      <w:pPr>
        <w:pStyle w:val="ListParagraph"/>
        <w:numPr>
          <w:ilvl w:val="0"/>
          <w:numId w:val="10"/>
        </w:numPr>
        <w:shd w:val="clear" w:color="auto" w:fill="FFFFFF"/>
        <w:spacing w:after="0"/>
        <w:rPr>
          <w:bCs/>
        </w:rPr>
      </w:pPr>
      <w:r w:rsidRPr="003805FD">
        <w:rPr>
          <w:bCs/>
        </w:rPr>
        <w:t xml:space="preserve">pedagoga </w:t>
      </w:r>
      <w:bookmarkStart w:id="1" w:name="_Hlk139895312"/>
      <w:r w:rsidRPr="003805FD">
        <w:rPr>
          <w:bCs/>
        </w:rPr>
        <w:t>darba algas likme 1</w:t>
      </w:r>
      <w:r w:rsidR="00752C94" w:rsidRPr="003805FD">
        <w:rPr>
          <w:bCs/>
        </w:rPr>
        <w:t>2</w:t>
      </w:r>
      <w:r w:rsidRPr="003805FD">
        <w:rPr>
          <w:bCs/>
        </w:rPr>
        <w:t xml:space="preserve">18 </w:t>
      </w:r>
      <w:r w:rsidR="00EB47FD" w:rsidRPr="00EB47FD">
        <w:rPr>
          <w:bCs/>
        </w:rPr>
        <w:t>EUR</w:t>
      </w:r>
      <w:r w:rsidRPr="00EB47FD">
        <w:rPr>
          <w:bCs/>
        </w:rPr>
        <w:t xml:space="preserve"> </w:t>
      </w:r>
      <w:r w:rsidRPr="003805FD">
        <w:rPr>
          <w:bCs/>
        </w:rPr>
        <w:t xml:space="preserve">par slodzi </w:t>
      </w:r>
      <w:r w:rsidR="000E2B25" w:rsidRPr="003805FD">
        <w:rPr>
          <w:bCs/>
        </w:rPr>
        <w:t>(40</w:t>
      </w:r>
      <w:r w:rsidR="00EB47FD">
        <w:rPr>
          <w:bCs/>
        </w:rPr>
        <w:t xml:space="preserve"> </w:t>
      </w:r>
      <w:r w:rsidR="000E2B25" w:rsidRPr="003805FD">
        <w:rPr>
          <w:bCs/>
        </w:rPr>
        <w:t>h)</w:t>
      </w:r>
      <w:bookmarkEnd w:id="1"/>
      <w:r w:rsidR="00EB47FD">
        <w:rPr>
          <w:bCs/>
        </w:rPr>
        <w:t>,</w:t>
      </w:r>
      <w:r w:rsidR="000E2B25" w:rsidRPr="003805FD">
        <w:rPr>
          <w:bCs/>
        </w:rPr>
        <w:t xml:space="preserve"> </w:t>
      </w:r>
      <w:r w:rsidRPr="003805FD">
        <w:rPr>
          <w:bCs/>
        </w:rPr>
        <w:t>jeb 10</w:t>
      </w:r>
      <w:r w:rsidR="00752C94" w:rsidRPr="003805FD">
        <w:rPr>
          <w:bCs/>
        </w:rPr>
        <w:t>9</w:t>
      </w:r>
      <w:r w:rsidRPr="003805FD">
        <w:rPr>
          <w:bCs/>
        </w:rPr>
        <w:t xml:space="preserve">6,20 </w:t>
      </w:r>
      <w:r w:rsidR="00EB47FD" w:rsidRPr="00EB47FD">
        <w:rPr>
          <w:bCs/>
        </w:rPr>
        <w:t>EUR</w:t>
      </w:r>
      <w:r w:rsidRPr="003805FD">
        <w:rPr>
          <w:bCs/>
        </w:rPr>
        <w:t xml:space="preserve"> par 0,9 slodzēm</w:t>
      </w:r>
      <w:r w:rsidR="00752C94" w:rsidRPr="003805FD">
        <w:rPr>
          <w:bCs/>
        </w:rPr>
        <w:t xml:space="preserve"> </w:t>
      </w:r>
      <w:r w:rsidR="000E2B25" w:rsidRPr="003805FD">
        <w:rPr>
          <w:bCs/>
        </w:rPr>
        <w:t>(36</w:t>
      </w:r>
      <w:r w:rsidR="00EB47FD">
        <w:rPr>
          <w:bCs/>
        </w:rPr>
        <w:t xml:space="preserve"> </w:t>
      </w:r>
      <w:r w:rsidR="000E2B25" w:rsidRPr="003805FD">
        <w:rPr>
          <w:bCs/>
        </w:rPr>
        <w:t>h)</w:t>
      </w:r>
      <w:r w:rsidR="00EB47FD">
        <w:rPr>
          <w:bCs/>
        </w:rPr>
        <w:t>,</w:t>
      </w:r>
      <w:r w:rsidR="000E2B25" w:rsidRPr="003805FD">
        <w:rPr>
          <w:bCs/>
        </w:rPr>
        <w:t xml:space="preserve"> </w:t>
      </w:r>
      <w:r w:rsidR="00752C94" w:rsidRPr="003805FD">
        <w:rPr>
          <w:bCs/>
        </w:rPr>
        <w:t>no</w:t>
      </w:r>
      <w:r w:rsidR="002E6A13">
        <w:rPr>
          <w:bCs/>
        </w:rPr>
        <w:t>drošin</w:t>
      </w:r>
      <w:r w:rsidR="00EB47FD">
        <w:rPr>
          <w:bCs/>
        </w:rPr>
        <w:t>ot</w:t>
      </w:r>
      <w:r w:rsidR="00752C94" w:rsidRPr="003805FD">
        <w:rPr>
          <w:bCs/>
        </w:rPr>
        <w:t xml:space="preserve"> 1,8 slodzes uz </w:t>
      </w:r>
      <w:r w:rsidR="00287913">
        <w:rPr>
          <w:bCs/>
        </w:rPr>
        <w:t>katru</w:t>
      </w:r>
      <w:r w:rsidR="00752C94" w:rsidRPr="003805FD">
        <w:rPr>
          <w:bCs/>
        </w:rPr>
        <w:t xml:space="preserve"> PII izglītojamo grupu</w:t>
      </w:r>
      <w:r w:rsidR="000E2B25" w:rsidRPr="003805FD">
        <w:rPr>
          <w:bCs/>
        </w:rPr>
        <w:t>;</w:t>
      </w:r>
    </w:p>
    <w:p w14:paraId="6DB78D03" w14:textId="168A4D44" w:rsidR="000E2B25" w:rsidRDefault="000E2B25" w:rsidP="003805FD">
      <w:pPr>
        <w:pStyle w:val="ListParagraph"/>
        <w:numPr>
          <w:ilvl w:val="0"/>
          <w:numId w:val="10"/>
        </w:numPr>
        <w:shd w:val="clear" w:color="auto" w:fill="FFFFFF"/>
        <w:spacing w:before="240"/>
        <w:rPr>
          <w:bCs/>
        </w:rPr>
      </w:pPr>
      <w:r w:rsidRPr="003805FD">
        <w:rPr>
          <w:bCs/>
        </w:rPr>
        <w:t xml:space="preserve">atbalsta personāla </w:t>
      </w:r>
      <w:r w:rsidR="00EB47FD">
        <w:rPr>
          <w:bCs/>
        </w:rPr>
        <w:t>\</w:t>
      </w:r>
      <w:r w:rsidRPr="003805FD">
        <w:rPr>
          <w:bCs/>
        </w:rPr>
        <w:t xml:space="preserve"> algas likme 1100 </w:t>
      </w:r>
      <w:r w:rsidR="00EB47FD" w:rsidRPr="00EB47FD">
        <w:rPr>
          <w:bCs/>
        </w:rPr>
        <w:t>EUR</w:t>
      </w:r>
      <w:r w:rsidR="00EB47FD">
        <w:rPr>
          <w:bCs/>
          <w:i/>
          <w:iCs/>
        </w:rPr>
        <w:t xml:space="preserve"> </w:t>
      </w:r>
      <w:r w:rsidRPr="003805FD">
        <w:rPr>
          <w:bCs/>
        </w:rPr>
        <w:t>par slodzi (30</w:t>
      </w:r>
      <w:r w:rsidR="00EB47FD">
        <w:rPr>
          <w:bCs/>
        </w:rPr>
        <w:t xml:space="preserve"> </w:t>
      </w:r>
      <w:r w:rsidRPr="003805FD">
        <w:rPr>
          <w:bCs/>
        </w:rPr>
        <w:t>h).</w:t>
      </w:r>
    </w:p>
    <w:p w14:paraId="1D4A3FA3" w14:textId="19497167" w:rsidR="00214751" w:rsidRDefault="00EB47FD" w:rsidP="00EB47FD">
      <w:r>
        <w:t>M</w:t>
      </w:r>
      <w:r w:rsidR="00214751">
        <w:t xml:space="preserve">inētais atalgojums </w:t>
      </w:r>
      <w:r w:rsidR="00214751" w:rsidRPr="000645FD">
        <w:t>nodrošin</w:t>
      </w:r>
      <w:r w:rsidR="00214751">
        <w:t>āja</w:t>
      </w:r>
      <w:r w:rsidR="00214751" w:rsidRPr="000645FD">
        <w:t xml:space="preserve"> </w:t>
      </w:r>
      <w:r w:rsidR="00214751">
        <w:t xml:space="preserve">PII </w:t>
      </w:r>
      <w:r w:rsidR="00214751" w:rsidRPr="000645FD">
        <w:t>pedagogiem konkurētspējīgu atalgojumu</w:t>
      </w:r>
      <w:r w:rsidR="00214751">
        <w:t xml:space="preserve"> </w:t>
      </w:r>
      <w:r>
        <w:t>šādā</w:t>
      </w:r>
      <w:r w:rsidR="00214751">
        <w:t xml:space="preserve"> apmērā:</w:t>
      </w:r>
    </w:p>
    <w:tbl>
      <w:tblPr>
        <w:tblW w:w="9067" w:type="dxa"/>
        <w:tblLook w:val="04A0" w:firstRow="1" w:lastRow="0" w:firstColumn="1" w:lastColumn="0" w:noHBand="0" w:noVBand="1"/>
      </w:tblPr>
      <w:tblGrid>
        <w:gridCol w:w="2972"/>
        <w:gridCol w:w="2126"/>
        <w:gridCol w:w="2410"/>
        <w:gridCol w:w="1559"/>
      </w:tblGrid>
      <w:tr w:rsidR="00214751" w:rsidRPr="00521B4D" w14:paraId="299AA5DE" w14:textId="77777777" w:rsidTr="00063016">
        <w:trPr>
          <w:trHeight w:val="807"/>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807E3" w14:textId="77777777" w:rsidR="00214751" w:rsidRPr="00EB47FD" w:rsidRDefault="00214751" w:rsidP="00EB47FD">
            <w:pPr>
              <w:spacing w:before="40" w:after="40"/>
              <w:jc w:val="center"/>
              <w:rPr>
                <w:rFonts w:eastAsia="Times New Roman"/>
                <w:b/>
                <w:bCs/>
                <w:color w:val="000000"/>
                <w:lang w:eastAsia="lv-LV"/>
              </w:rPr>
            </w:pPr>
            <w:r w:rsidRPr="00EB47FD">
              <w:rPr>
                <w:rFonts w:eastAsia="Times New Roman"/>
                <w:b/>
                <w:bCs/>
                <w:color w:val="000000"/>
                <w:lang w:eastAsia="lv-LV"/>
              </w:rPr>
              <w:t>Mācību gads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BD367BB" w14:textId="22F743D3" w:rsidR="00214751" w:rsidRPr="00EB47FD" w:rsidRDefault="00214751" w:rsidP="00EB47FD">
            <w:pPr>
              <w:spacing w:before="40" w:after="40"/>
              <w:jc w:val="center"/>
              <w:rPr>
                <w:rFonts w:eastAsia="Times New Roman"/>
                <w:b/>
                <w:bCs/>
                <w:color w:val="000000"/>
                <w:lang w:eastAsia="lv-LV"/>
              </w:rPr>
            </w:pPr>
            <w:r w:rsidRPr="00EB47FD">
              <w:rPr>
                <w:rFonts w:eastAsia="Times New Roman"/>
                <w:b/>
                <w:bCs/>
                <w:color w:val="000000"/>
                <w:lang w:eastAsia="lv-LV"/>
              </w:rPr>
              <w:t>Valst</w:t>
            </w:r>
            <w:r w:rsidR="00EB47FD">
              <w:rPr>
                <w:rFonts w:eastAsia="Times New Roman"/>
                <w:b/>
                <w:bCs/>
                <w:color w:val="000000"/>
                <w:lang w:eastAsia="lv-LV"/>
              </w:rPr>
              <w:t>s</w:t>
            </w:r>
            <w:r w:rsidRPr="00EB47FD">
              <w:rPr>
                <w:rFonts w:eastAsia="Times New Roman"/>
                <w:b/>
                <w:bCs/>
                <w:color w:val="000000"/>
                <w:lang w:eastAsia="lv-LV"/>
              </w:rPr>
              <w:t xml:space="preserve"> noteiktā algas likme </w:t>
            </w:r>
            <w:r w:rsidR="00EB47FD">
              <w:rPr>
                <w:rFonts w:eastAsia="Times New Roman"/>
                <w:b/>
                <w:bCs/>
                <w:color w:val="000000"/>
                <w:lang w:eastAsia="lv-LV"/>
              </w:rPr>
              <w:t>(EUR)</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83F49BA" w14:textId="6E934627" w:rsidR="00214751" w:rsidRPr="00EB47FD" w:rsidRDefault="00EB47FD" w:rsidP="00EB47FD">
            <w:pPr>
              <w:spacing w:before="40" w:after="40"/>
              <w:jc w:val="center"/>
              <w:rPr>
                <w:rFonts w:eastAsia="Times New Roman"/>
                <w:b/>
                <w:bCs/>
                <w:color w:val="000000"/>
                <w:lang w:eastAsia="lv-LV"/>
              </w:rPr>
            </w:pPr>
            <w:r>
              <w:rPr>
                <w:rFonts w:eastAsia="Times New Roman"/>
                <w:b/>
                <w:bCs/>
                <w:color w:val="000000"/>
                <w:lang w:eastAsia="lv-LV"/>
              </w:rPr>
              <w:t>Pašvaldības noteiktā</w:t>
            </w:r>
            <w:r w:rsidR="00214751" w:rsidRPr="00EB47FD">
              <w:rPr>
                <w:rFonts w:eastAsia="Times New Roman"/>
                <w:b/>
                <w:bCs/>
                <w:color w:val="000000"/>
                <w:lang w:eastAsia="lv-LV"/>
              </w:rPr>
              <w:t xml:space="preserve"> algas likme</w:t>
            </w:r>
            <w:r>
              <w:rPr>
                <w:rFonts w:eastAsia="Times New Roman"/>
                <w:b/>
                <w:bCs/>
                <w:color w:val="000000"/>
                <w:lang w:eastAsia="lv-LV"/>
              </w:rPr>
              <w:t xml:space="preserve"> (EUR)</w:t>
            </w:r>
            <w:r w:rsidR="00214751" w:rsidRPr="00EB47FD">
              <w:rPr>
                <w:rFonts w:eastAsia="Times New Roman"/>
                <w:b/>
                <w:bCs/>
                <w:color w:val="000000"/>
                <w:lang w:eastAsia="lv-LV"/>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EFC2169" w14:textId="7DEF02F8" w:rsidR="00214751" w:rsidRPr="00EB47FD" w:rsidRDefault="00EB47FD" w:rsidP="00EB47FD">
            <w:pPr>
              <w:spacing w:before="40" w:after="40"/>
              <w:jc w:val="center"/>
              <w:rPr>
                <w:rFonts w:eastAsia="Times New Roman"/>
                <w:b/>
                <w:bCs/>
                <w:color w:val="000000"/>
                <w:lang w:eastAsia="lv-LV"/>
              </w:rPr>
            </w:pPr>
            <w:r>
              <w:rPr>
                <w:rFonts w:eastAsia="Times New Roman"/>
                <w:b/>
                <w:bCs/>
                <w:color w:val="000000"/>
                <w:lang w:eastAsia="lv-LV"/>
              </w:rPr>
              <w:t>Starpība (EUR)</w:t>
            </w:r>
          </w:p>
        </w:tc>
      </w:tr>
      <w:tr w:rsidR="00214751" w:rsidRPr="00521B4D" w14:paraId="13F9CC19" w14:textId="77777777" w:rsidTr="00063016">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CD9FEB4" w14:textId="62BFA39F" w:rsidR="00214751" w:rsidRPr="00521B4D" w:rsidRDefault="00214751" w:rsidP="00EB47FD">
            <w:pPr>
              <w:spacing w:before="40" w:after="40"/>
              <w:rPr>
                <w:rFonts w:eastAsia="Times New Roman"/>
                <w:color w:val="000000"/>
                <w:lang w:eastAsia="lv-LV"/>
              </w:rPr>
            </w:pPr>
            <w:r w:rsidRPr="00521B4D">
              <w:rPr>
                <w:rFonts w:eastAsia="Times New Roman"/>
                <w:color w:val="000000"/>
                <w:lang w:eastAsia="lv-LV"/>
              </w:rPr>
              <w:t>2021./2022.</w:t>
            </w:r>
            <w:r w:rsidR="00EB47FD">
              <w:rPr>
                <w:rFonts w:eastAsia="Times New Roman"/>
                <w:color w:val="000000"/>
                <w:lang w:eastAsia="lv-LV"/>
              </w:rPr>
              <w:t xml:space="preserve"> m.g.</w:t>
            </w:r>
          </w:p>
        </w:tc>
        <w:tc>
          <w:tcPr>
            <w:tcW w:w="2126" w:type="dxa"/>
            <w:tcBorders>
              <w:top w:val="nil"/>
              <w:left w:val="nil"/>
              <w:bottom w:val="single" w:sz="4" w:space="0" w:color="auto"/>
              <w:right w:val="single" w:sz="4" w:space="0" w:color="auto"/>
            </w:tcBorders>
            <w:shd w:val="clear" w:color="auto" w:fill="auto"/>
            <w:noWrap/>
            <w:vAlign w:val="center"/>
            <w:hideMark/>
          </w:tcPr>
          <w:p w14:paraId="420D1D0D" w14:textId="31878108" w:rsidR="00214751" w:rsidRPr="00521B4D" w:rsidRDefault="00214751" w:rsidP="00EB47FD">
            <w:pPr>
              <w:spacing w:before="40" w:after="40"/>
              <w:jc w:val="center"/>
              <w:rPr>
                <w:rFonts w:eastAsia="Times New Roman"/>
                <w:color w:val="000000"/>
                <w:lang w:eastAsia="lv-LV"/>
              </w:rPr>
            </w:pPr>
            <w:r w:rsidRPr="00521B4D">
              <w:rPr>
                <w:rFonts w:eastAsia="Times New Roman"/>
                <w:color w:val="000000"/>
                <w:lang w:eastAsia="lv-LV"/>
              </w:rPr>
              <w:t>872</w:t>
            </w:r>
          </w:p>
        </w:tc>
        <w:tc>
          <w:tcPr>
            <w:tcW w:w="2410" w:type="dxa"/>
            <w:tcBorders>
              <w:top w:val="nil"/>
              <w:left w:val="nil"/>
              <w:bottom w:val="single" w:sz="4" w:space="0" w:color="auto"/>
              <w:right w:val="single" w:sz="4" w:space="0" w:color="auto"/>
            </w:tcBorders>
            <w:shd w:val="clear" w:color="auto" w:fill="auto"/>
            <w:noWrap/>
            <w:vAlign w:val="center"/>
            <w:hideMark/>
          </w:tcPr>
          <w:p w14:paraId="0C205783" w14:textId="43352128" w:rsidR="00214751" w:rsidRPr="00521B4D" w:rsidRDefault="00214751" w:rsidP="00EB47FD">
            <w:pPr>
              <w:spacing w:before="40" w:after="40"/>
              <w:jc w:val="center"/>
              <w:rPr>
                <w:rFonts w:eastAsia="Times New Roman"/>
                <w:color w:val="000000"/>
                <w:lang w:eastAsia="lv-LV"/>
              </w:rPr>
            </w:pPr>
            <w:r w:rsidRPr="00521B4D">
              <w:rPr>
                <w:rFonts w:eastAsia="Times New Roman"/>
                <w:color w:val="000000"/>
                <w:lang w:eastAsia="lv-LV"/>
              </w:rPr>
              <w:t>1118</w:t>
            </w:r>
          </w:p>
        </w:tc>
        <w:tc>
          <w:tcPr>
            <w:tcW w:w="1559" w:type="dxa"/>
            <w:tcBorders>
              <w:top w:val="nil"/>
              <w:left w:val="nil"/>
              <w:bottom w:val="single" w:sz="4" w:space="0" w:color="auto"/>
              <w:right w:val="single" w:sz="4" w:space="0" w:color="auto"/>
            </w:tcBorders>
            <w:shd w:val="clear" w:color="auto" w:fill="auto"/>
            <w:noWrap/>
            <w:vAlign w:val="center"/>
            <w:hideMark/>
          </w:tcPr>
          <w:p w14:paraId="4FCA039F" w14:textId="4357F1F0" w:rsidR="00214751" w:rsidRPr="00521B4D" w:rsidRDefault="00063016" w:rsidP="00EB47FD">
            <w:pPr>
              <w:spacing w:before="40" w:after="40"/>
              <w:jc w:val="center"/>
              <w:rPr>
                <w:rFonts w:eastAsia="Times New Roman"/>
                <w:b/>
                <w:color w:val="000000"/>
                <w:lang w:eastAsia="lv-LV"/>
              </w:rPr>
            </w:pPr>
            <w:r>
              <w:rPr>
                <w:rFonts w:eastAsia="Times New Roman"/>
                <w:b/>
                <w:color w:val="000000"/>
                <w:lang w:eastAsia="lv-LV"/>
              </w:rPr>
              <w:t xml:space="preserve">+ </w:t>
            </w:r>
            <w:r w:rsidR="00214751" w:rsidRPr="00521B4D">
              <w:rPr>
                <w:rFonts w:eastAsia="Times New Roman"/>
                <w:b/>
                <w:color w:val="000000"/>
                <w:lang w:eastAsia="lv-LV"/>
              </w:rPr>
              <w:t>246</w:t>
            </w:r>
          </w:p>
        </w:tc>
      </w:tr>
      <w:tr w:rsidR="00214751" w:rsidRPr="00521B4D" w14:paraId="38DC9C1C" w14:textId="77777777" w:rsidTr="00063016">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1178CAF" w14:textId="098281A7" w:rsidR="00214751" w:rsidRPr="00521B4D" w:rsidRDefault="00214751" w:rsidP="00EB47FD">
            <w:pPr>
              <w:spacing w:before="40" w:after="40"/>
              <w:rPr>
                <w:rFonts w:eastAsia="Times New Roman"/>
                <w:color w:val="000000"/>
                <w:lang w:eastAsia="lv-LV"/>
              </w:rPr>
            </w:pPr>
            <w:r w:rsidRPr="00521B4D">
              <w:rPr>
                <w:rFonts w:eastAsia="Times New Roman"/>
                <w:color w:val="000000"/>
                <w:lang w:eastAsia="lv-LV"/>
              </w:rPr>
              <w:t xml:space="preserve">2022./2023. </w:t>
            </w:r>
            <w:r w:rsidR="00063016">
              <w:rPr>
                <w:rFonts w:eastAsia="Times New Roman"/>
                <w:color w:val="000000"/>
                <w:lang w:eastAsia="lv-LV"/>
              </w:rPr>
              <w:t xml:space="preserve">m.g. </w:t>
            </w:r>
            <w:r w:rsidRPr="00521B4D">
              <w:rPr>
                <w:rFonts w:eastAsia="Times New Roman"/>
                <w:color w:val="000000"/>
                <w:lang w:eastAsia="lv-LV"/>
              </w:rPr>
              <w:t>1. pusgads</w:t>
            </w:r>
          </w:p>
        </w:tc>
        <w:tc>
          <w:tcPr>
            <w:tcW w:w="2126" w:type="dxa"/>
            <w:tcBorders>
              <w:top w:val="nil"/>
              <w:left w:val="nil"/>
              <w:bottom w:val="single" w:sz="4" w:space="0" w:color="auto"/>
              <w:right w:val="single" w:sz="4" w:space="0" w:color="auto"/>
            </w:tcBorders>
            <w:shd w:val="clear" w:color="auto" w:fill="auto"/>
            <w:noWrap/>
            <w:vAlign w:val="center"/>
            <w:hideMark/>
          </w:tcPr>
          <w:p w14:paraId="2F7CF8DB" w14:textId="49DBF6F3" w:rsidR="00214751" w:rsidRPr="00521B4D" w:rsidRDefault="00214751" w:rsidP="00EB47FD">
            <w:pPr>
              <w:spacing w:before="40" w:after="40"/>
              <w:jc w:val="center"/>
              <w:rPr>
                <w:rFonts w:eastAsia="Times New Roman"/>
                <w:color w:val="000000"/>
                <w:lang w:eastAsia="lv-LV"/>
              </w:rPr>
            </w:pPr>
            <w:r w:rsidRPr="00521B4D">
              <w:rPr>
                <w:rFonts w:eastAsia="Times New Roman"/>
                <w:color w:val="000000"/>
                <w:lang w:eastAsia="lv-LV"/>
              </w:rPr>
              <w:t>970</w:t>
            </w:r>
          </w:p>
        </w:tc>
        <w:tc>
          <w:tcPr>
            <w:tcW w:w="2410" w:type="dxa"/>
            <w:tcBorders>
              <w:top w:val="nil"/>
              <w:left w:val="nil"/>
              <w:bottom w:val="single" w:sz="4" w:space="0" w:color="auto"/>
              <w:right w:val="single" w:sz="4" w:space="0" w:color="auto"/>
            </w:tcBorders>
            <w:shd w:val="clear" w:color="auto" w:fill="auto"/>
            <w:noWrap/>
            <w:vAlign w:val="center"/>
            <w:hideMark/>
          </w:tcPr>
          <w:p w14:paraId="6863B6F5" w14:textId="0705C0C1" w:rsidR="00214751" w:rsidRPr="00521B4D" w:rsidRDefault="00214751" w:rsidP="00EB47FD">
            <w:pPr>
              <w:spacing w:before="40" w:after="40"/>
              <w:jc w:val="center"/>
              <w:rPr>
                <w:rFonts w:eastAsia="Times New Roman"/>
                <w:color w:val="000000"/>
                <w:lang w:eastAsia="lv-LV"/>
              </w:rPr>
            </w:pPr>
            <w:r w:rsidRPr="00521B4D">
              <w:rPr>
                <w:rFonts w:eastAsia="Times New Roman"/>
                <w:color w:val="000000"/>
                <w:lang w:eastAsia="lv-LV"/>
              </w:rPr>
              <w:t>1168</w:t>
            </w:r>
          </w:p>
        </w:tc>
        <w:tc>
          <w:tcPr>
            <w:tcW w:w="1559" w:type="dxa"/>
            <w:tcBorders>
              <w:top w:val="nil"/>
              <w:left w:val="nil"/>
              <w:bottom w:val="single" w:sz="4" w:space="0" w:color="auto"/>
              <w:right w:val="single" w:sz="4" w:space="0" w:color="auto"/>
            </w:tcBorders>
            <w:shd w:val="clear" w:color="auto" w:fill="auto"/>
            <w:noWrap/>
            <w:vAlign w:val="center"/>
            <w:hideMark/>
          </w:tcPr>
          <w:p w14:paraId="546EC732" w14:textId="56C44A01" w:rsidR="00214751" w:rsidRPr="00521B4D" w:rsidRDefault="00063016" w:rsidP="00EB47FD">
            <w:pPr>
              <w:spacing w:before="40" w:after="40"/>
              <w:jc w:val="center"/>
              <w:rPr>
                <w:rFonts w:eastAsia="Times New Roman"/>
                <w:b/>
                <w:color w:val="000000"/>
                <w:lang w:eastAsia="lv-LV"/>
              </w:rPr>
            </w:pPr>
            <w:r>
              <w:rPr>
                <w:rFonts w:eastAsia="Times New Roman"/>
                <w:b/>
                <w:color w:val="000000"/>
                <w:lang w:eastAsia="lv-LV"/>
              </w:rPr>
              <w:t xml:space="preserve">+ </w:t>
            </w:r>
            <w:r w:rsidR="00214751" w:rsidRPr="00521B4D">
              <w:rPr>
                <w:rFonts w:eastAsia="Times New Roman"/>
                <w:b/>
                <w:color w:val="000000"/>
                <w:lang w:eastAsia="lv-LV"/>
              </w:rPr>
              <w:t>198</w:t>
            </w:r>
          </w:p>
        </w:tc>
      </w:tr>
      <w:tr w:rsidR="00214751" w:rsidRPr="00521B4D" w14:paraId="13B405D6" w14:textId="77777777" w:rsidTr="00063016">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25DBAF0" w14:textId="6AA53498" w:rsidR="00214751" w:rsidRPr="00521B4D" w:rsidRDefault="00214751" w:rsidP="00EB47FD">
            <w:pPr>
              <w:spacing w:before="40" w:after="40"/>
              <w:rPr>
                <w:rFonts w:eastAsia="Times New Roman"/>
                <w:color w:val="000000"/>
                <w:lang w:eastAsia="lv-LV"/>
              </w:rPr>
            </w:pPr>
            <w:r w:rsidRPr="00521B4D">
              <w:rPr>
                <w:rFonts w:eastAsia="Times New Roman"/>
                <w:color w:val="000000"/>
                <w:lang w:eastAsia="lv-LV"/>
              </w:rPr>
              <w:t xml:space="preserve">2022./2023. </w:t>
            </w:r>
            <w:r w:rsidR="00063016">
              <w:rPr>
                <w:rFonts w:eastAsia="Times New Roman"/>
                <w:color w:val="000000"/>
                <w:lang w:eastAsia="lv-LV"/>
              </w:rPr>
              <w:t xml:space="preserve">m.g. </w:t>
            </w:r>
            <w:r w:rsidRPr="00521B4D">
              <w:rPr>
                <w:rFonts w:eastAsia="Times New Roman"/>
                <w:color w:val="000000"/>
                <w:lang w:eastAsia="lv-LV"/>
              </w:rPr>
              <w:t>2. pusgads</w:t>
            </w:r>
          </w:p>
        </w:tc>
        <w:tc>
          <w:tcPr>
            <w:tcW w:w="2126" w:type="dxa"/>
            <w:tcBorders>
              <w:top w:val="nil"/>
              <w:left w:val="nil"/>
              <w:bottom w:val="single" w:sz="4" w:space="0" w:color="auto"/>
              <w:right w:val="single" w:sz="4" w:space="0" w:color="auto"/>
            </w:tcBorders>
            <w:shd w:val="clear" w:color="auto" w:fill="auto"/>
            <w:noWrap/>
            <w:vAlign w:val="center"/>
            <w:hideMark/>
          </w:tcPr>
          <w:p w14:paraId="60D937B7" w14:textId="37E4CDCA" w:rsidR="00214751" w:rsidRPr="00521B4D" w:rsidRDefault="00214751" w:rsidP="00EB47FD">
            <w:pPr>
              <w:spacing w:before="40" w:after="40"/>
              <w:jc w:val="center"/>
              <w:rPr>
                <w:rFonts w:eastAsia="Times New Roman"/>
                <w:color w:val="000000"/>
                <w:lang w:eastAsia="lv-LV"/>
              </w:rPr>
            </w:pPr>
            <w:r w:rsidRPr="00521B4D">
              <w:rPr>
                <w:rFonts w:eastAsia="Times New Roman"/>
                <w:color w:val="000000"/>
                <w:lang w:eastAsia="lv-LV"/>
              </w:rPr>
              <w:t>1070</w:t>
            </w:r>
          </w:p>
        </w:tc>
        <w:tc>
          <w:tcPr>
            <w:tcW w:w="2410" w:type="dxa"/>
            <w:tcBorders>
              <w:top w:val="nil"/>
              <w:left w:val="nil"/>
              <w:bottom w:val="single" w:sz="4" w:space="0" w:color="auto"/>
              <w:right w:val="single" w:sz="4" w:space="0" w:color="auto"/>
            </w:tcBorders>
            <w:shd w:val="clear" w:color="auto" w:fill="auto"/>
            <w:noWrap/>
            <w:vAlign w:val="center"/>
            <w:hideMark/>
          </w:tcPr>
          <w:p w14:paraId="083B5FF9" w14:textId="0B6BDECA" w:rsidR="00214751" w:rsidRPr="00521B4D" w:rsidRDefault="00214751" w:rsidP="00EB47FD">
            <w:pPr>
              <w:spacing w:before="40" w:after="40"/>
              <w:jc w:val="center"/>
              <w:rPr>
                <w:rFonts w:eastAsia="Times New Roman"/>
                <w:color w:val="000000"/>
                <w:lang w:eastAsia="lv-LV"/>
              </w:rPr>
            </w:pPr>
            <w:r w:rsidRPr="00521B4D">
              <w:rPr>
                <w:rFonts w:eastAsia="Times New Roman"/>
                <w:color w:val="000000"/>
                <w:lang w:eastAsia="lv-LV"/>
              </w:rPr>
              <w:t>1218</w:t>
            </w:r>
          </w:p>
        </w:tc>
        <w:tc>
          <w:tcPr>
            <w:tcW w:w="1559" w:type="dxa"/>
            <w:tcBorders>
              <w:top w:val="nil"/>
              <w:left w:val="nil"/>
              <w:bottom w:val="single" w:sz="4" w:space="0" w:color="auto"/>
              <w:right w:val="single" w:sz="4" w:space="0" w:color="auto"/>
            </w:tcBorders>
            <w:shd w:val="clear" w:color="auto" w:fill="auto"/>
            <w:noWrap/>
            <w:vAlign w:val="center"/>
            <w:hideMark/>
          </w:tcPr>
          <w:p w14:paraId="68DD7A91" w14:textId="068FD3FD" w:rsidR="00214751" w:rsidRPr="00521B4D" w:rsidRDefault="00063016" w:rsidP="00EB47FD">
            <w:pPr>
              <w:spacing w:before="40" w:after="40"/>
              <w:jc w:val="center"/>
              <w:rPr>
                <w:rFonts w:eastAsia="Times New Roman"/>
                <w:b/>
                <w:color w:val="000000"/>
                <w:lang w:eastAsia="lv-LV"/>
              </w:rPr>
            </w:pPr>
            <w:r>
              <w:rPr>
                <w:rFonts w:eastAsia="Times New Roman"/>
                <w:b/>
                <w:color w:val="000000"/>
                <w:lang w:eastAsia="lv-LV"/>
              </w:rPr>
              <w:t xml:space="preserve">+ </w:t>
            </w:r>
            <w:r w:rsidR="00214751" w:rsidRPr="00521B4D">
              <w:rPr>
                <w:rFonts w:eastAsia="Times New Roman"/>
                <w:b/>
                <w:color w:val="000000"/>
                <w:lang w:eastAsia="lv-LV"/>
              </w:rPr>
              <w:t>148</w:t>
            </w:r>
          </w:p>
        </w:tc>
      </w:tr>
      <w:tr w:rsidR="00214751" w:rsidRPr="00521B4D" w14:paraId="0F28F5FE" w14:textId="77777777" w:rsidTr="00063016">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C50B190" w14:textId="48B53BBB" w:rsidR="00214751" w:rsidRPr="00521B4D" w:rsidRDefault="00214751" w:rsidP="00EB47FD">
            <w:pPr>
              <w:spacing w:before="40" w:after="40"/>
              <w:rPr>
                <w:rFonts w:eastAsia="Times New Roman"/>
                <w:color w:val="000000"/>
                <w:lang w:eastAsia="lv-LV"/>
              </w:rPr>
            </w:pPr>
            <w:r w:rsidRPr="00521B4D">
              <w:rPr>
                <w:rFonts w:eastAsia="Times New Roman"/>
                <w:color w:val="000000"/>
                <w:lang w:eastAsia="lv-LV"/>
              </w:rPr>
              <w:t>2023./2024.</w:t>
            </w:r>
            <w:r w:rsidR="00063016">
              <w:rPr>
                <w:rFonts w:eastAsia="Times New Roman"/>
                <w:color w:val="000000"/>
                <w:lang w:eastAsia="lv-LV"/>
              </w:rPr>
              <w:t xml:space="preserve"> m.g.</w:t>
            </w:r>
          </w:p>
        </w:tc>
        <w:tc>
          <w:tcPr>
            <w:tcW w:w="2126" w:type="dxa"/>
            <w:tcBorders>
              <w:top w:val="nil"/>
              <w:left w:val="nil"/>
              <w:bottom w:val="single" w:sz="4" w:space="0" w:color="auto"/>
              <w:right w:val="single" w:sz="4" w:space="0" w:color="auto"/>
            </w:tcBorders>
            <w:shd w:val="clear" w:color="auto" w:fill="auto"/>
            <w:noWrap/>
            <w:vAlign w:val="center"/>
            <w:hideMark/>
          </w:tcPr>
          <w:p w14:paraId="3EB8E4D0" w14:textId="7894A473" w:rsidR="00214751" w:rsidRPr="00521B4D" w:rsidRDefault="00214751" w:rsidP="00EB47FD">
            <w:pPr>
              <w:spacing w:before="40" w:after="40"/>
              <w:jc w:val="center"/>
              <w:rPr>
                <w:rFonts w:eastAsia="Times New Roman"/>
                <w:color w:val="000000"/>
                <w:lang w:eastAsia="lv-LV"/>
              </w:rPr>
            </w:pPr>
            <w:r w:rsidRPr="00521B4D">
              <w:rPr>
                <w:rFonts w:eastAsia="Times New Roman"/>
                <w:color w:val="000000"/>
                <w:lang w:eastAsia="lv-LV"/>
              </w:rPr>
              <w:t>1240</w:t>
            </w:r>
          </w:p>
        </w:tc>
        <w:tc>
          <w:tcPr>
            <w:tcW w:w="2410" w:type="dxa"/>
            <w:tcBorders>
              <w:top w:val="nil"/>
              <w:left w:val="nil"/>
              <w:bottom w:val="single" w:sz="4" w:space="0" w:color="auto"/>
              <w:right w:val="single" w:sz="4" w:space="0" w:color="auto"/>
            </w:tcBorders>
            <w:shd w:val="clear" w:color="auto" w:fill="auto"/>
            <w:noWrap/>
            <w:vAlign w:val="center"/>
            <w:hideMark/>
          </w:tcPr>
          <w:p w14:paraId="562ED102" w14:textId="2F0611CB" w:rsidR="00214751" w:rsidRPr="00521B4D" w:rsidRDefault="00214751" w:rsidP="00EB47FD">
            <w:pPr>
              <w:spacing w:before="40" w:after="40"/>
              <w:jc w:val="center"/>
              <w:rPr>
                <w:rFonts w:eastAsia="Times New Roman"/>
                <w:color w:val="000000"/>
                <w:lang w:eastAsia="lv-LV"/>
              </w:rPr>
            </w:pPr>
            <w:r w:rsidRPr="00521B4D">
              <w:rPr>
                <w:rFonts w:eastAsia="Times New Roman"/>
                <w:color w:val="000000"/>
                <w:lang w:eastAsia="lv-LV"/>
              </w:rPr>
              <w:t>1218</w:t>
            </w:r>
          </w:p>
        </w:tc>
        <w:tc>
          <w:tcPr>
            <w:tcW w:w="1559" w:type="dxa"/>
            <w:tcBorders>
              <w:top w:val="nil"/>
              <w:left w:val="nil"/>
              <w:bottom w:val="single" w:sz="4" w:space="0" w:color="auto"/>
              <w:right w:val="single" w:sz="4" w:space="0" w:color="auto"/>
            </w:tcBorders>
            <w:shd w:val="clear" w:color="auto" w:fill="auto"/>
            <w:noWrap/>
            <w:vAlign w:val="center"/>
            <w:hideMark/>
          </w:tcPr>
          <w:p w14:paraId="5D152493" w14:textId="55F2597A" w:rsidR="00214751" w:rsidRPr="00521B4D" w:rsidRDefault="00214751" w:rsidP="00EB47FD">
            <w:pPr>
              <w:spacing w:before="40" w:after="40"/>
              <w:jc w:val="center"/>
              <w:rPr>
                <w:rFonts w:eastAsia="Times New Roman"/>
                <w:b/>
                <w:color w:val="000000"/>
                <w:lang w:eastAsia="lv-LV"/>
              </w:rPr>
            </w:pPr>
            <w:r w:rsidRPr="00521B4D">
              <w:rPr>
                <w:rFonts w:eastAsia="Times New Roman"/>
                <w:b/>
                <w:color w:val="000000"/>
                <w:lang w:eastAsia="lv-LV"/>
              </w:rPr>
              <w:t>-</w:t>
            </w:r>
            <w:r w:rsidR="00EB47FD">
              <w:rPr>
                <w:rFonts w:eastAsia="Times New Roman"/>
                <w:b/>
                <w:color w:val="000000"/>
                <w:lang w:eastAsia="lv-LV"/>
              </w:rPr>
              <w:t xml:space="preserve"> </w:t>
            </w:r>
            <w:r w:rsidRPr="00521B4D">
              <w:rPr>
                <w:rFonts w:eastAsia="Times New Roman"/>
                <w:b/>
                <w:color w:val="000000"/>
                <w:lang w:eastAsia="lv-LV"/>
              </w:rPr>
              <w:t>22</w:t>
            </w:r>
          </w:p>
        </w:tc>
      </w:tr>
    </w:tbl>
    <w:p w14:paraId="3E0060F8" w14:textId="6D78DB7C" w:rsidR="004C2616" w:rsidRDefault="00BA738A" w:rsidP="00063016">
      <w:pPr>
        <w:shd w:val="clear" w:color="auto" w:fill="FFFFFF"/>
        <w:spacing w:before="120"/>
        <w:rPr>
          <w:bCs/>
        </w:rPr>
      </w:pPr>
      <w:r w:rsidRPr="00BA738A">
        <w:rPr>
          <w:bCs/>
        </w:rPr>
        <w:t xml:space="preserve">Pamatojoties uz </w:t>
      </w:r>
      <w:bookmarkStart w:id="2" w:name="_Hlk139959988"/>
      <w:r w:rsidRPr="00BA738A">
        <w:rPr>
          <w:bCs/>
        </w:rPr>
        <w:t xml:space="preserve">Ministru kabineta </w:t>
      </w:r>
      <w:bookmarkEnd w:id="2"/>
      <w:r w:rsidR="002D6BF5" w:rsidRPr="002D6BF5">
        <w:rPr>
          <w:bCs/>
        </w:rPr>
        <w:t>Ministru kabineta 2016. gada 5. jūlija noteikumu Nr. 445 "Pedagogu darba samaksas noteikumi” 32.punkta 4. apakšpunktu un 3. pielikuma tabulas 7. un 8. punktu</w:t>
      </w:r>
      <w:r w:rsidR="007C214A">
        <w:rPr>
          <w:bCs/>
        </w:rPr>
        <w:t xml:space="preserve"> (turpmāk - </w:t>
      </w:r>
      <w:r w:rsidR="007C214A" w:rsidRPr="007C214A">
        <w:rPr>
          <w:bCs/>
        </w:rPr>
        <w:t>Noteikumi Nr. 445</w:t>
      </w:r>
      <w:r w:rsidR="007C214A">
        <w:rPr>
          <w:bCs/>
        </w:rPr>
        <w:t>)</w:t>
      </w:r>
      <w:r w:rsidR="00836FED">
        <w:rPr>
          <w:bCs/>
        </w:rPr>
        <w:t>,</w:t>
      </w:r>
      <w:r w:rsidRPr="00BA738A">
        <w:rPr>
          <w:bCs/>
        </w:rPr>
        <w:t xml:space="preserve"> </w:t>
      </w:r>
      <w:r w:rsidR="00054FCD" w:rsidRPr="00054FCD">
        <w:rPr>
          <w:bCs/>
        </w:rPr>
        <w:t xml:space="preserve">no 2023. gada 1. septembra </w:t>
      </w:r>
      <w:r w:rsidR="00F73740">
        <w:rPr>
          <w:bCs/>
        </w:rPr>
        <w:t xml:space="preserve">noteikta </w:t>
      </w:r>
      <w:r w:rsidR="00D04CE1">
        <w:rPr>
          <w:bCs/>
        </w:rPr>
        <w:t>p</w:t>
      </w:r>
      <w:r w:rsidR="00D04CE1" w:rsidRPr="00D04CE1">
        <w:rPr>
          <w:bCs/>
        </w:rPr>
        <w:t>edagogu darba slodze un zemākā mēneša darba algas likme</w:t>
      </w:r>
      <w:r w:rsidR="00F73740">
        <w:rPr>
          <w:bC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827"/>
        <w:gridCol w:w="2156"/>
        <w:gridCol w:w="1129"/>
        <w:gridCol w:w="1550"/>
      </w:tblGrid>
      <w:tr w:rsidR="00063016" w:rsidRPr="003D3CF3" w14:paraId="23D4E205" w14:textId="77777777" w:rsidTr="00063016">
        <w:trPr>
          <w:trHeight w:val="300"/>
        </w:trPr>
        <w:tc>
          <w:tcPr>
            <w:tcW w:w="2405" w:type="dxa"/>
            <w:vMerge w:val="restart"/>
            <w:shd w:val="clear" w:color="000000" w:fill="FFFFFF"/>
            <w:vAlign w:val="center"/>
            <w:hideMark/>
          </w:tcPr>
          <w:p w14:paraId="35495752" w14:textId="77777777" w:rsidR="00063016" w:rsidRPr="003D3CF3" w:rsidRDefault="00063016" w:rsidP="003D3CF3">
            <w:pPr>
              <w:spacing w:after="0"/>
              <w:jc w:val="center"/>
              <w:rPr>
                <w:rFonts w:eastAsia="Times New Roman"/>
                <w:color w:val="000000" w:themeColor="text1"/>
                <w:lang w:eastAsia="lv-LV"/>
              </w:rPr>
            </w:pPr>
            <w:r w:rsidRPr="003D3CF3">
              <w:rPr>
                <w:rFonts w:eastAsia="Times New Roman"/>
                <w:color w:val="000000" w:themeColor="text1"/>
                <w:lang w:eastAsia="lv-LV"/>
              </w:rPr>
              <w:t>Amata nosaukums</w:t>
            </w:r>
          </w:p>
        </w:tc>
        <w:tc>
          <w:tcPr>
            <w:tcW w:w="3983" w:type="dxa"/>
            <w:gridSpan w:val="2"/>
            <w:shd w:val="clear" w:color="000000" w:fill="FFFFFF"/>
            <w:vAlign w:val="center"/>
            <w:hideMark/>
          </w:tcPr>
          <w:p w14:paraId="59A7C093" w14:textId="77777777" w:rsidR="00063016" w:rsidRPr="003D3CF3" w:rsidRDefault="00063016" w:rsidP="003D3CF3">
            <w:pPr>
              <w:spacing w:after="0"/>
              <w:jc w:val="center"/>
              <w:rPr>
                <w:rFonts w:eastAsia="Times New Roman"/>
                <w:color w:val="000000" w:themeColor="text1"/>
                <w:lang w:eastAsia="lv-LV"/>
              </w:rPr>
            </w:pPr>
            <w:r w:rsidRPr="003D3CF3">
              <w:rPr>
                <w:rFonts w:eastAsia="Times New Roman"/>
                <w:color w:val="000000" w:themeColor="text1"/>
                <w:lang w:eastAsia="lv-LV"/>
              </w:rPr>
              <w:t>Darba slodze nedēļā</w:t>
            </w:r>
          </w:p>
        </w:tc>
        <w:tc>
          <w:tcPr>
            <w:tcW w:w="1129" w:type="dxa"/>
            <w:vMerge w:val="restart"/>
            <w:shd w:val="clear" w:color="000000" w:fill="FFFFFF"/>
            <w:vAlign w:val="center"/>
            <w:hideMark/>
          </w:tcPr>
          <w:p w14:paraId="1393B4CD" w14:textId="77777777" w:rsidR="00063016" w:rsidRPr="003D3CF3" w:rsidRDefault="00063016" w:rsidP="003D3CF3">
            <w:pPr>
              <w:spacing w:after="0"/>
              <w:jc w:val="center"/>
              <w:rPr>
                <w:rFonts w:eastAsia="Times New Roman"/>
                <w:color w:val="000000" w:themeColor="text1"/>
                <w:lang w:eastAsia="lv-LV"/>
              </w:rPr>
            </w:pPr>
            <w:r w:rsidRPr="003D3CF3">
              <w:rPr>
                <w:rFonts w:eastAsia="Times New Roman"/>
                <w:color w:val="000000" w:themeColor="text1"/>
                <w:lang w:eastAsia="lv-LV"/>
              </w:rPr>
              <w:t>Darba slodze gadā</w:t>
            </w:r>
          </w:p>
        </w:tc>
        <w:tc>
          <w:tcPr>
            <w:tcW w:w="1550" w:type="dxa"/>
            <w:vMerge w:val="restart"/>
            <w:shd w:val="clear" w:color="000000" w:fill="FFFFFF"/>
            <w:vAlign w:val="center"/>
            <w:hideMark/>
          </w:tcPr>
          <w:p w14:paraId="248BD771" w14:textId="429BA829" w:rsidR="00063016" w:rsidRPr="003D3CF3" w:rsidRDefault="00063016" w:rsidP="003D3CF3">
            <w:pPr>
              <w:spacing w:after="0"/>
              <w:jc w:val="center"/>
              <w:rPr>
                <w:rFonts w:eastAsia="Times New Roman"/>
                <w:color w:val="000000" w:themeColor="text1"/>
                <w:lang w:eastAsia="lv-LV"/>
              </w:rPr>
            </w:pPr>
            <w:r w:rsidRPr="003D3CF3">
              <w:rPr>
                <w:rFonts w:eastAsia="Times New Roman"/>
                <w:color w:val="000000" w:themeColor="text1"/>
                <w:lang w:eastAsia="lv-LV"/>
              </w:rPr>
              <w:t xml:space="preserve">Zemākā mēneša darba algas likme </w:t>
            </w:r>
            <w:r w:rsidRPr="00063016">
              <w:rPr>
                <w:rFonts w:eastAsia="Times New Roman"/>
                <w:color w:val="000000" w:themeColor="text1"/>
                <w:lang w:eastAsia="lv-LV"/>
              </w:rPr>
              <w:t>(</w:t>
            </w:r>
            <w:r w:rsidRPr="00063016">
              <w:rPr>
                <w:bCs/>
              </w:rPr>
              <w:t>EUR</w:t>
            </w:r>
            <w:r w:rsidRPr="00063016">
              <w:rPr>
                <w:rFonts w:eastAsia="Times New Roman"/>
                <w:color w:val="000000" w:themeColor="text1"/>
                <w:lang w:eastAsia="lv-LV"/>
              </w:rPr>
              <w:t>)</w:t>
            </w:r>
          </w:p>
        </w:tc>
      </w:tr>
      <w:tr w:rsidR="00063016" w:rsidRPr="003D3CF3" w14:paraId="1E325809" w14:textId="77777777" w:rsidTr="00063016">
        <w:trPr>
          <w:trHeight w:val="1104"/>
        </w:trPr>
        <w:tc>
          <w:tcPr>
            <w:tcW w:w="2405" w:type="dxa"/>
            <w:vMerge/>
            <w:vAlign w:val="center"/>
            <w:hideMark/>
          </w:tcPr>
          <w:p w14:paraId="5A76779F" w14:textId="77777777" w:rsidR="00063016" w:rsidRPr="003D3CF3" w:rsidRDefault="00063016" w:rsidP="003D3CF3">
            <w:pPr>
              <w:spacing w:after="0"/>
              <w:jc w:val="left"/>
              <w:rPr>
                <w:rFonts w:eastAsia="Times New Roman"/>
                <w:color w:val="000000" w:themeColor="text1"/>
                <w:lang w:eastAsia="lv-LV"/>
              </w:rPr>
            </w:pPr>
          </w:p>
        </w:tc>
        <w:tc>
          <w:tcPr>
            <w:tcW w:w="1827" w:type="dxa"/>
            <w:shd w:val="clear" w:color="000000" w:fill="FFFFFF"/>
            <w:vAlign w:val="center"/>
            <w:hideMark/>
          </w:tcPr>
          <w:p w14:paraId="0DD7F9FD" w14:textId="77777777" w:rsidR="00063016" w:rsidRPr="003D3CF3" w:rsidRDefault="00063016" w:rsidP="003D3CF3">
            <w:pPr>
              <w:spacing w:after="0"/>
              <w:jc w:val="center"/>
              <w:rPr>
                <w:rFonts w:eastAsia="Times New Roman"/>
                <w:color w:val="000000" w:themeColor="text1"/>
                <w:lang w:eastAsia="lv-LV"/>
              </w:rPr>
            </w:pPr>
            <w:r w:rsidRPr="003D3CF3">
              <w:rPr>
                <w:rFonts w:eastAsia="Times New Roman"/>
                <w:color w:val="000000" w:themeColor="text1"/>
                <w:lang w:eastAsia="lv-LV"/>
              </w:rPr>
              <w:t>astronomiskajās stundās</w:t>
            </w:r>
          </w:p>
        </w:tc>
        <w:tc>
          <w:tcPr>
            <w:tcW w:w="2156" w:type="dxa"/>
            <w:shd w:val="clear" w:color="000000" w:fill="FFFFFF"/>
            <w:vAlign w:val="center"/>
            <w:hideMark/>
          </w:tcPr>
          <w:p w14:paraId="319E0F9D" w14:textId="4D3527EC" w:rsidR="00063016" w:rsidRPr="003D3CF3" w:rsidRDefault="00063016" w:rsidP="003D3CF3">
            <w:pPr>
              <w:spacing w:after="0"/>
              <w:jc w:val="center"/>
              <w:rPr>
                <w:rFonts w:eastAsia="Times New Roman"/>
                <w:color w:val="000000" w:themeColor="text1"/>
                <w:lang w:eastAsia="lv-LV"/>
              </w:rPr>
            </w:pPr>
            <w:r w:rsidRPr="003D3CF3">
              <w:rPr>
                <w:rFonts w:eastAsia="Times New Roman"/>
                <w:color w:val="000000" w:themeColor="text1"/>
                <w:lang w:eastAsia="lv-LV"/>
              </w:rPr>
              <w:t>mācību stundu</w:t>
            </w:r>
            <w:r>
              <w:rPr>
                <w:rFonts w:eastAsia="Times New Roman"/>
                <w:color w:val="000000" w:themeColor="text1"/>
                <w:lang w:eastAsia="lv-LV"/>
              </w:rPr>
              <w:t xml:space="preserve"> </w:t>
            </w:r>
            <w:r w:rsidRPr="003D3CF3">
              <w:rPr>
                <w:rFonts w:eastAsia="Times New Roman"/>
                <w:color w:val="000000" w:themeColor="text1"/>
                <w:lang w:eastAsia="lv-LV"/>
              </w:rPr>
              <w:t>/</w:t>
            </w:r>
            <w:r>
              <w:rPr>
                <w:rFonts w:eastAsia="Times New Roman"/>
                <w:color w:val="000000" w:themeColor="text1"/>
                <w:lang w:eastAsia="lv-LV"/>
              </w:rPr>
              <w:t xml:space="preserve"> </w:t>
            </w:r>
            <w:r w:rsidRPr="003D3CF3">
              <w:rPr>
                <w:rFonts w:eastAsia="Times New Roman"/>
                <w:color w:val="000000" w:themeColor="text1"/>
                <w:lang w:eastAsia="lv-LV"/>
              </w:rPr>
              <w:t>nodarbību vadīšanai</w:t>
            </w:r>
          </w:p>
        </w:tc>
        <w:tc>
          <w:tcPr>
            <w:tcW w:w="1129" w:type="dxa"/>
            <w:vMerge/>
            <w:vAlign w:val="center"/>
            <w:hideMark/>
          </w:tcPr>
          <w:p w14:paraId="17C9D66D" w14:textId="77777777" w:rsidR="00063016" w:rsidRPr="003D3CF3" w:rsidRDefault="00063016" w:rsidP="003D3CF3">
            <w:pPr>
              <w:spacing w:after="0"/>
              <w:jc w:val="left"/>
              <w:rPr>
                <w:rFonts w:eastAsia="Times New Roman"/>
                <w:color w:val="000000" w:themeColor="text1"/>
                <w:lang w:eastAsia="lv-LV"/>
              </w:rPr>
            </w:pPr>
          </w:p>
        </w:tc>
        <w:tc>
          <w:tcPr>
            <w:tcW w:w="1550" w:type="dxa"/>
            <w:vMerge/>
            <w:vAlign w:val="center"/>
            <w:hideMark/>
          </w:tcPr>
          <w:p w14:paraId="3533C5A7" w14:textId="77777777" w:rsidR="00063016" w:rsidRPr="003D3CF3" w:rsidRDefault="00063016" w:rsidP="003D3CF3">
            <w:pPr>
              <w:spacing w:after="0"/>
              <w:jc w:val="left"/>
              <w:rPr>
                <w:rFonts w:eastAsia="Times New Roman"/>
                <w:color w:val="000000" w:themeColor="text1"/>
                <w:lang w:eastAsia="lv-LV"/>
              </w:rPr>
            </w:pPr>
          </w:p>
        </w:tc>
      </w:tr>
      <w:tr w:rsidR="00063016" w:rsidRPr="003D3CF3" w14:paraId="42B8BEE6" w14:textId="77777777" w:rsidTr="00063016">
        <w:trPr>
          <w:trHeight w:val="743"/>
        </w:trPr>
        <w:tc>
          <w:tcPr>
            <w:tcW w:w="2405" w:type="dxa"/>
            <w:shd w:val="clear" w:color="000000" w:fill="FFFFFF"/>
            <w:hideMark/>
          </w:tcPr>
          <w:p w14:paraId="344F5F84" w14:textId="587A653E" w:rsidR="00063016" w:rsidRPr="003D3CF3" w:rsidRDefault="00063016" w:rsidP="003D3CF3">
            <w:pPr>
              <w:spacing w:after="0"/>
              <w:jc w:val="left"/>
              <w:rPr>
                <w:rFonts w:eastAsia="Times New Roman"/>
                <w:color w:val="000000" w:themeColor="text1"/>
                <w:lang w:eastAsia="lv-LV"/>
              </w:rPr>
            </w:pPr>
            <w:r w:rsidRPr="003D3CF3">
              <w:rPr>
                <w:rFonts w:eastAsia="Times New Roman"/>
                <w:color w:val="000000" w:themeColor="text1"/>
                <w:lang w:eastAsia="lv-LV"/>
              </w:rPr>
              <w:lastRenderedPageBreak/>
              <w:t>Izglītības psihologs, skolotājs logopēds, speciālais pedagogs</w:t>
            </w:r>
          </w:p>
        </w:tc>
        <w:tc>
          <w:tcPr>
            <w:tcW w:w="1827" w:type="dxa"/>
            <w:shd w:val="clear" w:color="000000" w:fill="FFFFFF"/>
            <w:vAlign w:val="center"/>
            <w:hideMark/>
          </w:tcPr>
          <w:p w14:paraId="64100911" w14:textId="77777777" w:rsidR="00063016" w:rsidRPr="003D3CF3" w:rsidRDefault="00063016" w:rsidP="003D3CF3">
            <w:pPr>
              <w:spacing w:after="0"/>
              <w:jc w:val="center"/>
              <w:rPr>
                <w:rFonts w:eastAsia="Times New Roman"/>
                <w:color w:val="000000" w:themeColor="text1"/>
                <w:lang w:eastAsia="lv-LV"/>
              </w:rPr>
            </w:pPr>
            <w:r w:rsidRPr="003D3CF3">
              <w:rPr>
                <w:rFonts w:eastAsia="Times New Roman"/>
                <w:color w:val="000000" w:themeColor="text1"/>
                <w:lang w:eastAsia="lv-LV"/>
              </w:rPr>
              <w:t>30</w:t>
            </w:r>
          </w:p>
        </w:tc>
        <w:tc>
          <w:tcPr>
            <w:tcW w:w="2156" w:type="dxa"/>
            <w:shd w:val="clear" w:color="000000" w:fill="FFFFFF"/>
            <w:vAlign w:val="center"/>
            <w:hideMark/>
          </w:tcPr>
          <w:p w14:paraId="5638C144" w14:textId="77777777" w:rsidR="00063016" w:rsidRPr="003D3CF3" w:rsidRDefault="00063016" w:rsidP="003D3CF3">
            <w:pPr>
              <w:spacing w:after="0"/>
              <w:jc w:val="center"/>
              <w:rPr>
                <w:rFonts w:eastAsia="Times New Roman"/>
                <w:color w:val="000000" w:themeColor="text1"/>
                <w:lang w:eastAsia="lv-LV"/>
              </w:rPr>
            </w:pPr>
            <w:r w:rsidRPr="003D3CF3">
              <w:rPr>
                <w:rFonts w:eastAsia="Times New Roman"/>
                <w:color w:val="000000" w:themeColor="text1"/>
                <w:lang w:eastAsia="lv-LV"/>
              </w:rPr>
              <w:t>ne vairāk kā 70 % no astronomiskajām stundām* </w:t>
            </w:r>
          </w:p>
        </w:tc>
        <w:tc>
          <w:tcPr>
            <w:tcW w:w="1129" w:type="dxa"/>
            <w:shd w:val="clear" w:color="000000" w:fill="FFFFFF"/>
            <w:vAlign w:val="center"/>
            <w:hideMark/>
          </w:tcPr>
          <w:p w14:paraId="5A5B43B7" w14:textId="77777777" w:rsidR="00063016" w:rsidRPr="003D3CF3" w:rsidRDefault="00063016" w:rsidP="003D3CF3">
            <w:pPr>
              <w:spacing w:after="0"/>
              <w:jc w:val="center"/>
              <w:rPr>
                <w:rFonts w:eastAsia="Times New Roman"/>
                <w:color w:val="000000" w:themeColor="text1"/>
                <w:lang w:eastAsia="lv-LV"/>
              </w:rPr>
            </w:pPr>
            <w:r w:rsidRPr="003D3CF3">
              <w:rPr>
                <w:rFonts w:eastAsia="Times New Roman"/>
                <w:color w:val="000000" w:themeColor="text1"/>
                <w:lang w:eastAsia="lv-LV"/>
              </w:rPr>
              <w:t>1320</w:t>
            </w:r>
          </w:p>
        </w:tc>
        <w:tc>
          <w:tcPr>
            <w:tcW w:w="1550" w:type="dxa"/>
            <w:shd w:val="clear" w:color="000000" w:fill="FFFFFF"/>
            <w:vAlign w:val="center"/>
            <w:hideMark/>
          </w:tcPr>
          <w:p w14:paraId="7A41A08A" w14:textId="77777777" w:rsidR="00063016" w:rsidRPr="003D3CF3" w:rsidRDefault="00063016" w:rsidP="003D3CF3">
            <w:pPr>
              <w:spacing w:after="0"/>
              <w:jc w:val="center"/>
              <w:rPr>
                <w:rFonts w:eastAsia="Times New Roman"/>
                <w:color w:val="000000" w:themeColor="text1"/>
                <w:lang w:eastAsia="lv-LV"/>
              </w:rPr>
            </w:pPr>
            <w:r w:rsidRPr="003D3CF3">
              <w:rPr>
                <w:rFonts w:eastAsia="Times New Roman"/>
                <w:color w:val="000000" w:themeColor="text1"/>
                <w:lang w:eastAsia="lv-LV"/>
              </w:rPr>
              <w:t>1020</w:t>
            </w:r>
          </w:p>
        </w:tc>
      </w:tr>
      <w:tr w:rsidR="00063016" w:rsidRPr="003D3CF3" w14:paraId="3C216A3A" w14:textId="77777777" w:rsidTr="00063016">
        <w:trPr>
          <w:trHeight w:val="743"/>
        </w:trPr>
        <w:tc>
          <w:tcPr>
            <w:tcW w:w="2405" w:type="dxa"/>
            <w:shd w:val="clear" w:color="000000" w:fill="FFFFFF"/>
          </w:tcPr>
          <w:p w14:paraId="71F2225C" w14:textId="17633461" w:rsidR="00063016" w:rsidRPr="003D3CF3" w:rsidRDefault="00063016" w:rsidP="00B71023">
            <w:pPr>
              <w:spacing w:after="0"/>
              <w:jc w:val="left"/>
              <w:rPr>
                <w:rFonts w:eastAsia="Times New Roman"/>
                <w:color w:val="000000" w:themeColor="text1"/>
                <w:lang w:eastAsia="lv-LV"/>
              </w:rPr>
            </w:pPr>
            <w:r w:rsidRPr="003D3CF3">
              <w:rPr>
                <w:rFonts w:eastAsia="Times New Roman"/>
                <w:color w:val="000000" w:themeColor="text1"/>
                <w:lang w:eastAsia="lv-LV"/>
              </w:rPr>
              <w:t>Pirmsskolas izglītības pedagogs</w:t>
            </w:r>
            <w:r w:rsidRPr="00A614E4">
              <w:rPr>
                <w:rFonts w:eastAsia="Times New Roman"/>
                <w:color w:val="000000" w:themeColor="text1"/>
                <w:lang w:eastAsia="lv-LV"/>
              </w:rPr>
              <w:t>, t.sk. sporta un mūzikas</w:t>
            </w:r>
          </w:p>
        </w:tc>
        <w:tc>
          <w:tcPr>
            <w:tcW w:w="1827" w:type="dxa"/>
            <w:shd w:val="clear" w:color="000000" w:fill="FFFFFF"/>
            <w:vAlign w:val="center"/>
          </w:tcPr>
          <w:p w14:paraId="711D2605" w14:textId="53DD3432" w:rsidR="00063016" w:rsidRPr="003D3CF3" w:rsidRDefault="00063016" w:rsidP="00B71023">
            <w:pPr>
              <w:spacing w:after="0"/>
              <w:jc w:val="center"/>
              <w:rPr>
                <w:rFonts w:eastAsia="Times New Roman"/>
                <w:color w:val="000000" w:themeColor="text1"/>
                <w:lang w:eastAsia="lv-LV"/>
              </w:rPr>
            </w:pPr>
            <w:r w:rsidRPr="003D3CF3">
              <w:rPr>
                <w:rFonts w:eastAsia="Times New Roman"/>
                <w:color w:val="000000" w:themeColor="text1"/>
                <w:lang w:eastAsia="lv-LV"/>
              </w:rPr>
              <w:t>40</w:t>
            </w:r>
          </w:p>
        </w:tc>
        <w:tc>
          <w:tcPr>
            <w:tcW w:w="2156" w:type="dxa"/>
            <w:shd w:val="clear" w:color="000000" w:fill="FFFFFF"/>
            <w:vAlign w:val="center"/>
          </w:tcPr>
          <w:p w14:paraId="06487EBD" w14:textId="68283C87" w:rsidR="00063016" w:rsidRPr="003D3CF3" w:rsidRDefault="00063016" w:rsidP="00B71023">
            <w:pPr>
              <w:spacing w:after="0"/>
              <w:jc w:val="center"/>
              <w:rPr>
                <w:rFonts w:eastAsia="Times New Roman"/>
                <w:color w:val="000000" w:themeColor="text1"/>
                <w:lang w:eastAsia="lv-LV"/>
              </w:rPr>
            </w:pPr>
            <w:r w:rsidRPr="003D3CF3">
              <w:rPr>
                <w:rFonts w:eastAsia="Times New Roman"/>
                <w:color w:val="000000" w:themeColor="text1"/>
                <w:lang w:eastAsia="lv-LV"/>
              </w:rPr>
              <w:t>34</w:t>
            </w:r>
          </w:p>
        </w:tc>
        <w:tc>
          <w:tcPr>
            <w:tcW w:w="1129" w:type="dxa"/>
            <w:shd w:val="clear" w:color="000000" w:fill="FFFFFF"/>
            <w:vAlign w:val="center"/>
          </w:tcPr>
          <w:p w14:paraId="2632C1F3" w14:textId="6AA6E321" w:rsidR="00063016" w:rsidRPr="003D3CF3" w:rsidRDefault="00063016" w:rsidP="00B71023">
            <w:pPr>
              <w:spacing w:after="0"/>
              <w:jc w:val="center"/>
              <w:rPr>
                <w:rFonts w:eastAsia="Times New Roman"/>
                <w:color w:val="000000" w:themeColor="text1"/>
                <w:lang w:eastAsia="lv-LV"/>
              </w:rPr>
            </w:pPr>
            <w:r w:rsidRPr="003D3CF3">
              <w:rPr>
                <w:rFonts w:eastAsia="Times New Roman"/>
                <w:color w:val="000000" w:themeColor="text1"/>
                <w:lang w:eastAsia="lv-LV"/>
              </w:rPr>
              <w:t>1760</w:t>
            </w:r>
          </w:p>
        </w:tc>
        <w:tc>
          <w:tcPr>
            <w:tcW w:w="1550" w:type="dxa"/>
            <w:shd w:val="clear" w:color="000000" w:fill="FFFFFF"/>
            <w:vAlign w:val="center"/>
          </w:tcPr>
          <w:p w14:paraId="04473DFB" w14:textId="1F644BE5" w:rsidR="00063016" w:rsidRPr="003D3CF3" w:rsidRDefault="00063016" w:rsidP="00B71023">
            <w:pPr>
              <w:spacing w:after="0"/>
              <w:jc w:val="center"/>
              <w:rPr>
                <w:rFonts w:eastAsia="Times New Roman"/>
                <w:color w:val="000000" w:themeColor="text1"/>
                <w:lang w:eastAsia="lv-LV"/>
              </w:rPr>
            </w:pPr>
            <w:r w:rsidRPr="003D3CF3">
              <w:rPr>
                <w:rFonts w:eastAsia="Times New Roman"/>
                <w:color w:val="000000" w:themeColor="text1"/>
                <w:lang w:eastAsia="lv-LV"/>
              </w:rPr>
              <w:t>1240</w:t>
            </w:r>
          </w:p>
        </w:tc>
      </w:tr>
    </w:tbl>
    <w:p w14:paraId="7589514A" w14:textId="5D5CC931" w:rsidR="003C231A" w:rsidRDefault="003805FD" w:rsidP="00121A1D">
      <w:pPr>
        <w:spacing w:before="120"/>
      </w:pPr>
      <w:r>
        <w:t>Lai nodrošinātu vienotu un kvalit</w:t>
      </w:r>
      <w:r w:rsidR="006C0AC5">
        <w:t>a</w:t>
      </w:r>
      <w:r>
        <w:t>tīvu mācību procesu</w:t>
      </w:r>
      <w:r w:rsidR="00F17960">
        <w:t xml:space="preserve"> </w:t>
      </w:r>
      <w:r>
        <w:t>visas dienas garumā, no plkst. 7</w:t>
      </w:r>
      <w:r w:rsidR="006C0AC5">
        <w:t>.</w:t>
      </w:r>
      <w:r>
        <w:t>00 līdz 19</w:t>
      </w:r>
      <w:r w:rsidR="006C0AC5">
        <w:t>.</w:t>
      </w:r>
      <w:r>
        <w:t xml:space="preserve">00, katrā </w:t>
      </w:r>
      <w:r w:rsidR="006C0AC5">
        <w:t xml:space="preserve">PII </w:t>
      </w:r>
      <w:r>
        <w:t xml:space="preserve">grupā </w:t>
      </w:r>
      <w:r w:rsidR="006C0AC5">
        <w:t>jābūt</w:t>
      </w:r>
      <w:r>
        <w:t xml:space="preserve"> pedagogu savstarpēj</w:t>
      </w:r>
      <w:r w:rsidR="006C0AC5">
        <w:t>ai</w:t>
      </w:r>
      <w:r>
        <w:t xml:space="preserve"> sadarbība</w:t>
      </w:r>
      <w:r w:rsidR="006C0AC5">
        <w:t>i</w:t>
      </w:r>
      <w:r>
        <w:t xml:space="preserve"> </w:t>
      </w:r>
      <w:r w:rsidRPr="00B53E48">
        <w:t>kontaktstund</w:t>
      </w:r>
      <w:r>
        <w:t xml:space="preserve">u laikā, kas, atbilstoši </w:t>
      </w:r>
      <w:bookmarkStart w:id="3" w:name="_Hlk140006159"/>
      <w:r w:rsidR="006C0AC5">
        <w:t>N</w:t>
      </w:r>
      <w:r w:rsidRPr="00B53E48">
        <w:t xml:space="preserve">oteikumiem </w:t>
      </w:r>
      <w:r w:rsidR="007C214A">
        <w:t>Nr. 445</w:t>
      </w:r>
      <w:bookmarkEnd w:id="3"/>
      <w:r>
        <w:t xml:space="preserve">, </w:t>
      </w:r>
      <w:bookmarkStart w:id="4" w:name="_Hlk139902584"/>
      <w:r>
        <w:t xml:space="preserve">no 2023. gada 1. septembra </w:t>
      </w:r>
      <w:bookmarkEnd w:id="4"/>
      <w:r>
        <w:t xml:space="preserve">vairs nebūs iespējama, jo esošā </w:t>
      </w:r>
      <w:r w:rsidR="00A067A2">
        <w:t xml:space="preserve">1,8 </w:t>
      </w:r>
      <w:r w:rsidR="00836FED" w:rsidRPr="00D04CE1">
        <w:rPr>
          <w:bCs/>
        </w:rPr>
        <w:t>darba slodze</w:t>
      </w:r>
      <w:r w:rsidR="00A067A2">
        <w:t xml:space="preserve"> uz vienu izglītojamo grupu jeb </w:t>
      </w:r>
      <w:r w:rsidRPr="00E95213">
        <w:t>0</w:t>
      </w:r>
      <w:r>
        <w:t>,</w:t>
      </w:r>
      <w:r w:rsidRPr="00E95213">
        <w:t xml:space="preserve">9 </w:t>
      </w:r>
      <w:r w:rsidR="00836FED">
        <w:t xml:space="preserve">darba </w:t>
      </w:r>
      <w:r>
        <w:t>slodz</w:t>
      </w:r>
      <w:r w:rsidR="00A067A2">
        <w:t xml:space="preserve">es </w:t>
      </w:r>
      <w:r w:rsidRPr="00E95213">
        <w:t>(36 stundas nedēļā</w:t>
      </w:r>
      <w:r>
        <w:t>)</w:t>
      </w:r>
      <w:r w:rsidRPr="00E95213">
        <w:t xml:space="preserve"> </w:t>
      </w:r>
      <w:r w:rsidR="00F32D3F">
        <w:t>katram</w:t>
      </w:r>
      <w:r w:rsidRPr="00E95213">
        <w:t xml:space="preserve"> </w:t>
      </w:r>
      <w:r w:rsidR="00A067A2">
        <w:t xml:space="preserve">no diviem </w:t>
      </w:r>
      <w:r w:rsidRPr="00E95213">
        <w:t>pirmsskolas pedagog</w:t>
      </w:r>
      <w:r w:rsidR="00A067A2">
        <w:t>ie</w:t>
      </w:r>
      <w:r w:rsidRPr="00E95213">
        <w:t>m</w:t>
      </w:r>
      <w:r w:rsidR="00A067A2">
        <w:t xml:space="preserve">, </w:t>
      </w:r>
      <w:r w:rsidRPr="00B53E48">
        <w:t>ietver</w:t>
      </w:r>
      <w:r>
        <w:t>s 30</w:t>
      </w:r>
      <w:r w:rsidRPr="00B53E48">
        <w:t xml:space="preserve"> kontaktstundas un </w:t>
      </w:r>
      <w:r>
        <w:t>6</w:t>
      </w:r>
      <w:r w:rsidRPr="00B53E48">
        <w:t xml:space="preserve"> stundas citu pienākumu veikšanai (iepriekš</w:t>
      </w:r>
      <w:r w:rsidR="006C0AC5">
        <w:t xml:space="preserve"> stundu attiecība bija</w:t>
      </w:r>
      <w:r w:rsidRPr="00B53E48">
        <w:t xml:space="preserve"> 3</w:t>
      </w:r>
      <w:r>
        <w:t>2</w:t>
      </w:r>
      <w:r w:rsidRPr="00B53E48">
        <w:t>:4)</w:t>
      </w:r>
      <w:r w:rsidR="005423F9">
        <w:t xml:space="preserve"> un </w:t>
      </w:r>
      <w:r>
        <w:t>pedagogiem vairs nebūs iespēja savstarpēji</w:t>
      </w:r>
      <w:r w:rsidR="005423F9">
        <w:t xml:space="preserve"> </w:t>
      </w:r>
      <w:r>
        <w:t>sadarbo</w:t>
      </w:r>
      <w:r w:rsidR="006C0AC5">
        <w:t>t</w:t>
      </w:r>
      <w:r>
        <w:t>ies</w:t>
      </w:r>
      <w:r w:rsidR="005423F9">
        <w:t>,</w:t>
      </w:r>
      <w:r w:rsidR="00F32D3F">
        <w:t xml:space="preserve"> </w:t>
      </w:r>
      <w:r>
        <w:t xml:space="preserve">jo viens </w:t>
      </w:r>
      <w:r w:rsidR="005423F9">
        <w:t xml:space="preserve">pedagogs </w:t>
      </w:r>
      <w:r>
        <w:t>strādās no plkst. 7</w:t>
      </w:r>
      <w:r w:rsidR="006C0AC5">
        <w:t>.</w:t>
      </w:r>
      <w:r>
        <w:t>00 līdz 13</w:t>
      </w:r>
      <w:r w:rsidR="006C0AC5">
        <w:t>.</w:t>
      </w:r>
      <w:r>
        <w:t xml:space="preserve">00, bet otrs </w:t>
      </w:r>
      <w:r w:rsidR="006C0AC5">
        <w:t>-</w:t>
      </w:r>
      <w:r w:rsidR="005423F9">
        <w:t xml:space="preserve"> </w:t>
      </w:r>
      <w:r>
        <w:t>no plkst. 13</w:t>
      </w:r>
      <w:r w:rsidR="006C0AC5">
        <w:t>.</w:t>
      </w:r>
      <w:r>
        <w:t>00 līdz 19</w:t>
      </w:r>
      <w:r w:rsidR="006C0AC5">
        <w:t>.</w:t>
      </w:r>
      <w:r>
        <w:t>00</w:t>
      </w:r>
      <w:r w:rsidR="006C0AC5">
        <w:t>.</w:t>
      </w:r>
    </w:p>
    <w:tbl>
      <w:tblPr>
        <w:tblW w:w="9093" w:type="dxa"/>
        <w:tblLook w:val="04A0" w:firstRow="1" w:lastRow="0" w:firstColumn="1" w:lastColumn="0" w:noHBand="0" w:noVBand="1"/>
      </w:tblPr>
      <w:tblGrid>
        <w:gridCol w:w="4952"/>
        <w:gridCol w:w="1134"/>
        <w:gridCol w:w="992"/>
        <w:gridCol w:w="992"/>
        <w:gridCol w:w="1023"/>
      </w:tblGrid>
      <w:tr w:rsidR="003805FD" w:rsidRPr="00B62BE6" w14:paraId="324A30CF" w14:textId="77777777" w:rsidTr="006C0AC5">
        <w:trPr>
          <w:trHeight w:val="288"/>
        </w:trPr>
        <w:tc>
          <w:tcPr>
            <w:tcW w:w="495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605A34F" w14:textId="77777777" w:rsidR="003805FD" w:rsidRPr="00521B4D" w:rsidRDefault="003805FD" w:rsidP="006C0AC5">
            <w:pPr>
              <w:spacing w:before="40" w:after="40"/>
              <w:rPr>
                <w:rFonts w:eastAsia="Times New Roman"/>
                <w:color w:val="000000"/>
                <w:lang w:eastAsia="lv-LV"/>
              </w:rPr>
            </w:pPr>
            <w:r w:rsidRPr="00521B4D">
              <w:rPr>
                <w:rFonts w:eastAsia="Times New Roman"/>
                <w:color w:val="000000"/>
                <w:lang w:eastAsia="lv-LV"/>
              </w:rPr>
              <w:t> </w:t>
            </w:r>
          </w:p>
        </w:tc>
        <w:tc>
          <w:tcPr>
            <w:tcW w:w="2126" w:type="dxa"/>
            <w:gridSpan w:val="2"/>
            <w:tcBorders>
              <w:top w:val="single" w:sz="8" w:space="0" w:color="auto"/>
              <w:left w:val="nil"/>
              <w:bottom w:val="single" w:sz="4" w:space="0" w:color="auto"/>
              <w:right w:val="single" w:sz="4" w:space="0" w:color="auto"/>
            </w:tcBorders>
            <w:shd w:val="clear" w:color="auto" w:fill="auto"/>
            <w:noWrap/>
            <w:vAlign w:val="center"/>
            <w:hideMark/>
          </w:tcPr>
          <w:p w14:paraId="01570969" w14:textId="24B1E857" w:rsidR="003805FD" w:rsidRPr="006C0AC5" w:rsidRDefault="002B1F88" w:rsidP="006C0AC5">
            <w:pPr>
              <w:spacing w:before="40" w:after="40"/>
              <w:jc w:val="center"/>
              <w:rPr>
                <w:rFonts w:eastAsia="Times New Roman"/>
                <w:b/>
                <w:bCs/>
                <w:color w:val="000000"/>
                <w:lang w:eastAsia="lv-LV"/>
              </w:rPr>
            </w:pPr>
            <w:r w:rsidRPr="006C0AC5">
              <w:rPr>
                <w:rFonts w:eastAsia="Times New Roman"/>
                <w:b/>
                <w:bCs/>
                <w:color w:val="000000"/>
                <w:lang w:eastAsia="lv-LV"/>
              </w:rPr>
              <w:t>L</w:t>
            </w:r>
            <w:r w:rsidR="003805FD" w:rsidRPr="006C0AC5">
              <w:rPr>
                <w:rFonts w:eastAsia="Times New Roman"/>
                <w:b/>
                <w:bCs/>
                <w:color w:val="000000"/>
                <w:lang w:eastAsia="lv-LV"/>
              </w:rPr>
              <w:t>īdz 31.08.2023.</w:t>
            </w:r>
          </w:p>
        </w:tc>
        <w:tc>
          <w:tcPr>
            <w:tcW w:w="2015"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0310B05A" w14:textId="61D0E586" w:rsidR="003805FD" w:rsidRPr="006C0AC5" w:rsidRDefault="002B1F88" w:rsidP="006C0AC5">
            <w:pPr>
              <w:spacing w:before="40" w:after="40"/>
              <w:jc w:val="center"/>
              <w:rPr>
                <w:rFonts w:eastAsia="Times New Roman"/>
                <w:b/>
                <w:bCs/>
                <w:color w:val="000000"/>
                <w:lang w:eastAsia="lv-LV"/>
              </w:rPr>
            </w:pPr>
            <w:r w:rsidRPr="006C0AC5">
              <w:rPr>
                <w:rFonts w:eastAsia="Times New Roman"/>
                <w:b/>
                <w:bCs/>
                <w:color w:val="000000"/>
                <w:lang w:eastAsia="lv-LV"/>
              </w:rPr>
              <w:t>N</w:t>
            </w:r>
            <w:r w:rsidR="003805FD" w:rsidRPr="006C0AC5">
              <w:rPr>
                <w:rFonts w:eastAsia="Times New Roman"/>
                <w:b/>
                <w:bCs/>
                <w:color w:val="000000"/>
                <w:lang w:eastAsia="lv-LV"/>
              </w:rPr>
              <w:t>o 01.09.2023.</w:t>
            </w:r>
          </w:p>
        </w:tc>
      </w:tr>
      <w:tr w:rsidR="003805FD" w:rsidRPr="00B62BE6" w14:paraId="06D73EBE" w14:textId="77777777" w:rsidTr="006C0AC5">
        <w:trPr>
          <w:trHeight w:val="248"/>
        </w:trPr>
        <w:tc>
          <w:tcPr>
            <w:tcW w:w="4952" w:type="dxa"/>
            <w:tcBorders>
              <w:top w:val="nil"/>
              <w:left w:val="single" w:sz="8" w:space="0" w:color="auto"/>
              <w:bottom w:val="single" w:sz="4" w:space="0" w:color="auto"/>
              <w:right w:val="single" w:sz="4" w:space="0" w:color="auto"/>
            </w:tcBorders>
            <w:shd w:val="clear" w:color="auto" w:fill="auto"/>
            <w:vAlign w:val="center"/>
            <w:hideMark/>
          </w:tcPr>
          <w:p w14:paraId="633F3871" w14:textId="511FAEFE" w:rsidR="003805FD" w:rsidRPr="00521B4D" w:rsidRDefault="00836FED" w:rsidP="006C0AC5">
            <w:pPr>
              <w:spacing w:before="40" w:after="40"/>
              <w:rPr>
                <w:rFonts w:eastAsia="Times New Roman"/>
                <w:b/>
                <w:bCs/>
                <w:color w:val="000000"/>
                <w:lang w:eastAsia="lv-LV"/>
              </w:rPr>
            </w:pPr>
            <w:r>
              <w:rPr>
                <w:rFonts w:eastAsia="Times New Roman"/>
                <w:b/>
                <w:bCs/>
                <w:color w:val="000000"/>
                <w:lang w:eastAsia="lv-LV"/>
              </w:rPr>
              <w:t>P</w:t>
            </w:r>
            <w:r w:rsidRPr="00836FED">
              <w:rPr>
                <w:rFonts w:eastAsia="Times New Roman"/>
                <w:b/>
                <w:bCs/>
                <w:color w:val="000000"/>
                <w:lang w:eastAsia="lv-LV"/>
              </w:rPr>
              <w:t>edagogu darba slodze</w:t>
            </w:r>
            <w:r w:rsidR="001A789F">
              <w:rPr>
                <w:rFonts w:eastAsia="Times New Roman"/>
                <w:b/>
                <w:bCs/>
                <w:color w:val="000000"/>
                <w:lang w:eastAsia="lv-LV"/>
              </w:rPr>
              <w:t>s</w:t>
            </w:r>
            <w:r w:rsidR="003805FD" w:rsidRPr="00521B4D">
              <w:rPr>
                <w:rFonts w:eastAsia="Times New Roman"/>
                <w:b/>
                <w:bCs/>
                <w:color w:val="000000"/>
                <w:lang w:eastAsia="lv-LV"/>
              </w:rPr>
              <w:t xml:space="preserve"> sadalījums</w:t>
            </w:r>
            <w:r w:rsidR="006C0AC5">
              <w:rPr>
                <w:rFonts w:eastAsia="Times New Roman"/>
                <w:b/>
                <w:bCs/>
                <w:color w:val="000000"/>
                <w:lang w:eastAsia="lv-LV"/>
              </w:rPr>
              <w:t xml:space="preserve"> (stundas)</w:t>
            </w:r>
          </w:p>
        </w:tc>
        <w:tc>
          <w:tcPr>
            <w:tcW w:w="1134" w:type="dxa"/>
            <w:tcBorders>
              <w:top w:val="nil"/>
              <w:left w:val="nil"/>
              <w:bottom w:val="single" w:sz="4" w:space="0" w:color="auto"/>
              <w:right w:val="single" w:sz="4" w:space="0" w:color="auto"/>
            </w:tcBorders>
            <w:shd w:val="clear" w:color="auto" w:fill="auto"/>
            <w:noWrap/>
            <w:vAlign w:val="center"/>
            <w:hideMark/>
          </w:tcPr>
          <w:p w14:paraId="0B65444C" w14:textId="77777777" w:rsidR="003805FD" w:rsidRPr="00521B4D" w:rsidRDefault="003805FD" w:rsidP="006C0AC5">
            <w:pPr>
              <w:spacing w:before="40" w:after="40"/>
              <w:jc w:val="center"/>
              <w:rPr>
                <w:rFonts w:eastAsia="Times New Roman"/>
                <w:b/>
                <w:bCs/>
                <w:color w:val="000000"/>
                <w:lang w:eastAsia="lv-LV"/>
              </w:rPr>
            </w:pPr>
            <w:r w:rsidRPr="00521B4D">
              <w:rPr>
                <w:rFonts w:eastAsia="Times New Roman"/>
                <w:b/>
                <w:bCs/>
                <w:color w:val="000000"/>
                <w:lang w:eastAsia="lv-LV"/>
              </w:rPr>
              <w:t>1</w:t>
            </w:r>
          </w:p>
        </w:tc>
        <w:tc>
          <w:tcPr>
            <w:tcW w:w="992" w:type="dxa"/>
            <w:tcBorders>
              <w:top w:val="nil"/>
              <w:left w:val="nil"/>
              <w:bottom w:val="single" w:sz="4" w:space="0" w:color="auto"/>
              <w:right w:val="single" w:sz="4" w:space="0" w:color="auto"/>
            </w:tcBorders>
            <w:shd w:val="clear" w:color="auto" w:fill="auto"/>
            <w:noWrap/>
            <w:vAlign w:val="center"/>
            <w:hideMark/>
          </w:tcPr>
          <w:p w14:paraId="46F9CF5B" w14:textId="77777777" w:rsidR="003805FD" w:rsidRPr="00521B4D" w:rsidRDefault="003805FD" w:rsidP="006C0AC5">
            <w:pPr>
              <w:spacing w:before="40" w:after="40"/>
              <w:jc w:val="center"/>
              <w:rPr>
                <w:rFonts w:eastAsia="Times New Roman"/>
                <w:b/>
                <w:bCs/>
                <w:color w:val="000000"/>
                <w:lang w:eastAsia="lv-LV"/>
              </w:rPr>
            </w:pPr>
            <w:r w:rsidRPr="00521B4D">
              <w:rPr>
                <w:rFonts w:eastAsia="Times New Roman"/>
                <w:b/>
                <w:bCs/>
                <w:color w:val="000000"/>
                <w:lang w:eastAsia="lv-LV"/>
              </w:rPr>
              <w:t>0.9</w:t>
            </w:r>
          </w:p>
        </w:tc>
        <w:tc>
          <w:tcPr>
            <w:tcW w:w="992" w:type="dxa"/>
            <w:tcBorders>
              <w:top w:val="nil"/>
              <w:left w:val="nil"/>
              <w:bottom w:val="single" w:sz="4" w:space="0" w:color="auto"/>
              <w:right w:val="single" w:sz="4" w:space="0" w:color="auto"/>
            </w:tcBorders>
            <w:shd w:val="clear" w:color="auto" w:fill="auto"/>
            <w:noWrap/>
            <w:vAlign w:val="center"/>
            <w:hideMark/>
          </w:tcPr>
          <w:p w14:paraId="7894B54A" w14:textId="77777777" w:rsidR="003805FD" w:rsidRPr="00521B4D" w:rsidRDefault="003805FD" w:rsidP="006C0AC5">
            <w:pPr>
              <w:spacing w:before="40" w:after="40"/>
              <w:jc w:val="center"/>
              <w:rPr>
                <w:rFonts w:eastAsia="Times New Roman"/>
                <w:b/>
                <w:bCs/>
                <w:color w:val="000000"/>
                <w:lang w:eastAsia="lv-LV"/>
              </w:rPr>
            </w:pPr>
            <w:r w:rsidRPr="00521B4D">
              <w:rPr>
                <w:rFonts w:eastAsia="Times New Roman"/>
                <w:b/>
                <w:bCs/>
                <w:color w:val="000000"/>
                <w:lang w:eastAsia="lv-LV"/>
              </w:rPr>
              <w:t>1</w:t>
            </w:r>
          </w:p>
        </w:tc>
        <w:tc>
          <w:tcPr>
            <w:tcW w:w="1023" w:type="dxa"/>
            <w:tcBorders>
              <w:top w:val="nil"/>
              <w:left w:val="nil"/>
              <w:bottom w:val="single" w:sz="4" w:space="0" w:color="auto"/>
              <w:right w:val="single" w:sz="8" w:space="0" w:color="auto"/>
            </w:tcBorders>
            <w:shd w:val="clear" w:color="auto" w:fill="auto"/>
            <w:noWrap/>
            <w:vAlign w:val="center"/>
            <w:hideMark/>
          </w:tcPr>
          <w:p w14:paraId="7BFBD2E9" w14:textId="77777777" w:rsidR="003805FD" w:rsidRPr="00521B4D" w:rsidRDefault="003805FD" w:rsidP="006C0AC5">
            <w:pPr>
              <w:spacing w:before="40" w:after="40"/>
              <w:jc w:val="center"/>
              <w:rPr>
                <w:rFonts w:eastAsia="Times New Roman"/>
                <w:b/>
                <w:bCs/>
                <w:color w:val="000000"/>
                <w:lang w:eastAsia="lv-LV"/>
              </w:rPr>
            </w:pPr>
            <w:r w:rsidRPr="00521B4D">
              <w:rPr>
                <w:rFonts w:eastAsia="Times New Roman"/>
                <w:b/>
                <w:bCs/>
                <w:color w:val="000000"/>
                <w:lang w:eastAsia="lv-LV"/>
              </w:rPr>
              <w:t>0.9</w:t>
            </w:r>
          </w:p>
        </w:tc>
      </w:tr>
      <w:tr w:rsidR="003805FD" w:rsidRPr="00B62BE6" w14:paraId="519DD8BB" w14:textId="77777777" w:rsidTr="006C0AC5">
        <w:trPr>
          <w:trHeight w:val="288"/>
        </w:trPr>
        <w:tc>
          <w:tcPr>
            <w:tcW w:w="4952" w:type="dxa"/>
            <w:tcBorders>
              <w:top w:val="nil"/>
              <w:left w:val="single" w:sz="8" w:space="0" w:color="auto"/>
              <w:bottom w:val="single" w:sz="4" w:space="0" w:color="auto"/>
              <w:right w:val="single" w:sz="4" w:space="0" w:color="auto"/>
            </w:tcBorders>
            <w:shd w:val="clear" w:color="auto" w:fill="auto"/>
            <w:noWrap/>
            <w:vAlign w:val="center"/>
            <w:hideMark/>
          </w:tcPr>
          <w:p w14:paraId="0A8EA983" w14:textId="77777777" w:rsidR="003805FD" w:rsidRPr="00521B4D" w:rsidRDefault="003805FD" w:rsidP="006C0AC5">
            <w:pPr>
              <w:spacing w:before="40" w:after="40"/>
              <w:rPr>
                <w:rFonts w:eastAsia="Times New Roman"/>
                <w:color w:val="000000"/>
                <w:lang w:eastAsia="lv-LV"/>
              </w:rPr>
            </w:pPr>
            <w:r w:rsidRPr="00521B4D">
              <w:rPr>
                <w:rFonts w:eastAsia="Times New Roman"/>
                <w:color w:val="000000"/>
                <w:lang w:eastAsia="lv-LV"/>
              </w:rPr>
              <w:t>Kontaktstundas</w:t>
            </w:r>
          </w:p>
        </w:tc>
        <w:tc>
          <w:tcPr>
            <w:tcW w:w="1134" w:type="dxa"/>
            <w:tcBorders>
              <w:top w:val="nil"/>
              <w:left w:val="nil"/>
              <w:bottom w:val="single" w:sz="4" w:space="0" w:color="auto"/>
              <w:right w:val="single" w:sz="4" w:space="0" w:color="auto"/>
            </w:tcBorders>
            <w:shd w:val="clear" w:color="auto" w:fill="auto"/>
            <w:noWrap/>
            <w:vAlign w:val="center"/>
            <w:hideMark/>
          </w:tcPr>
          <w:p w14:paraId="1E09B9B1" w14:textId="77777777" w:rsidR="003805FD" w:rsidRPr="00521B4D" w:rsidRDefault="003805FD" w:rsidP="006C0AC5">
            <w:pPr>
              <w:spacing w:before="40" w:after="40"/>
              <w:jc w:val="center"/>
              <w:rPr>
                <w:rFonts w:eastAsia="Times New Roman"/>
                <w:color w:val="000000"/>
                <w:lang w:eastAsia="lv-LV"/>
              </w:rPr>
            </w:pPr>
            <w:r w:rsidRPr="00521B4D">
              <w:rPr>
                <w:rFonts w:eastAsia="Times New Roman"/>
                <w:color w:val="000000"/>
                <w:lang w:eastAsia="lv-LV"/>
              </w:rPr>
              <w:t>36</w:t>
            </w:r>
          </w:p>
        </w:tc>
        <w:tc>
          <w:tcPr>
            <w:tcW w:w="992" w:type="dxa"/>
            <w:tcBorders>
              <w:top w:val="nil"/>
              <w:left w:val="nil"/>
              <w:bottom w:val="single" w:sz="4" w:space="0" w:color="auto"/>
              <w:right w:val="single" w:sz="4" w:space="0" w:color="auto"/>
            </w:tcBorders>
            <w:shd w:val="clear" w:color="auto" w:fill="auto"/>
            <w:noWrap/>
            <w:vAlign w:val="center"/>
            <w:hideMark/>
          </w:tcPr>
          <w:p w14:paraId="7625907E" w14:textId="77777777" w:rsidR="003805FD" w:rsidRPr="00521B4D" w:rsidRDefault="003805FD" w:rsidP="006C0AC5">
            <w:pPr>
              <w:spacing w:before="40" w:after="40"/>
              <w:jc w:val="center"/>
              <w:rPr>
                <w:rFonts w:eastAsia="Times New Roman"/>
                <w:color w:val="000000"/>
                <w:lang w:eastAsia="lv-LV"/>
              </w:rPr>
            </w:pPr>
            <w:r w:rsidRPr="00521B4D">
              <w:rPr>
                <w:rFonts w:eastAsia="Times New Roman"/>
                <w:color w:val="000000"/>
                <w:lang w:eastAsia="lv-LV"/>
              </w:rPr>
              <w:t>32.4</w:t>
            </w:r>
          </w:p>
        </w:tc>
        <w:tc>
          <w:tcPr>
            <w:tcW w:w="992" w:type="dxa"/>
            <w:tcBorders>
              <w:top w:val="nil"/>
              <w:left w:val="nil"/>
              <w:bottom w:val="single" w:sz="4" w:space="0" w:color="auto"/>
              <w:right w:val="single" w:sz="4" w:space="0" w:color="auto"/>
            </w:tcBorders>
            <w:shd w:val="clear" w:color="auto" w:fill="auto"/>
            <w:noWrap/>
            <w:vAlign w:val="center"/>
            <w:hideMark/>
          </w:tcPr>
          <w:p w14:paraId="1A251FC5" w14:textId="77777777" w:rsidR="003805FD" w:rsidRPr="00521B4D" w:rsidRDefault="003805FD" w:rsidP="006C0AC5">
            <w:pPr>
              <w:spacing w:before="40" w:after="40"/>
              <w:jc w:val="center"/>
              <w:rPr>
                <w:rFonts w:eastAsia="Times New Roman"/>
                <w:color w:val="000000"/>
                <w:lang w:eastAsia="lv-LV"/>
              </w:rPr>
            </w:pPr>
            <w:r w:rsidRPr="00521B4D">
              <w:rPr>
                <w:rFonts w:eastAsia="Times New Roman"/>
                <w:color w:val="000000"/>
                <w:lang w:eastAsia="lv-LV"/>
              </w:rPr>
              <w:t>34</w:t>
            </w:r>
          </w:p>
        </w:tc>
        <w:tc>
          <w:tcPr>
            <w:tcW w:w="1023" w:type="dxa"/>
            <w:tcBorders>
              <w:top w:val="nil"/>
              <w:left w:val="nil"/>
              <w:bottom w:val="single" w:sz="4" w:space="0" w:color="auto"/>
              <w:right w:val="single" w:sz="8" w:space="0" w:color="auto"/>
            </w:tcBorders>
            <w:shd w:val="clear" w:color="auto" w:fill="auto"/>
            <w:noWrap/>
            <w:vAlign w:val="center"/>
            <w:hideMark/>
          </w:tcPr>
          <w:p w14:paraId="1D4094EC" w14:textId="77777777" w:rsidR="003805FD" w:rsidRPr="00521B4D" w:rsidRDefault="003805FD" w:rsidP="006C0AC5">
            <w:pPr>
              <w:spacing w:before="40" w:after="40"/>
              <w:jc w:val="center"/>
              <w:rPr>
                <w:rFonts w:eastAsia="Times New Roman"/>
                <w:color w:val="000000"/>
                <w:lang w:eastAsia="lv-LV"/>
              </w:rPr>
            </w:pPr>
            <w:r w:rsidRPr="00521B4D">
              <w:rPr>
                <w:rFonts w:eastAsia="Times New Roman"/>
                <w:color w:val="000000"/>
                <w:lang w:eastAsia="lv-LV"/>
              </w:rPr>
              <w:t>30.6</w:t>
            </w:r>
          </w:p>
        </w:tc>
      </w:tr>
      <w:tr w:rsidR="003805FD" w:rsidRPr="00B62BE6" w14:paraId="475601C7" w14:textId="77777777" w:rsidTr="006C0AC5">
        <w:trPr>
          <w:trHeight w:val="300"/>
        </w:trPr>
        <w:tc>
          <w:tcPr>
            <w:tcW w:w="4952" w:type="dxa"/>
            <w:tcBorders>
              <w:top w:val="nil"/>
              <w:left w:val="single" w:sz="8" w:space="0" w:color="auto"/>
              <w:bottom w:val="single" w:sz="4" w:space="0" w:color="auto"/>
              <w:right w:val="single" w:sz="4" w:space="0" w:color="auto"/>
            </w:tcBorders>
            <w:shd w:val="clear" w:color="auto" w:fill="auto"/>
            <w:noWrap/>
            <w:vAlign w:val="center"/>
            <w:hideMark/>
          </w:tcPr>
          <w:p w14:paraId="2F906436" w14:textId="22A1E2AE" w:rsidR="003805FD" w:rsidRPr="00521B4D" w:rsidRDefault="006C0AC5" w:rsidP="006C0AC5">
            <w:pPr>
              <w:spacing w:before="40" w:after="40"/>
              <w:rPr>
                <w:rFonts w:eastAsia="Times New Roman"/>
                <w:i/>
                <w:iCs/>
                <w:color w:val="000000"/>
                <w:lang w:eastAsia="lv-LV"/>
              </w:rPr>
            </w:pPr>
            <w:r>
              <w:rPr>
                <w:rFonts w:eastAsia="Times New Roman"/>
                <w:i/>
                <w:iCs/>
                <w:color w:val="000000"/>
                <w:lang w:eastAsia="lv-LV"/>
              </w:rPr>
              <w:t xml:space="preserve">                    </w:t>
            </w:r>
            <w:r w:rsidR="003805FD" w:rsidRPr="00521B4D">
              <w:rPr>
                <w:rFonts w:eastAsia="Times New Roman"/>
                <w:i/>
                <w:iCs/>
                <w:color w:val="000000"/>
                <w:lang w:eastAsia="lv-LV"/>
              </w:rPr>
              <w:t>t.sk. Sadarbība</w:t>
            </w:r>
          </w:p>
        </w:tc>
        <w:tc>
          <w:tcPr>
            <w:tcW w:w="1134" w:type="dxa"/>
            <w:tcBorders>
              <w:top w:val="nil"/>
              <w:left w:val="nil"/>
              <w:bottom w:val="single" w:sz="4" w:space="0" w:color="auto"/>
              <w:right w:val="single" w:sz="4" w:space="0" w:color="auto"/>
            </w:tcBorders>
            <w:shd w:val="clear" w:color="auto" w:fill="auto"/>
            <w:noWrap/>
            <w:vAlign w:val="center"/>
            <w:hideMark/>
          </w:tcPr>
          <w:p w14:paraId="51614322" w14:textId="77777777" w:rsidR="003805FD" w:rsidRPr="00521B4D" w:rsidRDefault="003805FD" w:rsidP="006C0AC5">
            <w:pPr>
              <w:spacing w:before="40" w:after="40"/>
              <w:jc w:val="center"/>
              <w:rPr>
                <w:rFonts w:eastAsia="Times New Roman"/>
                <w:color w:val="FF0000"/>
                <w:lang w:eastAsia="lv-LV"/>
              </w:rPr>
            </w:pPr>
            <w:r w:rsidRPr="00521B4D">
              <w:rPr>
                <w:rFonts w:eastAsia="Times New Roman"/>
                <w:color w:val="FF0000"/>
                <w:lang w:eastAsia="lv-LV"/>
              </w:rPr>
              <w:t>12</w:t>
            </w:r>
          </w:p>
        </w:tc>
        <w:tc>
          <w:tcPr>
            <w:tcW w:w="992" w:type="dxa"/>
            <w:tcBorders>
              <w:top w:val="nil"/>
              <w:left w:val="nil"/>
              <w:bottom w:val="single" w:sz="4" w:space="0" w:color="auto"/>
              <w:right w:val="single" w:sz="4" w:space="0" w:color="auto"/>
            </w:tcBorders>
            <w:shd w:val="clear" w:color="auto" w:fill="auto"/>
            <w:noWrap/>
            <w:vAlign w:val="center"/>
            <w:hideMark/>
          </w:tcPr>
          <w:p w14:paraId="1B594F30" w14:textId="77777777" w:rsidR="003805FD" w:rsidRPr="00521B4D" w:rsidRDefault="003805FD" w:rsidP="006C0AC5">
            <w:pPr>
              <w:spacing w:before="40" w:after="40"/>
              <w:jc w:val="center"/>
              <w:rPr>
                <w:rFonts w:eastAsia="Times New Roman"/>
                <w:color w:val="FF0000"/>
                <w:lang w:eastAsia="lv-LV"/>
              </w:rPr>
            </w:pPr>
            <w:r w:rsidRPr="00521B4D">
              <w:rPr>
                <w:rFonts w:eastAsia="Times New Roman"/>
                <w:color w:val="FF0000"/>
                <w:lang w:eastAsia="lv-LV"/>
              </w:rPr>
              <w:t>8</w:t>
            </w:r>
          </w:p>
        </w:tc>
        <w:tc>
          <w:tcPr>
            <w:tcW w:w="992" w:type="dxa"/>
            <w:tcBorders>
              <w:top w:val="nil"/>
              <w:left w:val="nil"/>
              <w:bottom w:val="single" w:sz="4" w:space="0" w:color="auto"/>
              <w:right w:val="single" w:sz="4" w:space="0" w:color="auto"/>
            </w:tcBorders>
            <w:shd w:val="clear" w:color="auto" w:fill="auto"/>
            <w:noWrap/>
            <w:vAlign w:val="center"/>
            <w:hideMark/>
          </w:tcPr>
          <w:p w14:paraId="4C3FA420" w14:textId="77777777" w:rsidR="003805FD" w:rsidRPr="00521B4D" w:rsidRDefault="003805FD" w:rsidP="006C0AC5">
            <w:pPr>
              <w:spacing w:before="40" w:after="40"/>
              <w:jc w:val="center"/>
              <w:rPr>
                <w:rFonts w:eastAsia="Times New Roman"/>
                <w:color w:val="FF0000"/>
                <w:lang w:eastAsia="lv-LV"/>
              </w:rPr>
            </w:pPr>
            <w:r w:rsidRPr="00521B4D">
              <w:rPr>
                <w:rFonts w:eastAsia="Times New Roman"/>
                <w:color w:val="FF0000"/>
                <w:lang w:eastAsia="lv-LV"/>
              </w:rPr>
              <w:t>4</w:t>
            </w:r>
          </w:p>
        </w:tc>
        <w:tc>
          <w:tcPr>
            <w:tcW w:w="1023" w:type="dxa"/>
            <w:tcBorders>
              <w:top w:val="nil"/>
              <w:left w:val="nil"/>
              <w:bottom w:val="single" w:sz="4" w:space="0" w:color="auto"/>
              <w:right w:val="single" w:sz="8" w:space="0" w:color="auto"/>
            </w:tcBorders>
            <w:shd w:val="clear" w:color="auto" w:fill="auto"/>
            <w:noWrap/>
            <w:vAlign w:val="center"/>
            <w:hideMark/>
          </w:tcPr>
          <w:p w14:paraId="4088489A" w14:textId="77777777" w:rsidR="003805FD" w:rsidRPr="00521B4D" w:rsidRDefault="003805FD" w:rsidP="006C0AC5">
            <w:pPr>
              <w:spacing w:before="40" w:after="40"/>
              <w:jc w:val="center"/>
              <w:rPr>
                <w:rFonts w:eastAsia="Times New Roman"/>
                <w:color w:val="FF0000"/>
                <w:lang w:eastAsia="lv-LV"/>
              </w:rPr>
            </w:pPr>
            <w:r w:rsidRPr="00521B4D">
              <w:rPr>
                <w:rFonts w:eastAsia="Times New Roman"/>
                <w:color w:val="FF0000"/>
                <w:lang w:eastAsia="lv-LV"/>
              </w:rPr>
              <w:t>0</w:t>
            </w:r>
          </w:p>
        </w:tc>
      </w:tr>
      <w:tr w:rsidR="003805FD" w:rsidRPr="00B62BE6" w14:paraId="33B70FA3" w14:textId="77777777" w:rsidTr="006C0AC5">
        <w:trPr>
          <w:trHeight w:val="360"/>
        </w:trPr>
        <w:tc>
          <w:tcPr>
            <w:tcW w:w="4952" w:type="dxa"/>
            <w:tcBorders>
              <w:top w:val="nil"/>
              <w:left w:val="single" w:sz="8" w:space="0" w:color="auto"/>
              <w:bottom w:val="single" w:sz="4" w:space="0" w:color="auto"/>
              <w:right w:val="single" w:sz="4" w:space="0" w:color="auto"/>
            </w:tcBorders>
            <w:shd w:val="clear" w:color="auto" w:fill="auto"/>
            <w:noWrap/>
            <w:vAlign w:val="center"/>
            <w:hideMark/>
          </w:tcPr>
          <w:p w14:paraId="498F1439" w14:textId="77777777" w:rsidR="003805FD" w:rsidRPr="00521B4D" w:rsidRDefault="003805FD" w:rsidP="006C0AC5">
            <w:pPr>
              <w:spacing w:before="40" w:after="40"/>
              <w:rPr>
                <w:rFonts w:eastAsia="Times New Roman"/>
                <w:color w:val="000000"/>
                <w:lang w:eastAsia="lv-LV"/>
              </w:rPr>
            </w:pPr>
            <w:r w:rsidRPr="00521B4D">
              <w:rPr>
                <w:rFonts w:eastAsia="Times New Roman"/>
                <w:color w:val="000000"/>
                <w:lang w:eastAsia="lv-LV"/>
              </w:rPr>
              <w:t>Gatavošanās</w:t>
            </w:r>
          </w:p>
        </w:tc>
        <w:tc>
          <w:tcPr>
            <w:tcW w:w="1134" w:type="dxa"/>
            <w:tcBorders>
              <w:top w:val="nil"/>
              <w:left w:val="nil"/>
              <w:bottom w:val="single" w:sz="4" w:space="0" w:color="auto"/>
              <w:right w:val="single" w:sz="4" w:space="0" w:color="auto"/>
            </w:tcBorders>
            <w:shd w:val="clear" w:color="auto" w:fill="auto"/>
            <w:noWrap/>
            <w:vAlign w:val="center"/>
            <w:hideMark/>
          </w:tcPr>
          <w:p w14:paraId="11079BE3" w14:textId="77777777" w:rsidR="003805FD" w:rsidRPr="00521B4D" w:rsidRDefault="003805FD" w:rsidP="006C0AC5">
            <w:pPr>
              <w:spacing w:before="40" w:after="40"/>
              <w:jc w:val="center"/>
              <w:rPr>
                <w:rFonts w:eastAsia="Times New Roman"/>
                <w:color w:val="000000"/>
                <w:lang w:eastAsia="lv-LV"/>
              </w:rPr>
            </w:pPr>
            <w:r w:rsidRPr="00521B4D">
              <w:rPr>
                <w:rFonts w:eastAsia="Times New Roman"/>
                <w:color w:val="000000"/>
                <w:lang w:eastAsia="lv-LV"/>
              </w:rPr>
              <w:t>4</w:t>
            </w:r>
          </w:p>
        </w:tc>
        <w:tc>
          <w:tcPr>
            <w:tcW w:w="992" w:type="dxa"/>
            <w:tcBorders>
              <w:top w:val="nil"/>
              <w:left w:val="nil"/>
              <w:bottom w:val="single" w:sz="4" w:space="0" w:color="auto"/>
              <w:right w:val="single" w:sz="4" w:space="0" w:color="auto"/>
            </w:tcBorders>
            <w:shd w:val="clear" w:color="auto" w:fill="auto"/>
            <w:noWrap/>
            <w:vAlign w:val="center"/>
            <w:hideMark/>
          </w:tcPr>
          <w:p w14:paraId="6BF40A63" w14:textId="77777777" w:rsidR="003805FD" w:rsidRPr="00521B4D" w:rsidRDefault="003805FD" w:rsidP="006C0AC5">
            <w:pPr>
              <w:spacing w:before="40" w:after="40"/>
              <w:jc w:val="center"/>
              <w:rPr>
                <w:rFonts w:eastAsia="Times New Roman"/>
                <w:color w:val="000000"/>
                <w:lang w:eastAsia="lv-LV"/>
              </w:rPr>
            </w:pPr>
            <w:r w:rsidRPr="00521B4D">
              <w:rPr>
                <w:rFonts w:eastAsia="Times New Roman"/>
                <w:color w:val="000000"/>
                <w:lang w:eastAsia="lv-LV"/>
              </w:rPr>
              <w:t>3.6</w:t>
            </w:r>
          </w:p>
        </w:tc>
        <w:tc>
          <w:tcPr>
            <w:tcW w:w="992" w:type="dxa"/>
            <w:tcBorders>
              <w:top w:val="nil"/>
              <w:left w:val="nil"/>
              <w:bottom w:val="single" w:sz="4" w:space="0" w:color="auto"/>
              <w:right w:val="single" w:sz="4" w:space="0" w:color="auto"/>
            </w:tcBorders>
            <w:shd w:val="clear" w:color="auto" w:fill="auto"/>
            <w:noWrap/>
            <w:vAlign w:val="center"/>
            <w:hideMark/>
          </w:tcPr>
          <w:p w14:paraId="0C3F5747" w14:textId="77777777" w:rsidR="003805FD" w:rsidRPr="00521B4D" w:rsidRDefault="003805FD" w:rsidP="006C0AC5">
            <w:pPr>
              <w:spacing w:before="40" w:after="40"/>
              <w:jc w:val="center"/>
              <w:rPr>
                <w:rFonts w:eastAsia="Times New Roman"/>
                <w:color w:val="000000"/>
                <w:lang w:eastAsia="lv-LV"/>
              </w:rPr>
            </w:pPr>
            <w:r w:rsidRPr="00521B4D">
              <w:rPr>
                <w:rFonts w:eastAsia="Times New Roman"/>
                <w:color w:val="000000"/>
                <w:lang w:eastAsia="lv-LV"/>
              </w:rPr>
              <w:t>6</w:t>
            </w:r>
          </w:p>
        </w:tc>
        <w:tc>
          <w:tcPr>
            <w:tcW w:w="1023" w:type="dxa"/>
            <w:tcBorders>
              <w:top w:val="nil"/>
              <w:left w:val="nil"/>
              <w:bottom w:val="single" w:sz="4" w:space="0" w:color="auto"/>
              <w:right w:val="single" w:sz="8" w:space="0" w:color="auto"/>
            </w:tcBorders>
            <w:shd w:val="clear" w:color="auto" w:fill="auto"/>
            <w:noWrap/>
            <w:vAlign w:val="center"/>
            <w:hideMark/>
          </w:tcPr>
          <w:p w14:paraId="7503F410" w14:textId="77777777" w:rsidR="003805FD" w:rsidRPr="00521B4D" w:rsidRDefault="003805FD" w:rsidP="006C0AC5">
            <w:pPr>
              <w:spacing w:before="40" w:after="40"/>
              <w:jc w:val="center"/>
              <w:rPr>
                <w:rFonts w:eastAsia="Times New Roman"/>
                <w:color w:val="000000"/>
                <w:lang w:eastAsia="lv-LV"/>
              </w:rPr>
            </w:pPr>
            <w:r w:rsidRPr="00521B4D">
              <w:rPr>
                <w:rFonts w:eastAsia="Times New Roman"/>
                <w:color w:val="000000"/>
                <w:lang w:eastAsia="lv-LV"/>
              </w:rPr>
              <w:t>5,4</w:t>
            </w:r>
          </w:p>
        </w:tc>
      </w:tr>
      <w:tr w:rsidR="003805FD" w:rsidRPr="00B62BE6" w14:paraId="63117DEC" w14:textId="77777777" w:rsidTr="006C0AC5">
        <w:trPr>
          <w:trHeight w:val="343"/>
        </w:trPr>
        <w:tc>
          <w:tcPr>
            <w:tcW w:w="4952" w:type="dxa"/>
            <w:tcBorders>
              <w:top w:val="nil"/>
              <w:left w:val="single" w:sz="8" w:space="0" w:color="auto"/>
              <w:bottom w:val="single" w:sz="8" w:space="0" w:color="auto"/>
              <w:right w:val="single" w:sz="4" w:space="0" w:color="auto"/>
            </w:tcBorders>
            <w:shd w:val="clear" w:color="auto" w:fill="auto"/>
            <w:noWrap/>
            <w:vAlign w:val="center"/>
            <w:hideMark/>
          </w:tcPr>
          <w:p w14:paraId="10DFA394" w14:textId="5F0911EC" w:rsidR="003805FD" w:rsidRPr="00521B4D" w:rsidRDefault="003805FD" w:rsidP="006C0AC5">
            <w:pPr>
              <w:spacing w:before="40" w:after="40"/>
              <w:rPr>
                <w:rFonts w:eastAsia="Times New Roman"/>
                <w:b/>
                <w:bCs/>
                <w:color w:val="000000"/>
                <w:lang w:eastAsia="lv-LV"/>
              </w:rPr>
            </w:pPr>
            <w:r w:rsidRPr="00521B4D">
              <w:rPr>
                <w:rFonts w:eastAsia="Times New Roman"/>
                <w:b/>
                <w:bCs/>
                <w:color w:val="000000"/>
                <w:lang w:eastAsia="lv-LV"/>
              </w:rPr>
              <w:t xml:space="preserve">Kopā </w:t>
            </w:r>
            <w:r w:rsidR="006C0AC5">
              <w:rPr>
                <w:rFonts w:eastAsia="Times New Roman"/>
                <w:b/>
                <w:bCs/>
                <w:color w:val="000000"/>
                <w:lang w:eastAsia="lv-LV"/>
              </w:rPr>
              <w:t>stundas</w:t>
            </w:r>
          </w:p>
        </w:tc>
        <w:tc>
          <w:tcPr>
            <w:tcW w:w="1134" w:type="dxa"/>
            <w:tcBorders>
              <w:top w:val="nil"/>
              <w:left w:val="nil"/>
              <w:bottom w:val="single" w:sz="8" w:space="0" w:color="auto"/>
              <w:right w:val="single" w:sz="4" w:space="0" w:color="auto"/>
            </w:tcBorders>
            <w:shd w:val="clear" w:color="auto" w:fill="auto"/>
            <w:noWrap/>
            <w:vAlign w:val="center"/>
            <w:hideMark/>
          </w:tcPr>
          <w:p w14:paraId="6E93238E" w14:textId="77777777" w:rsidR="003805FD" w:rsidRPr="00521B4D" w:rsidRDefault="003805FD" w:rsidP="006C0AC5">
            <w:pPr>
              <w:spacing w:before="40" w:after="40"/>
              <w:jc w:val="center"/>
              <w:rPr>
                <w:rFonts w:eastAsia="Times New Roman"/>
                <w:b/>
                <w:bCs/>
                <w:color w:val="000000"/>
                <w:lang w:eastAsia="lv-LV"/>
              </w:rPr>
            </w:pPr>
            <w:r w:rsidRPr="00521B4D">
              <w:rPr>
                <w:rFonts w:eastAsia="Times New Roman"/>
                <w:b/>
                <w:bCs/>
                <w:color w:val="000000"/>
                <w:lang w:eastAsia="lv-LV"/>
              </w:rPr>
              <w:t>40</w:t>
            </w:r>
          </w:p>
        </w:tc>
        <w:tc>
          <w:tcPr>
            <w:tcW w:w="992" w:type="dxa"/>
            <w:tcBorders>
              <w:top w:val="nil"/>
              <w:left w:val="nil"/>
              <w:bottom w:val="single" w:sz="8" w:space="0" w:color="auto"/>
              <w:right w:val="single" w:sz="4" w:space="0" w:color="auto"/>
            </w:tcBorders>
            <w:shd w:val="clear" w:color="auto" w:fill="auto"/>
            <w:noWrap/>
            <w:vAlign w:val="center"/>
            <w:hideMark/>
          </w:tcPr>
          <w:p w14:paraId="1DC7E0AB" w14:textId="77777777" w:rsidR="003805FD" w:rsidRPr="00521B4D" w:rsidRDefault="003805FD" w:rsidP="006C0AC5">
            <w:pPr>
              <w:spacing w:before="40" w:after="40"/>
              <w:jc w:val="center"/>
              <w:rPr>
                <w:rFonts w:eastAsia="Times New Roman"/>
                <w:b/>
                <w:bCs/>
                <w:color w:val="000000"/>
                <w:lang w:eastAsia="lv-LV"/>
              </w:rPr>
            </w:pPr>
            <w:r w:rsidRPr="00521B4D">
              <w:rPr>
                <w:rFonts w:eastAsia="Times New Roman"/>
                <w:b/>
                <w:bCs/>
                <w:color w:val="000000"/>
                <w:lang w:eastAsia="lv-LV"/>
              </w:rPr>
              <w:t>36</w:t>
            </w:r>
          </w:p>
        </w:tc>
        <w:tc>
          <w:tcPr>
            <w:tcW w:w="992" w:type="dxa"/>
            <w:tcBorders>
              <w:top w:val="nil"/>
              <w:left w:val="nil"/>
              <w:bottom w:val="single" w:sz="8" w:space="0" w:color="auto"/>
              <w:right w:val="single" w:sz="4" w:space="0" w:color="auto"/>
            </w:tcBorders>
            <w:shd w:val="clear" w:color="auto" w:fill="auto"/>
            <w:noWrap/>
            <w:vAlign w:val="center"/>
            <w:hideMark/>
          </w:tcPr>
          <w:p w14:paraId="1802D11F" w14:textId="77777777" w:rsidR="003805FD" w:rsidRPr="00521B4D" w:rsidRDefault="003805FD" w:rsidP="006C0AC5">
            <w:pPr>
              <w:spacing w:before="40" w:after="40"/>
              <w:jc w:val="center"/>
              <w:rPr>
                <w:rFonts w:eastAsia="Times New Roman"/>
                <w:b/>
                <w:bCs/>
                <w:color w:val="000000"/>
                <w:lang w:eastAsia="lv-LV"/>
              </w:rPr>
            </w:pPr>
            <w:r w:rsidRPr="00521B4D">
              <w:rPr>
                <w:rFonts w:eastAsia="Times New Roman"/>
                <w:b/>
                <w:bCs/>
                <w:color w:val="000000"/>
                <w:lang w:eastAsia="lv-LV"/>
              </w:rPr>
              <w:t>40</w:t>
            </w:r>
          </w:p>
        </w:tc>
        <w:tc>
          <w:tcPr>
            <w:tcW w:w="1023" w:type="dxa"/>
            <w:tcBorders>
              <w:top w:val="nil"/>
              <w:left w:val="nil"/>
              <w:bottom w:val="single" w:sz="8" w:space="0" w:color="auto"/>
              <w:right w:val="single" w:sz="8" w:space="0" w:color="auto"/>
            </w:tcBorders>
            <w:shd w:val="clear" w:color="auto" w:fill="auto"/>
            <w:noWrap/>
            <w:vAlign w:val="center"/>
            <w:hideMark/>
          </w:tcPr>
          <w:p w14:paraId="3F1D534D" w14:textId="77777777" w:rsidR="003805FD" w:rsidRPr="00521B4D" w:rsidRDefault="003805FD" w:rsidP="006C0AC5">
            <w:pPr>
              <w:spacing w:before="40" w:after="40"/>
              <w:jc w:val="center"/>
              <w:rPr>
                <w:rFonts w:eastAsia="Times New Roman"/>
                <w:b/>
                <w:bCs/>
                <w:color w:val="000000"/>
                <w:lang w:eastAsia="lv-LV"/>
              </w:rPr>
            </w:pPr>
            <w:r w:rsidRPr="00521B4D">
              <w:rPr>
                <w:rFonts w:eastAsia="Times New Roman"/>
                <w:b/>
                <w:bCs/>
                <w:color w:val="000000"/>
                <w:lang w:eastAsia="lv-LV"/>
              </w:rPr>
              <w:t>36</w:t>
            </w:r>
          </w:p>
        </w:tc>
      </w:tr>
    </w:tbl>
    <w:p w14:paraId="1BF6F4FF" w14:textId="2DC9198D" w:rsidR="003805FD" w:rsidRPr="000833B1" w:rsidRDefault="000833B1" w:rsidP="006C0AC5">
      <w:pPr>
        <w:spacing w:before="120"/>
      </w:pPr>
      <w:r w:rsidRPr="000833B1">
        <w:rPr>
          <w:rStyle w:val="normaltextrun"/>
          <w:color w:val="000000" w:themeColor="text1"/>
        </w:rPr>
        <w:t xml:space="preserve">Izvērtējot </w:t>
      </w:r>
      <w:r w:rsidR="006C0AC5">
        <w:rPr>
          <w:rStyle w:val="normaltextrun"/>
          <w:color w:val="000000" w:themeColor="text1"/>
        </w:rPr>
        <w:t>iepriekš</w:t>
      </w:r>
      <w:r w:rsidR="00F17960">
        <w:rPr>
          <w:rStyle w:val="normaltextrun"/>
          <w:color w:val="000000" w:themeColor="text1"/>
        </w:rPr>
        <w:t xml:space="preserve"> minēto un </w:t>
      </w:r>
      <w:r w:rsidRPr="000833B1">
        <w:rPr>
          <w:rStyle w:val="normaltextrun"/>
          <w:color w:val="000000" w:themeColor="text1"/>
        </w:rPr>
        <w:t>PII pedagoģiskā personāla potenciālu, plānojot intelektuālos resursus un organizē</w:t>
      </w:r>
      <w:r w:rsidR="006C0AC5">
        <w:rPr>
          <w:rStyle w:val="normaltextrun"/>
          <w:color w:val="000000" w:themeColor="text1"/>
        </w:rPr>
        <w:t>jot</w:t>
      </w:r>
      <w:r w:rsidRPr="000833B1">
        <w:rPr>
          <w:rStyle w:val="normaltextrun"/>
          <w:color w:val="000000" w:themeColor="text1"/>
        </w:rPr>
        <w:t xml:space="preserve"> mācību darbu </w:t>
      </w:r>
      <w:r w:rsidR="006C0AC5">
        <w:rPr>
          <w:rStyle w:val="normaltextrun"/>
          <w:color w:val="000000" w:themeColor="text1"/>
        </w:rPr>
        <w:t>lai</w:t>
      </w:r>
      <w:r w:rsidRPr="000833B1">
        <w:rPr>
          <w:rStyle w:val="normaltextrun"/>
          <w:color w:val="000000" w:themeColor="text1"/>
        </w:rPr>
        <w:t xml:space="preserve"> pēc iespējas vairāk pedagogiem nodrošināt</w:t>
      </w:r>
      <w:r w:rsidR="006C0AC5">
        <w:rPr>
          <w:rStyle w:val="normaltextrun"/>
          <w:color w:val="000000" w:themeColor="text1"/>
        </w:rPr>
        <w:t>u</w:t>
      </w:r>
      <w:r w:rsidRPr="000833B1">
        <w:rPr>
          <w:rStyle w:val="normaltextrun"/>
          <w:color w:val="000000" w:themeColor="text1"/>
        </w:rPr>
        <w:t xml:space="preserve"> slodzi, kas atbilst </w:t>
      </w:r>
      <w:r w:rsidR="00B64206">
        <w:rPr>
          <w:rStyle w:val="normaltextrun"/>
          <w:color w:val="000000" w:themeColor="text1"/>
        </w:rPr>
        <w:t>N</w:t>
      </w:r>
      <w:r w:rsidRPr="000833B1">
        <w:rPr>
          <w:rStyle w:val="normaltextrun"/>
          <w:color w:val="000000" w:themeColor="text1"/>
        </w:rPr>
        <w:t>oteikum</w:t>
      </w:r>
      <w:r w:rsidR="00B64206">
        <w:rPr>
          <w:rStyle w:val="normaltextrun"/>
          <w:color w:val="000000" w:themeColor="text1"/>
        </w:rPr>
        <w:t>os</w:t>
      </w:r>
      <w:r w:rsidRPr="000833B1">
        <w:rPr>
          <w:rStyle w:val="normaltextrun"/>
          <w:color w:val="000000" w:themeColor="text1"/>
        </w:rPr>
        <w:t xml:space="preserve"> Nr.445 noteiktaja</w:t>
      </w:r>
      <w:r w:rsidR="00AC7D0D">
        <w:rPr>
          <w:rStyle w:val="normaltextrun"/>
          <w:color w:val="000000" w:themeColor="text1"/>
        </w:rPr>
        <w:t xml:space="preserve">i </w:t>
      </w:r>
      <w:r w:rsidR="00AC7D0D" w:rsidRPr="00AC7D0D">
        <w:rPr>
          <w:rStyle w:val="normaltextrun"/>
          <w:color w:val="000000" w:themeColor="text1"/>
        </w:rPr>
        <w:t xml:space="preserve">pirmsskolas izglītības pedagogiem </w:t>
      </w:r>
      <w:r w:rsidR="00B64206">
        <w:rPr>
          <w:rStyle w:val="normaltextrun"/>
          <w:color w:val="000000" w:themeColor="text1"/>
        </w:rPr>
        <w:t>noteiktajai d</w:t>
      </w:r>
      <w:r w:rsidR="00B64206" w:rsidRPr="00AC7D0D">
        <w:rPr>
          <w:rStyle w:val="normaltextrun"/>
          <w:color w:val="000000" w:themeColor="text1"/>
        </w:rPr>
        <w:t>arba slodze</w:t>
      </w:r>
      <w:r w:rsidR="00B64206">
        <w:rPr>
          <w:rStyle w:val="normaltextrun"/>
          <w:color w:val="000000" w:themeColor="text1"/>
        </w:rPr>
        <w:t xml:space="preserve">i </w:t>
      </w:r>
      <w:r w:rsidR="00AC7D0D" w:rsidRPr="00AC7D0D">
        <w:rPr>
          <w:rStyle w:val="normaltextrun"/>
          <w:color w:val="000000" w:themeColor="text1"/>
        </w:rPr>
        <w:t>40 darba stundas nedēļā</w:t>
      </w:r>
      <w:r w:rsidR="00AC7D0D">
        <w:rPr>
          <w:rStyle w:val="normaltextrun"/>
          <w:color w:val="000000" w:themeColor="text1"/>
        </w:rPr>
        <w:t>, no kurām</w:t>
      </w:r>
      <w:r w:rsidR="0076008D">
        <w:rPr>
          <w:rStyle w:val="normaltextrun"/>
          <w:color w:val="000000" w:themeColor="text1"/>
        </w:rPr>
        <w:t>,</w:t>
      </w:r>
      <w:r w:rsidR="00AC7D0D">
        <w:rPr>
          <w:rStyle w:val="normaltextrun"/>
          <w:color w:val="000000" w:themeColor="text1"/>
        </w:rPr>
        <w:t xml:space="preserve"> 34 </w:t>
      </w:r>
      <w:r w:rsidR="00AC7D0D" w:rsidRPr="00AC7D0D">
        <w:rPr>
          <w:rStyle w:val="normaltextrun"/>
          <w:color w:val="000000" w:themeColor="text1"/>
        </w:rPr>
        <w:t xml:space="preserve">darba stundas </w:t>
      </w:r>
      <w:r w:rsidR="00D35C2E">
        <w:rPr>
          <w:rStyle w:val="normaltextrun"/>
          <w:color w:val="000000" w:themeColor="text1"/>
        </w:rPr>
        <w:t xml:space="preserve">klātienes darbam </w:t>
      </w:r>
      <w:r w:rsidR="00AC7D0D" w:rsidRPr="00AC7D0D">
        <w:rPr>
          <w:rStyle w:val="normaltextrun"/>
          <w:color w:val="000000" w:themeColor="text1"/>
        </w:rPr>
        <w:t>ar izglītojamiem un</w:t>
      </w:r>
      <w:r w:rsidR="00AC7D0D">
        <w:rPr>
          <w:rStyle w:val="normaltextrun"/>
          <w:color w:val="000000" w:themeColor="text1"/>
        </w:rPr>
        <w:t xml:space="preserve"> 6</w:t>
      </w:r>
      <w:r w:rsidR="00AC7D0D" w:rsidRPr="00AC7D0D">
        <w:rPr>
          <w:rStyle w:val="normaltextrun"/>
          <w:color w:val="000000" w:themeColor="text1"/>
        </w:rPr>
        <w:t xml:space="preserve"> darba stundas, lai sagatavotos </w:t>
      </w:r>
      <w:r w:rsidR="00D35C2E">
        <w:rPr>
          <w:rStyle w:val="normaltextrun"/>
          <w:color w:val="000000" w:themeColor="text1"/>
        </w:rPr>
        <w:t>rotaļ</w:t>
      </w:r>
      <w:r w:rsidR="00AC7D0D" w:rsidRPr="00AC7D0D">
        <w:rPr>
          <w:rStyle w:val="normaltextrun"/>
          <w:color w:val="000000" w:themeColor="text1"/>
        </w:rPr>
        <w:t>nodarbību vadīšanai</w:t>
      </w:r>
      <w:r w:rsidR="00AC7D0D">
        <w:rPr>
          <w:rStyle w:val="normaltextrun"/>
          <w:color w:val="000000" w:themeColor="text1"/>
        </w:rPr>
        <w:t xml:space="preserve">, tā </w:t>
      </w:r>
      <w:r w:rsidRPr="000833B1">
        <w:rPr>
          <w:rStyle w:val="normaltextrun"/>
          <w:color w:val="000000" w:themeColor="text1"/>
        </w:rPr>
        <w:t>rad</w:t>
      </w:r>
      <w:r w:rsidR="006C0AC5">
        <w:rPr>
          <w:rStyle w:val="normaltextrun"/>
          <w:color w:val="000000" w:themeColor="text1"/>
        </w:rPr>
        <w:t>ot</w:t>
      </w:r>
      <w:r w:rsidRPr="000833B1">
        <w:rPr>
          <w:rStyle w:val="normaltextrun"/>
          <w:color w:val="000000" w:themeColor="text1"/>
        </w:rPr>
        <w:t xml:space="preserve"> vienotu pieeju līdzsvarotas darba slodzes nodrošināšanai</w:t>
      </w:r>
      <w:r w:rsidR="00D35C2E">
        <w:rPr>
          <w:rStyle w:val="normaltextrun"/>
          <w:color w:val="000000" w:themeColor="text1"/>
        </w:rPr>
        <w:t>,</w:t>
      </w:r>
      <w:r w:rsidR="009B4856">
        <w:rPr>
          <w:rStyle w:val="normaltextrun"/>
          <w:color w:val="000000" w:themeColor="text1"/>
        </w:rPr>
        <w:t xml:space="preserve"> </w:t>
      </w:r>
      <w:r w:rsidRPr="000833B1">
        <w:rPr>
          <w:rStyle w:val="normaltextrun"/>
          <w:color w:val="000000" w:themeColor="text1"/>
        </w:rPr>
        <w:t>veicin</w:t>
      </w:r>
      <w:r w:rsidR="009B4856">
        <w:rPr>
          <w:rStyle w:val="normaltextrun"/>
          <w:color w:val="000000" w:themeColor="text1"/>
        </w:rPr>
        <w:t>ot</w:t>
      </w:r>
      <w:r w:rsidRPr="000833B1">
        <w:rPr>
          <w:rStyle w:val="normaltextrun"/>
          <w:color w:val="000000" w:themeColor="text1"/>
        </w:rPr>
        <w:t xml:space="preserve"> radošu darba vidi, motivējot un novērtējot pedagogu ieguldījumu, paškontroli</w:t>
      </w:r>
      <w:r w:rsidR="009B4856">
        <w:rPr>
          <w:rStyle w:val="normaltextrun"/>
          <w:color w:val="000000" w:themeColor="text1"/>
        </w:rPr>
        <w:t xml:space="preserve"> un</w:t>
      </w:r>
      <w:r w:rsidRPr="000833B1">
        <w:rPr>
          <w:rStyle w:val="normaltextrun"/>
          <w:color w:val="000000" w:themeColor="text1"/>
        </w:rPr>
        <w:t xml:space="preserve"> empātiju</w:t>
      </w:r>
      <w:r w:rsidR="009B4856">
        <w:rPr>
          <w:rStyle w:val="normaltextrun"/>
          <w:color w:val="000000" w:themeColor="text1"/>
        </w:rPr>
        <w:t>,</w:t>
      </w:r>
      <w:r w:rsidRPr="000833B1">
        <w:rPr>
          <w:rStyle w:val="normaltextrun"/>
          <w:color w:val="000000" w:themeColor="text1"/>
        </w:rPr>
        <w:t xml:space="preserve"> pamatojoties uz PII attīstības plānos noteiktajiem iestādes mērķiem un uzdevumiem, </w:t>
      </w:r>
      <w:bookmarkStart w:id="5" w:name="_Hlk139904649"/>
      <w:r w:rsidR="00F17960" w:rsidRPr="00F17960">
        <w:rPr>
          <w:rStyle w:val="normaltextrun"/>
          <w:color w:val="000000" w:themeColor="text1"/>
        </w:rPr>
        <w:t xml:space="preserve">no 2023. gada 1. septembra </w:t>
      </w:r>
      <w:bookmarkEnd w:id="5"/>
      <w:r w:rsidR="003805FD" w:rsidRPr="000833B1">
        <w:t>PII papildu nepieciešamas 11</w:t>
      </w:r>
      <w:r w:rsidR="00F17960">
        <w:t>,</w:t>
      </w:r>
      <w:r w:rsidR="003805FD" w:rsidRPr="000833B1">
        <w:t xml:space="preserve">6 </w:t>
      </w:r>
      <w:r w:rsidR="00836FED" w:rsidRPr="00836FED">
        <w:t>pedagogu darba slodze</w:t>
      </w:r>
      <w:r w:rsidR="003805FD" w:rsidRPr="000833B1">
        <w:t>s</w:t>
      </w:r>
      <w:r w:rsidR="00C85885">
        <w:t xml:space="preserve"> </w:t>
      </w:r>
      <w:r w:rsidR="003805FD" w:rsidRPr="000833B1">
        <w:t>(1. pielikums).</w:t>
      </w:r>
    </w:p>
    <w:p w14:paraId="6F65CCE7" w14:textId="5F0B58AF" w:rsidR="00AA548B" w:rsidRDefault="00AA548B" w:rsidP="006C0AC5">
      <w:pPr>
        <w:spacing w:before="120"/>
      </w:pPr>
      <w:r w:rsidRPr="000011DB">
        <w:t xml:space="preserve">2023. gada 26. aprīlī tika pieņemti </w:t>
      </w:r>
      <w:r>
        <w:t>g</w:t>
      </w:r>
      <w:r w:rsidRPr="000011DB">
        <w:t xml:space="preserve">rozījumi </w:t>
      </w:r>
      <w:r w:rsidR="00B75215">
        <w:t xml:space="preserve">Nr. 208 </w:t>
      </w:r>
      <w:r w:rsidRPr="000011DB">
        <w:t>Ministru kabineta 2022. gada 21. jūnija noteikumos Nr. 376 "Kārtība, kādā aprēķina un sadala valsts budžeta mērķdotāciju pedagogu darba samaksai pašvaldību vispārējās izglītības iestādēs un valsts augstskolu vispārējās vidējās izglītības iestādēs"</w:t>
      </w:r>
      <w:r w:rsidR="009B4856">
        <w:t>, kuru</w:t>
      </w:r>
      <w:r>
        <w:t xml:space="preserve"> 5.</w:t>
      </w:r>
      <w:r w:rsidR="00197A8D">
        <w:t>1.</w:t>
      </w:r>
      <w:r>
        <w:t xml:space="preserve"> punkt</w:t>
      </w:r>
      <w:r w:rsidR="009B4856">
        <w:t>ā</w:t>
      </w:r>
      <w:r>
        <w:t xml:space="preserve"> no</w:t>
      </w:r>
      <w:r w:rsidR="009B4856">
        <w:t>teikts</w:t>
      </w:r>
      <w:r>
        <w:t xml:space="preserve">, ka </w:t>
      </w:r>
      <w:r w:rsidR="009B4856">
        <w:t>v</w:t>
      </w:r>
      <w:r>
        <w:t xml:space="preserve">alsts budžeta </w:t>
      </w:r>
      <w:r w:rsidRPr="000011DB">
        <w:t>mērķdotācij</w:t>
      </w:r>
      <w:r>
        <w:t>a</w:t>
      </w:r>
      <w:r w:rsidRPr="000011DB">
        <w:t xml:space="preserve"> </w:t>
      </w:r>
      <w:r w:rsidR="00B71023">
        <w:t xml:space="preserve">(turpmāk – VF) </w:t>
      </w:r>
      <w:r w:rsidRPr="000011DB">
        <w:t xml:space="preserve">pašvaldībai vienam mēnesim </w:t>
      </w:r>
      <w:r w:rsidRPr="00D32E6B">
        <w:t xml:space="preserve">bērniem pirmsskolas izglītības programmās no 2023. gada 1. septembra noteikta 105,15 </w:t>
      </w:r>
      <w:r w:rsidR="009B4856" w:rsidRPr="009B4856">
        <w:rPr>
          <w:iCs/>
        </w:rPr>
        <w:t>EUR</w:t>
      </w:r>
      <w:r w:rsidRPr="00D32E6B">
        <w:t xml:space="preserve">, </w:t>
      </w:r>
      <w:r w:rsidR="009B4856">
        <w:t>t.i.,</w:t>
      </w:r>
      <w:r w:rsidRPr="00D32E6B">
        <w:t xml:space="preserve"> par </w:t>
      </w:r>
      <w:r w:rsidR="002001B3">
        <w:t>15,15</w:t>
      </w:r>
      <w:r w:rsidRPr="00D32E6B">
        <w:t xml:space="preserve"> </w:t>
      </w:r>
      <w:r w:rsidR="009B4856" w:rsidRPr="009B4856">
        <w:rPr>
          <w:iCs/>
        </w:rPr>
        <w:t>EUR</w:t>
      </w:r>
      <w:r w:rsidRPr="009B4856">
        <w:rPr>
          <w:iCs/>
        </w:rPr>
        <w:t xml:space="preserve"> </w:t>
      </w:r>
      <w:r>
        <w:t>vairāk</w:t>
      </w:r>
      <w:r w:rsidR="009B4856">
        <w:t>, nekā</w:t>
      </w:r>
      <w:r>
        <w:t xml:space="preserve"> kā </w:t>
      </w:r>
      <w:r w:rsidRPr="00B26F7A">
        <w:t>2022./2023. mācību gad</w:t>
      </w:r>
      <w:r>
        <w:t>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4252"/>
      </w:tblGrid>
      <w:tr w:rsidR="00587B35" w:rsidRPr="0000219F" w14:paraId="4645BB21" w14:textId="77777777" w:rsidTr="009B4856">
        <w:trPr>
          <w:trHeight w:val="415"/>
        </w:trPr>
        <w:tc>
          <w:tcPr>
            <w:tcW w:w="2405" w:type="dxa"/>
            <w:shd w:val="clear" w:color="auto" w:fill="auto"/>
            <w:vAlign w:val="center"/>
            <w:hideMark/>
          </w:tcPr>
          <w:p w14:paraId="7233A54B" w14:textId="0C229806" w:rsidR="00587B35" w:rsidRPr="009B4856" w:rsidRDefault="00587B35" w:rsidP="009B4856">
            <w:pPr>
              <w:spacing w:before="40" w:after="40"/>
              <w:jc w:val="center"/>
              <w:rPr>
                <w:rFonts w:eastAsia="Times New Roman"/>
                <w:b/>
                <w:bCs/>
                <w:iCs/>
                <w:color w:val="000000"/>
                <w:lang w:eastAsia="lv-LV"/>
              </w:rPr>
            </w:pPr>
            <w:r w:rsidRPr="009B4856">
              <w:rPr>
                <w:rFonts w:eastAsia="Times New Roman"/>
                <w:b/>
                <w:bCs/>
                <w:iCs/>
                <w:color w:val="000000"/>
                <w:lang w:eastAsia="lv-LV"/>
              </w:rPr>
              <w:t>PII</w:t>
            </w:r>
          </w:p>
        </w:tc>
        <w:tc>
          <w:tcPr>
            <w:tcW w:w="2410" w:type="dxa"/>
            <w:shd w:val="clear" w:color="auto" w:fill="auto"/>
            <w:vAlign w:val="center"/>
            <w:hideMark/>
          </w:tcPr>
          <w:p w14:paraId="42591233" w14:textId="3FB44CF4" w:rsidR="00587B35" w:rsidRPr="009B4856" w:rsidRDefault="00587B35" w:rsidP="009B4856">
            <w:pPr>
              <w:spacing w:before="40" w:after="40"/>
              <w:jc w:val="center"/>
              <w:rPr>
                <w:rFonts w:eastAsia="Times New Roman"/>
                <w:b/>
                <w:bCs/>
                <w:iCs/>
                <w:color w:val="000000"/>
                <w:lang w:eastAsia="lv-LV"/>
              </w:rPr>
            </w:pPr>
            <w:r w:rsidRPr="009B4856">
              <w:rPr>
                <w:rFonts w:eastAsia="Times New Roman"/>
                <w:b/>
                <w:bCs/>
                <w:iCs/>
                <w:color w:val="000000"/>
                <w:lang w:eastAsia="lv-LV"/>
              </w:rPr>
              <w:t>Bērnu skaits 5-6 g.v.</w:t>
            </w:r>
          </w:p>
        </w:tc>
        <w:tc>
          <w:tcPr>
            <w:tcW w:w="4252" w:type="dxa"/>
            <w:shd w:val="clear" w:color="auto" w:fill="auto"/>
            <w:vAlign w:val="center"/>
            <w:hideMark/>
          </w:tcPr>
          <w:p w14:paraId="6E1C145A" w14:textId="40803478" w:rsidR="00587B35" w:rsidRPr="009B4856" w:rsidRDefault="00587B35" w:rsidP="009B4856">
            <w:pPr>
              <w:spacing w:before="40" w:after="40"/>
              <w:jc w:val="center"/>
              <w:rPr>
                <w:rFonts w:eastAsia="Times New Roman"/>
                <w:b/>
                <w:bCs/>
                <w:iCs/>
                <w:color w:val="000000"/>
                <w:lang w:eastAsia="lv-LV"/>
              </w:rPr>
            </w:pPr>
            <w:r w:rsidRPr="009B4856">
              <w:rPr>
                <w:rFonts w:eastAsia="Times New Roman"/>
                <w:b/>
                <w:bCs/>
                <w:iCs/>
                <w:color w:val="000000"/>
                <w:lang w:eastAsia="lv-LV"/>
              </w:rPr>
              <w:t>VF pieaugums mēnesim no 01.09.2023</w:t>
            </w:r>
            <w:r w:rsidR="009B4856">
              <w:rPr>
                <w:rFonts w:eastAsia="Times New Roman"/>
                <w:b/>
                <w:bCs/>
                <w:iCs/>
                <w:color w:val="000000"/>
                <w:lang w:eastAsia="lv-LV"/>
              </w:rPr>
              <w:t>.</w:t>
            </w:r>
          </w:p>
        </w:tc>
      </w:tr>
      <w:tr w:rsidR="00D32466" w:rsidRPr="0000219F" w14:paraId="37E0ED35" w14:textId="77777777" w:rsidTr="001D7750">
        <w:trPr>
          <w:trHeight w:val="288"/>
        </w:trPr>
        <w:tc>
          <w:tcPr>
            <w:tcW w:w="2405" w:type="dxa"/>
            <w:shd w:val="clear" w:color="auto" w:fill="auto"/>
            <w:noWrap/>
            <w:vAlign w:val="center"/>
            <w:hideMark/>
          </w:tcPr>
          <w:p w14:paraId="7C28B355" w14:textId="262EE13E" w:rsidR="00D32466" w:rsidRPr="0000219F" w:rsidRDefault="00D32466" w:rsidP="00D32466">
            <w:pPr>
              <w:spacing w:before="40" w:after="40"/>
              <w:rPr>
                <w:rFonts w:eastAsia="Times New Roman"/>
                <w:color w:val="000000"/>
                <w:lang w:eastAsia="lv-LV"/>
              </w:rPr>
            </w:pPr>
            <w:r>
              <w:rPr>
                <w:rFonts w:eastAsia="Times New Roman"/>
                <w:color w:val="000000"/>
                <w:lang w:eastAsia="lv-LV"/>
              </w:rPr>
              <w:t xml:space="preserve"> “</w:t>
            </w:r>
            <w:r w:rsidRPr="0000219F">
              <w:rPr>
                <w:rFonts w:eastAsia="Times New Roman"/>
                <w:color w:val="000000"/>
                <w:lang w:eastAsia="lv-LV"/>
              </w:rPr>
              <w:t>Piejūra</w:t>
            </w:r>
            <w:r>
              <w:rPr>
                <w:rFonts w:eastAsia="Times New Roman"/>
                <w:color w:val="000000"/>
                <w:lang w:eastAsia="lv-LV"/>
              </w:rPr>
              <w:t>”</w:t>
            </w:r>
          </w:p>
        </w:tc>
        <w:tc>
          <w:tcPr>
            <w:tcW w:w="2410" w:type="dxa"/>
            <w:shd w:val="clear" w:color="auto" w:fill="auto"/>
            <w:noWrap/>
            <w:vAlign w:val="center"/>
            <w:hideMark/>
          </w:tcPr>
          <w:p w14:paraId="4074B59F" w14:textId="77777777" w:rsidR="00D32466" w:rsidRPr="0000219F" w:rsidRDefault="00D32466" w:rsidP="00D32466">
            <w:pPr>
              <w:spacing w:before="40" w:after="40"/>
              <w:jc w:val="center"/>
              <w:rPr>
                <w:rFonts w:eastAsia="Times New Roman"/>
                <w:color w:val="000000"/>
                <w:lang w:eastAsia="lv-LV"/>
              </w:rPr>
            </w:pPr>
            <w:r w:rsidRPr="0000219F">
              <w:rPr>
                <w:rFonts w:eastAsia="Times New Roman"/>
                <w:color w:val="000000"/>
                <w:lang w:eastAsia="lv-LV"/>
              </w:rPr>
              <w:t>57</w:t>
            </w:r>
          </w:p>
        </w:tc>
        <w:tc>
          <w:tcPr>
            <w:tcW w:w="4252" w:type="dxa"/>
            <w:shd w:val="clear" w:color="auto" w:fill="auto"/>
            <w:noWrap/>
            <w:hideMark/>
          </w:tcPr>
          <w:p w14:paraId="58686469" w14:textId="77BF5984" w:rsidR="00D32466" w:rsidRPr="0000219F" w:rsidRDefault="00D32466" w:rsidP="00D32466">
            <w:pPr>
              <w:spacing w:before="40" w:after="40"/>
              <w:jc w:val="center"/>
              <w:rPr>
                <w:rFonts w:eastAsia="Times New Roman"/>
                <w:color w:val="000000"/>
                <w:lang w:eastAsia="lv-LV"/>
              </w:rPr>
            </w:pPr>
            <w:r w:rsidRPr="00896047">
              <w:t>863</w:t>
            </w:r>
            <w:r w:rsidR="005E2CB9">
              <w:t>,</w:t>
            </w:r>
            <w:r w:rsidRPr="00896047">
              <w:t>55</w:t>
            </w:r>
          </w:p>
        </w:tc>
      </w:tr>
      <w:tr w:rsidR="00D32466" w:rsidRPr="0000219F" w14:paraId="379BE64D" w14:textId="77777777" w:rsidTr="001D7750">
        <w:trPr>
          <w:trHeight w:val="288"/>
        </w:trPr>
        <w:tc>
          <w:tcPr>
            <w:tcW w:w="2405" w:type="dxa"/>
            <w:shd w:val="clear" w:color="auto" w:fill="auto"/>
            <w:noWrap/>
            <w:vAlign w:val="center"/>
            <w:hideMark/>
          </w:tcPr>
          <w:p w14:paraId="4AF8D4A8" w14:textId="6F83D0CD" w:rsidR="00D32466" w:rsidRPr="0000219F" w:rsidRDefault="00D32466" w:rsidP="00D32466">
            <w:pPr>
              <w:spacing w:before="40" w:after="40"/>
              <w:rPr>
                <w:rFonts w:eastAsia="Times New Roman"/>
                <w:color w:val="000000"/>
                <w:lang w:eastAsia="lv-LV"/>
              </w:rPr>
            </w:pPr>
            <w:r>
              <w:rPr>
                <w:rFonts w:eastAsia="Times New Roman"/>
                <w:color w:val="000000"/>
                <w:lang w:eastAsia="lv-LV"/>
              </w:rPr>
              <w:t xml:space="preserve"> “</w:t>
            </w:r>
            <w:r w:rsidRPr="0000219F">
              <w:rPr>
                <w:rFonts w:eastAsia="Times New Roman"/>
                <w:color w:val="000000"/>
                <w:lang w:eastAsia="lv-LV"/>
              </w:rPr>
              <w:t>Riekstiņš</w:t>
            </w:r>
            <w:r>
              <w:rPr>
                <w:rFonts w:eastAsia="Times New Roman"/>
                <w:color w:val="000000"/>
                <w:lang w:eastAsia="lv-LV"/>
              </w:rPr>
              <w:t>”</w:t>
            </w:r>
          </w:p>
        </w:tc>
        <w:tc>
          <w:tcPr>
            <w:tcW w:w="2410" w:type="dxa"/>
            <w:shd w:val="clear" w:color="auto" w:fill="auto"/>
            <w:noWrap/>
            <w:vAlign w:val="center"/>
            <w:hideMark/>
          </w:tcPr>
          <w:p w14:paraId="47031908" w14:textId="77777777" w:rsidR="00D32466" w:rsidRPr="0000219F" w:rsidRDefault="00D32466" w:rsidP="00D32466">
            <w:pPr>
              <w:spacing w:before="40" w:after="40"/>
              <w:jc w:val="center"/>
              <w:rPr>
                <w:rFonts w:eastAsia="Times New Roman"/>
                <w:color w:val="000000"/>
                <w:lang w:eastAsia="lv-LV"/>
              </w:rPr>
            </w:pPr>
            <w:r w:rsidRPr="0000219F">
              <w:rPr>
                <w:rFonts w:eastAsia="Times New Roman"/>
                <w:color w:val="000000"/>
                <w:lang w:eastAsia="lv-LV"/>
              </w:rPr>
              <w:t>146</w:t>
            </w:r>
          </w:p>
        </w:tc>
        <w:tc>
          <w:tcPr>
            <w:tcW w:w="4252" w:type="dxa"/>
            <w:shd w:val="clear" w:color="auto" w:fill="auto"/>
            <w:noWrap/>
            <w:hideMark/>
          </w:tcPr>
          <w:p w14:paraId="5CE4263D" w14:textId="02899CAC" w:rsidR="00D32466" w:rsidRPr="0000219F" w:rsidRDefault="00D32466" w:rsidP="00D32466">
            <w:pPr>
              <w:spacing w:before="40" w:after="40"/>
              <w:jc w:val="center"/>
              <w:rPr>
                <w:rFonts w:eastAsia="Times New Roman"/>
                <w:color w:val="000000"/>
                <w:lang w:eastAsia="lv-LV"/>
              </w:rPr>
            </w:pPr>
            <w:r w:rsidRPr="00896047">
              <w:t>2211</w:t>
            </w:r>
            <w:r w:rsidR="005E2CB9">
              <w:t>,</w:t>
            </w:r>
            <w:r w:rsidRPr="00896047">
              <w:t>9</w:t>
            </w:r>
            <w:r>
              <w:t>0</w:t>
            </w:r>
          </w:p>
        </w:tc>
      </w:tr>
      <w:tr w:rsidR="00D32466" w:rsidRPr="0000219F" w14:paraId="4C21254A" w14:textId="77777777" w:rsidTr="001D7750">
        <w:trPr>
          <w:trHeight w:val="288"/>
        </w:trPr>
        <w:tc>
          <w:tcPr>
            <w:tcW w:w="2405" w:type="dxa"/>
            <w:shd w:val="clear" w:color="auto" w:fill="auto"/>
            <w:noWrap/>
            <w:vAlign w:val="center"/>
            <w:hideMark/>
          </w:tcPr>
          <w:p w14:paraId="72DEE047" w14:textId="2EEE3B0A" w:rsidR="00D32466" w:rsidRPr="0000219F" w:rsidRDefault="00D32466" w:rsidP="00D32466">
            <w:pPr>
              <w:spacing w:before="40" w:after="40"/>
              <w:rPr>
                <w:rFonts w:eastAsia="Times New Roman"/>
                <w:color w:val="000000"/>
                <w:lang w:eastAsia="lv-LV"/>
              </w:rPr>
            </w:pPr>
            <w:r>
              <w:rPr>
                <w:rFonts w:eastAsia="Times New Roman"/>
                <w:color w:val="000000"/>
                <w:lang w:eastAsia="lv-LV"/>
              </w:rPr>
              <w:t xml:space="preserve"> “</w:t>
            </w:r>
            <w:r w:rsidRPr="0000219F">
              <w:rPr>
                <w:rFonts w:eastAsia="Times New Roman"/>
                <w:color w:val="000000"/>
                <w:lang w:eastAsia="lv-LV"/>
              </w:rPr>
              <w:t>Strautiņš</w:t>
            </w:r>
            <w:r>
              <w:rPr>
                <w:rFonts w:eastAsia="Times New Roman"/>
                <w:color w:val="000000"/>
                <w:lang w:eastAsia="lv-LV"/>
              </w:rPr>
              <w:t>”</w:t>
            </w:r>
          </w:p>
        </w:tc>
        <w:tc>
          <w:tcPr>
            <w:tcW w:w="2410" w:type="dxa"/>
            <w:shd w:val="clear" w:color="auto" w:fill="auto"/>
            <w:noWrap/>
            <w:vAlign w:val="center"/>
            <w:hideMark/>
          </w:tcPr>
          <w:p w14:paraId="6B4EE87F" w14:textId="77777777" w:rsidR="00D32466" w:rsidRPr="0000219F" w:rsidRDefault="00D32466" w:rsidP="00D32466">
            <w:pPr>
              <w:spacing w:before="40" w:after="40"/>
              <w:jc w:val="center"/>
              <w:rPr>
                <w:rFonts w:eastAsia="Times New Roman"/>
                <w:color w:val="000000"/>
                <w:lang w:eastAsia="lv-LV"/>
              </w:rPr>
            </w:pPr>
            <w:r w:rsidRPr="0000219F">
              <w:rPr>
                <w:rFonts w:eastAsia="Times New Roman"/>
                <w:color w:val="000000"/>
                <w:lang w:eastAsia="lv-LV"/>
              </w:rPr>
              <w:t>221</w:t>
            </w:r>
          </w:p>
        </w:tc>
        <w:tc>
          <w:tcPr>
            <w:tcW w:w="4252" w:type="dxa"/>
            <w:shd w:val="clear" w:color="auto" w:fill="auto"/>
            <w:noWrap/>
            <w:hideMark/>
          </w:tcPr>
          <w:p w14:paraId="4D3A2EC5" w14:textId="2764E208" w:rsidR="00D32466" w:rsidRPr="0000219F" w:rsidRDefault="00D32466" w:rsidP="00D32466">
            <w:pPr>
              <w:spacing w:before="40" w:after="40"/>
              <w:jc w:val="center"/>
              <w:rPr>
                <w:rFonts w:eastAsia="Times New Roman"/>
                <w:color w:val="000000"/>
                <w:lang w:eastAsia="lv-LV"/>
              </w:rPr>
            </w:pPr>
            <w:r w:rsidRPr="00896047">
              <w:t>3348</w:t>
            </w:r>
            <w:r w:rsidR="005E2CB9">
              <w:t>,</w:t>
            </w:r>
            <w:r w:rsidRPr="00896047">
              <w:t>15</w:t>
            </w:r>
          </w:p>
        </w:tc>
      </w:tr>
      <w:tr w:rsidR="00D32466" w:rsidRPr="0000219F" w14:paraId="3525FAD5" w14:textId="77777777" w:rsidTr="001D7750">
        <w:trPr>
          <w:trHeight w:val="288"/>
        </w:trPr>
        <w:tc>
          <w:tcPr>
            <w:tcW w:w="2405" w:type="dxa"/>
            <w:shd w:val="clear" w:color="auto" w:fill="auto"/>
            <w:noWrap/>
            <w:vAlign w:val="center"/>
            <w:hideMark/>
          </w:tcPr>
          <w:p w14:paraId="2EA06D0A" w14:textId="045BBE23" w:rsidR="00D32466" w:rsidRPr="0000219F" w:rsidRDefault="00D32466" w:rsidP="00D32466">
            <w:pPr>
              <w:spacing w:before="40" w:after="40"/>
              <w:rPr>
                <w:rFonts w:eastAsia="Times New Roman"/>
                <w:color w:val="000000"/>
                <w:lang w:eastAsia="lv-LV"/>
              </w:rPr>
            </w:pPr>
            <w:r>
              <w:rPr>
                <w:rFonts w:eastAsia="Times New Roman"/>
                <w:color w:val="000000"/>
                <w:lang w:eastAsia="lv-LV"/>
              </w:rPr>
              <w:t xml:space="preserve"> “</w:t>
            </w:r>
            <w:r w:rsidRPr="0000219F">
              <w:rPr>
                <w:rFonts w:eastAsia="Times New Roman"/>
                <w:color w:val="000000"/>
                <w:lang w:eastAsia="lv-LV"/>
              </w:rPr>
              <w:t>Mežavēji</w:t>
            </w:r>
            <w:r>
              <w:rPr>
                <w:rFonts w:eastAsia="Times New Roman"/>
                <w:color w:val="000000"/>
                <w:lang w:eastAsia="lv-LV"/>
              </w:rPr>
              <w:t>”</w:t>
            </w:r>
          </w:p>
        </w:tc>
        <w:tc>
          <w:tcPr>
            <w:tcW w:w="2410" w:type="dxa"/>
            <w:shd w:val="clear" w:color="auto" w:fill="auto"/>
            <w:noWrap/>
            <w:vAlign w:val="center"/>
            <w:hideMark/>
          </w:tcPr>
          <w:p w14:paraId="5B83D459" w14:textId="77777777" w:rsidR="00D32466" w:rsidRPr="0000219F" w:rsidRDefault="00D32466" w:rsidP="00D32466">
            <w:pPr>
              <w:spacing w:before="40" w:after="40"/>
              <w:jc w:val="center"/>
              <w:rPr>
                <w:rFonts w:eastAsia="Times New Roman"/>
                <w:color w:val="000000"/>
                <w:lang w:eastAsia="lv-LV"/>
              </w:rPr>
            </w:pPr>
            <w:r w:rsidRPr="0000219F">
              <w:rPr>
                <w:rFonts w:eastAsia="Times New Roman"/>
                <w:color w:val="000000"/>
                <w:lang w:eastAsia="lv-LV"/>
              </w:rPr>
              <w:t>92</w:t>
            </w:r>
          </w:p>
        </w:tc>
        <w:tc>
          <w:tcPr>
            <w:tcW w:w="4252" w:type="dxa"/>
            <w:shd w:val="clear" w:color="auto" w:fill="auto"/>
            <w:noWrap/>
            <w:hideMark/>
          </w:tcPr>
          <w:p w14:paraId="6B76519E" w14:textId="0A4F53C1" w:rsidR="00D32466" w:rsidRPr="0000219F" w:rsidRDefault="00D32466" w:rsidP="00D32466">
            <w:pPr>
              <w:spacing w:before="40" w:after="40"/>
              <w:jc w:val="center"/>
              <w:rPr>
                <w:rFonts w:eastAsia="Times New Roman"/>
                <w:color w:val="000000"/>
                <w:lang w:eastAsia="lv-LV"/>
              </w:rPr>
            </w:pPr>
            <w:r w:rsidRPr="00896047">
              <w:t>1393</w:t>
            </w:r>
            <w:r w:rsidR="005E2CB9">
              <w:t>,</w:t>
            </w:r>
            <w:r w:rsidRPr="00896047">
              <w:t>8</w:t>
            </w:r>
            <w:r>
              <w:t>0</w:t>
            </w:r>
          </w:p>
        </w:tc>
      </w:tr>
      <w:tr w:rsidR="00D32466" w:rsidRPr="0000219F" w14:paraId="724B982C" w14:textId="77777777" w:rsidTr="001D7750">
        <w:trPr>
          <w:trHeight w:val="300"/>
        </w:trPr>
        <w:tc>
          <w:tcPr>
            <w:tcW w:w="2405" w:type="dxa"/>
            <w:shd w:val="clear" w:color="auto" w:fill="auto"/>
            <w:noWrap/>
            <w:vAlign w:val="center"/>
            <w:hideMark/>
          </w:tcPr>
          <w:p w14:paraId="0D148E88" w14:textId="5705E502" w:rsidR="00D32466" w:rsidRPr="0000219F" w:rsidRDefault="00D32466" w:rsidP="00D32466">
            <w:pPr>
              <w:spacing w:before="40" w:after="40"/>
              <w:rPr>
                <w:rFonts w:eastAsia="Times New Roman"/>
                <w:color w:val="000000"/>
                <w:lang w:eastAsia="lv-LV"/>
              </w:rPr>
            </w:pPr>
            <w:r w:rsidRPr="00981769">
              <w:rPr>
                <w:rFonts w:eastAsia="Times New Roman"/>
                <w:color w:val="000000"/>
                <w:lang w:eastAsia="lv-LV"/>
              </w:rPr>
              <w:t>Ādažu vidusskola</w:t>
            </w:r>
          </w:p>
        </w:tc>
        <w:tc>
          <w:tcPr>
            <w:tcW w:w="2410" w:type="dxa"/>
            <w:shd w:val="clear" w:color="auto" w:fill="auto"/>
            <w:noWrap/>
            <w:vAlign w:val="center"/>
            <w:hideMark/>
          </w:tcPr>
          <w:p w14:paraId="68ACA004" w14:textId="77777777" w:rsidR="00D32466" w:rsidRPr="0000219F" w:rsidRDefault="00D32466" w:rsidP="00D32466">
            <w:pPr>
              <w:spacing w:before="40" w:after="40"/>
              <w:jc w:val="center"/>
              <w:rPr>
                <w:rFonts w:eastAsia="Times New Roman"/>
                <w:color w:val="000000"/>
                <w:lang w:eastAsia="lv-LV"/>
              </w:rPr>
            </w:pPr>
            <w:r w:rsidRPr="0000219F">
              <w:rPr>
                <w:rFonts w:eastAsia="Times New Roman"/>
                <w:color w:val="000000"/>
                <w:lang w:eastAsia="lv-LV"/>
              </w:rPr>
              <w:t>61</w:t>
            </w:r>
          </w:p>
        </w:tc>
        <w:tc>
          <w:tcPr>
            <w:tcW w:w="4252" w:type="dxa"/>
            <w:shd w:val="clear" w:color="auto" w:fill="auto"/>
            <w:noWrap/>
            <w:hideMark/>
          </w:tcPr>
          <w:p w14:paraId="4183A487" w14:textId="3D6E14E3" w:rsidR="00D32466" w:rsidRPr="0000219F" w:rsidRDefault="00D32466" w:rsidP="00D32466">
            <w:pPr>
              <w:spacing w:before="40" w:after="40"/>
              <w:jc w:val="center"/>
              <w:rPr>
                <w:rFonts w:eastAsia="Times New Roman"/>
                <w:color w:val="000000"/>
                <w:lang w:eastAsia="lv-LV"/>
              </w:rPr>
            </w:pPr>
            <w:r w:rsidRPr="00896047">
              <w:t>924</w:t>
            </w:r>
            <w:r w:rsidR="005E2CB9">
              <w:t>,</w:t>
            </w:r>
            <w:r w:rsidRPr="00896047">
              <w:t>15</w:t>
            </w:r>
          </w:p>
        </w:tc>
      </w:tr>
    </w:tbl>
    <w:p w14:paraId="6ECBB4CA" w14:textId="5B0D2E9F" w:rsidR="00F63F04" w:rsidRDefault="00F63F04" w:rsidP="00F63F04">
      <w:pPr>
        <w:spacing w:before="120"/>
      </w:pPr>
      <w:bookmarkStart w:id="6" w:name="_Hlk139902772"/>
      <w:r>
        <w:t xml:space="preserve">Lai nodrošinātu </w:t>
      </w:r>
      <w:r w:rsidRPr="00F63F04">
        <w:t>Noteikum</w:t>
      </w:r>
      <w:r>
        <w:t>os</w:t>
      </w:r>
      <w:r w:rsidRPr="00F63F04">
        <w:t xml:space="preserve"> Nr. 445</w:t>
      </w:r>
      <w:r>
        <w:t xml:space="preserve"> noteikto p</w:t>
      </w:r>
      <w:r w:rsidRPr="00F63F04">
        <w:t xml:space="preserve">edagogu </w:t>
      </w:r>
      <w:r w:rsidR="003E6681">
        <w:t xml:space="preserve">minimālo </w:t>
      </w:r>
      <w:r>
        <w:t>mēnešalgu</w:t>
      </w:r>
      <w:r w:rsidR="009D6DE8">
        <w:t xml:space="preserve"> un </w:t>
      </w:r>
      <w:r>
        <w:t xml:space="preserve">darba </w:t>
      </w:r>
      <w:r w:rsidRPr="00F63F04">
        <w:t>slod</w:t>
      </w:r>
      <w:r>
        <w:t>zi</w:t>
      </w:r>
      <w:r w:rsidR="009D6DE8">
        <w:t>, kā arī nodrošinātu konkurētspējīgu</w:t>
      </w:r>
      <w:r w:rsidRPr="00F63F04">
        <w:t xml:space="preserve"> </w:t>
      </w:r>
      <w:r w:rsidR="009D6DE8">
        <w:t xml:space="preserve">atalgojumu, </w:t>
      </w:r>
      <w:r w:rsidRPr="00F63F04">
        <w:t>pašvaldības pirmsskolas izglītības iestādēs</w:t>
      </w:r>
      <w:r>
        <w:t xml:space="preserve"> </w:t>
      </w:r>
      <w:r w:rsidR="003E6681">
        <w:t>ir lietderīgi un samērīgi noteikt</w:t>
      </w:r>
      <w:r>
        <w:t>:</w:t>
      </w:r>
    </w:p>
    <w:p w14:paraId="17E3901D" w14:textId="21064AAB" w:rsidR="00F63F04" w:rsidRDefault="00F63F04" w:rsidP="003E6681">
      <w:pPr>
        <w:spacing w:before="120"/>
        <w:ind w:left="709" w:hanging="425"/>
      </w:pPr>
      <w:r>
        <w:lastRenderedPageBreak/>
        <w:t>1)</w:t>
      </w:r>
      <w:r>
        <w:tab/>
        <w:t>grupu pedagogiem</w:t>
      </w:r>
      <w:r w:rsidR="003E6681">
        <w:t xml:space="preserve"> –</w:t>
      </w:r>
      <w:r>
        <w:t xml:space="preserve"> </w:t>
      </w:r>
      <w:r w:rsidR="003E6681">
        <w:t>vienu s</w:t>
      </w:r>
      <w:r>
        <w:t>lodz</w:t>
      </w:r>
      <w:r w:rsidR="003E6681">
        <w:t xml:space="preserve">i </w:t>
      </w:r>
      <w:r>
        <w:t>(40</w:t>
      </w:r>
      <w:r w:rsidR="003E6681">
        <w:t xml:space="preserve"> </w:t>
      </w:r>
      <w:r w:rsidR="00B0769A">
        <w:t>h</w:t>
      </w:r>
      <w:r>
        <w:t>) un mēnešalg</w:t>
      </w:r>
      <w:r w:rsidR="003E6681">
        <w:t>u</w:t>
      </w:r>
      <w:r>
        <w:t xml:space="preserve"> EUR </w:t>
      </w:r>
      <w:r w:rsidR="0002622B">
        <w:t>1</w:t>
      </w:r>
      <w:r w:rsidR="00B05751">
        <w:t>300</w:t>
      </w:r>
      <w:r w:rsidR="0002622B">
        <w:t>;</w:t>
      </w:r>
    </w:p>
    <w:p w14:paraId="101C5D37" w14:textId="7280AE67" w:rsidR="00F63F04" w:rsidRDefault="00F63F04" w:rsidP="003E6681">
      <w:pPr>
        <w:spacing w:before="120"/>
        <w:ind w:left="709" w:hanging="425"/>
      </w:pPr>
      <w:r>
        <w:t>2)</w:t>
      </w:r>
      <w:r>
        <w:tab/>
        <w:t xml:space="preserve">atbalsta personālam (logopēdiem, psihologiem, speciālajiem pedagogiem) </w:t>
      </w:r>
      <w:r w:rsidR="003E6681">
        <w:t xml:space="preserve">– vienu slodzi </w:t>
      </w:r>
      <w:r w:rsidR="00B0769A">
        <w:t>(30</w:t>
      </w:r>
      <w:r w:rsidR="003E6681">
        <w:t xml:space="preserve"> </w:t>
      </w:r>
      <w:r w:rsidR="00B0769A">
        <w:t xml:space="preserve">h) </w:t>
      </w:r>
      <w:r>
        <w:t>un mēnešalg</w:t>
      </w:r>
      <w:r w:rsidR="003E6681">
        <w:t>u</w:t>
      </w:r>
      <w:r>
        <w:t xml:space="preserve"> EUR 1</w:t>
      </w:r>
      <w:r w:rsidR="00B05751">
        <w:t>2</w:t>
      </w:r>
      <w:r>
        <w:t>00;</w:t>
      </w:r>
    </w:p>
    <w:p w14:paraId="068ED953" w14:textId="0D5D6AA2" w:rsidR="00F63F04" w:rsidRDefault="00F63F04" w:rsidP="003E6681">
      <w:pPr>
        <w:spacing w:before="120"/>
        <w:ind w:left="709" w:hanging="425"/>
      </w:pPr>
      <w:r>
        <w:t>3)</w:t>
      </w:r>
      <w:r>
        <w:tab/>
        <w:t xml:space="preserve">mūzikas un sporta pedagogiem </w:t>
      </w:r>
      <w:r w:rsidR="003E6681">
        <w:t xml:space="preserve">– </w:t>
      </w:r>
      <w:r w:rsidR="002518CE">
        <w:t xml:space="preserve">vienu slodzi (40 h) </w:t>
      </w:r>
      <w:r w:rsidR="003E6681">
        <w:t>un</w:t>
      </w:r>
      <w:r>
        <w:t xml:space="preserve"> mēnešalg</w:t>
      </w:r>
      <w:r w:rsidR="003E6681">
        <w:t>u</w:t>
      </w:r>
      <w:r>
        <w:t xml:space="preserve"> EUR </w:t>
      </w:r>
      <w:r w:rsidR="0002622B">
        <w:t>1</w:t>
      </w:r>
      <w:r w:rsidR="00B05751">
        <w:t>300</w:t>
      </w:r>
      <w:r w:rsidR="0002622B">
        <w:t>.</w:t>
      </w:r>
    </w:p>
    <w:p w14:paraId="5BDE7CAD" w14:textId="14DC0CBD" w:rsidR="0002622B" w:rsidRDefault="003E6681" w:rsidP="009B4856">
      <w:pPr>
        <w:spacing w:before="120"/>
        <w:rPr>
          <w:color w:val="000000" w:themeColor="text1"/>
        </w:rPr>
      </w:pPr>
      <w:r>
        <w:t>I</w:t>
      </w:r>
      <w:r w:rsidR="00213F40" w:rsidRPr="00C85885">
        <w:t xml:space="preserve">eceres </w:t>
      </w:r>
      <w:r w:rsidR="00213F40">
        <w:t>īstenošanai</w:t>
      </w:r>
      <w:r w:rsidR="00213F40" w:rsidRPr="00C85885">
        <w:t xml:space="preserve"> 2023. gada 4 mēnešos (septembris</w:t>
      </w:r>
      <w:r w:rsidR="009B4856">
        <w:t xml:space="preserve"> </w:t>
      </w:r>
      <w:r w:rsidR="00213F40" w:rsidRPr="00C85885">
        <w:t>-</w:t>
      </w:r>
      <w:r w:rsidR="009B4856">
        <w:t xml:space="preserve"> </w:t>
      </w:r>
      <w:r w:rsidR="00213F40" w:rsidRPr="00C85885">
        <w:t xml:space="preserve">decembris) </w:t>
      </w:r>
      <w:r w:rsidR="00213F40" w:rsidRPr="00D87E0C">
        <w:t xml:space="preserve">nepieciešami papildu </w:t>
      </w:r>
      <w:r w:rsidR="00C31217" w:rsidRPr="00C31217">
        <w:t xml:space="preserve"> </w:t>
      </w:r>
      <w:r w:rsidR="000840D0" w:rsidRPr="000840D0">
        <w:t xml:space="preserve"> 90041</w:t>
      </w:r>
      <w:r w:rsidR="000840D0">
        <w:t>,</w:t>
      </w:r>
      <w:r w:rsidR="000840D0" w:rsidRPr="000840D0">
        <w:t xml:space="preserve">51 </w:t>
      </w:r>
      <w:r w:rsidR="009B4856">
        <w:t>EUR</w:t>
      </w:r>
      <w:r>
        <w:t>,</w:t>
      </w:r>
      <w:r w:rsidR="00213F40" w:rsidRPr="00D87E0C">
        <w:t xml:space="preserve"> </w:t>
      </w:r>
      <w:r w:rsidR="002E38C3" w:rsidRPr="002E38C3">
        <w:t xml:space="preserve">t.sk. nodokļi </w:t>
      </w:r>
      <w:r w:rsidR="00213F40" w:rsidRPr="000833B1">
        <w:t>(</w:t>
      </w:r>
      <w:r w:rsidR="00A940E0">
        <w:t>2</w:t>
      </w:r>
      <w:r w:rsidR="00213F40" w:rsidRPr="000833B1">
        <w:t>. pielikums</w:t>
      </w:r>
      <w:r w:rsidR="000637CF" w:rsidRPr="00B07D70">
        <w:rPr>
          <w:color w:val="000000" w:themeColor="text1"/>
        </w:rPr>
        <w:t>)</w:t>
      </w:r>
      <w:r>
        <w:rPr>
          <w:color w:val="000000" w:themeColor="text1"/>
        </w:rPr>
        <w:t>.</w:t>
      </w:r>
    </w:p>
    <w:p w14:paraId="62FC84B7" w14:textId="6970C995" w:rsidR="00213F40" w:rsidRDefault="000637CF" w:rsidP="009B4856">
      <w:pPr>
        <w:spacing w:before="120"/>
      </w:pPr>
      <w:r w:rsidRPr="00B07D70">
        <w:rPr>
          <w:bCs/>
          <w:color w:val="000000" w:themeColor="text1"/>
        </w:rPr>
        <w:t>Apkopojot PII piešķirt</w:t>
      </w:r>
      <w:r w:rsidR="009B4856">
        <w:rPr>
          <w:bCs/>
          <w:color w:val="000000" w:themeColor="text1"/>
        </w:rPr>
        <w:t>ā</w:t>
      </w:r>
      <w:r w:rsidRPr="00B07D70">
        <w:rPr>
          <w:bCs/>
          <w:color w:val="000000" w:themeColor="text1"/>
        </w:rPr>
        <w:t xml:space="preserve"> valsts budžeta finansējum</w:t>
      </w:r>
      <w:r w:rsidR="009B4856">
        <w:rPr>
          <w:bCs/>
          <w:color w:val="000000" w:themeColor="text1"/>
        </w:rPr>
        <w:t>a un</w:t>
      </w:r>
      <w:r w:rsidRPr="00B07D70">
        <w:rPr>
          <w:bCs/>
          <w:color w:val="000000" w:themeColor="text1"/>
        </w:rPr>
        <w:t xml:space="preserve"> pašvaldības finansējum</w:t>
      </w:r>
      <w:r w:rsidR="009B4856">
        <w:rPr>
          <w:bCs/>
          <w:color w:val="000000" w:themeColor="text1"/>
        </w:rPr>
        <w:t>a</w:t>
      </w:r>
      <w:r w:rsidRPr="00B07D70">
        <w:rPr>
          <w:bCs/>
          <w:color w:val="000000" w:themeColor="text1"/>
        </w:rPr>
        <w:t xml:space="preserve"> </w:t>
      </w:r>
      <w:r w:rsidR="00213F40" w:rsidRPr="0000219F">
        <w:t>izpildi</w:t>
      </w:r>
      <w:r w:rsidR="009B4856">
        <w:t xml:space="preserve"> 2023. gada 6 mēnešos</w:t>
      </w:r>
      <w:r w:rsidR="00213F40" w:rsidRPr="0000219F">
        <w:t xml:space="preserve">, </w:t>
      </w:r>
      <w:r w:rsidR="009B4856">
        <w:t xml:space="preserve">konstatēts, ka </w:t>
      </w:r>
      <w:r w:rsidRPr="00D87E0C">
        <w:t>nepieciešami</w:t>
      </w:r>
      <w:r>
        <w:t xml:space="preserve">e finanšu līdzekļi </w:t>
      </w:r>
      <w:r w:rsidR="00213F40">
        <w:t>ir pie</w:t>
      </w:r>
      <w:r w:rsidR="009B4856">
        <w:t>e</w:t>
      </w:r>
      <w:r w:rsidR="00213F40">
        <w:t>jam</w:t>
      </w:r>
      <w:r w:rsidR="00701E28">
        <w:t>i</w:t>
      </w:r>
      <w:r w:rsidR="00213F40">
        <w:t xml:space="preserve"> katras PII budžeta</w:t>
      </w:r>
      <w:r w:rsidR="00213F40" w:rsidRPr="00EE4ECD">
        <w:t xml:space="preserve"> </w:t>
      </w:r>
      <w:r w:rsidR="009B4856">
        <w:t xml:space="preserve">tāmes </w:t>
      </w:r>
      <w:r w:rsidR="00213F40">
        <w:t xml:space="preserve">sadaļā </w:t>
      </w:r>
      <w:r w:rsidR="003E6681">
        <w:t>“</w:t>
      </w:r>
      <w:r w:rsidR="00213F40" w:rsidRPr="0000219F">
        <w:t>Pakalpojum</w:t>
      </w:r>
      <w:r w:rsidR="00213F40">
        <w:t>i</w:t>
      </w:r>
      <w:r w:rsidR="003E6681">
        <w:t>”</w:t>
      </w:r>
      <w:r w:rsidR="00213F40">
        <w:t xml:space="preserve"> </w:t>
      </w:r>
      <w:r w:rsidR="003E6681">
        <w:t>(</w:t>
      </w:r>
      <w:r w:rsidR="00213F40">
        <w:t>EKK 2200</w:t>
      </w:r>
      <w:r w:rsidR="003E6681">
        <w:t>)</w:t>
      </w:r>
      <w:r w:rsidR="00B0769A">
        <w:t>.</w:t>
      </w:r>
      <w:r w:rsidR="00701E28">
        <w:t xml:space="preserve"> </w:t>
      </w:r>
    </w:p>
    <w:p w14:paraId="31AD3462" w14:textId="3C5F80D8" w:rsidR="00B0769A" w:rsidRDefault="003E6681" w:rsidP="009B4856">
      <w:pPr>
        <w:spacing w:before="120"/>
      </w:pPr>
      <w:r>
        <w:t>Ieceres izpildes</w:t>
      </w:r>
      <w:r w:rsidR="00B0769A" w:rsidRPr="00B0769A">
        <w:t xml:space="preserve"> paredzamā ietekme uz pašvaldības 202</w:t>
      </w:r>
      <w:r w:rsidR="00B0769A">
        <w:t>4</w:t>
      </w:r>
      <w:r w:rsidR="00B0769A" w:rsidRPr="00B0769A">
        <w:t>. gada budžetu būs EUR</w:t>
      </w:r>
      <w:r w:rsidR="007A0136">
        <w:t xml:space="preserve"> </w:t>
      </w:r>
      <w:r w:rsidR="007A0136" w:rsidRPr="007A0136">
        <w:t>290581</w:t>
      </w:r>
      <w:r w:rsidR="007A0136">
        <w:t>,</w:t>
      </w:r>
      <w:r w:rsidR="007A0136" w:rsidRPr="007A0136">
        <w:t>89</w:t>
      </w:r>
      <w:r w:rsidR="00B0769A" w:rsidRPr="00B0769A">
        <w:t xml:space="preserve"> t.sk. nodokļi.</w:t>
      </w:r>
    </w:p>
    <w:bookmarkEnd w:id="6"/>
    <w:p w14:paraId="405ABACD" w14:textId="71CEFBD3" w:rsidR="005A3727" w:rsidRPr="00293928" w:rsidRDefault="001C0ADB" w:rsidP="009B4856">
      <w:pPr>
        <w:spacing w:before="120" w:after="0"/>
        <w:rPr>
          <w:color w:val="000000" w:themeColor="text1"/>
        </w:rPr>
      </w:pPr>
      <w:r w:rsidRPr="003963DA">
        <w:rPr>
          <w:bCs/>
          <w:color w:val="000000" w:themeColor="text1"/>
        </w:rPr>
        <w:t xml:space="preserve">Pamatojoties uz </w:t>
      </w:r>
      <w:r w:rsidR="00601B09" w:rsidRPr="00601B09">
        <w:rPr>
          <w:bCs/>
          <w:color w:val="000000" w:themeColor="text1"/>
        </w:rPr>
        <w:t>Pašvaldību likuma 4. panta pirmās daļas 4. punktu</w:t>
      </w:r>
      <w:r w:rsidRPr="003963DA">
        <w:rPr>
          <w:bCs/>
          <w:color w:val="000000" w:themeColor="text1"/>
        </w:rPr>
        <w:t xml:space="preserve">, </w:t>
      </w:r>
      <w:r w:rsidR="00B07D70" w:rsidRPr="003963DA">
        <w:rPr>
          <w:bCs/>
          <w:color w:val="000000" w:themeColor="text1"/>
        </w:rPr>
        <w:t>Ministru kabineta 2016. gada 5. jūlija noteikum</w:t>
      </w:r>
      <w:r w:rsidR="009B4856">
        <w:rPr>
          <w:bCs/>
          <w:color w:val="000000" w:themeColor="text1"/>
        </w:rPr>
        <w:t>u</w:t>
      </w:r>
      <w:r w:rsidR="00B07D70" w:rsidRPr="003963DA">
        <w:rPr>
          <w:bCs/>
          <w:color w:val="000000" w:themeColor="text1"/>
        </w:rPr>
        <w:t xml:space="preserve"> Nr. 445 "Pedagogu darba samaksas noteikumi”” </w:t>
      </w:r>
      <w:r w:rsidR="00AE2632" w:rsidRPr="00B45125">
        <w:rPr>
          <w:bCs/>
          <w:color w:val="000000" w:themeColor="text1"/>
        </w:rPr>
        <w:t xml:space="preserve">32.punkta 4. apakšpunktu un </w:t>
      </w:r>
      <w:r w:rsidR="008D6FF5" w:rsidRPr="00B45125">
        <w:rPr>
          <w:bCs/>
          <w:color w:val="000000" w:themeColor="text1"/>
        </w:rPr>
        <w:t>3</w:t>
      </w:r>
      <w:r w:rsidR="003D3CD4" w:rsidRPr="00B45125">
        <w:rPr>
          <w:bCs/>
          <w:color w:val="000000" w:themeColor="text1"/>
        </w:rPr>
        <w:t>. pielikuma tabulas 7. un 8. punktu,</w:t>
      </w:r>
      <w:r w:rsidR="003D3CD4" w:rsidRPr="00293928">
        <w:rPr>
          <w:bCs/>
          <w:color w:val="000000" w:themeColor="text1"/>
        </w:rPr>
        <w:t xml:space="preserve"> </w:t>
      </w:r>
      <w:r w:rsidR="00AE2632" w:rsidRPr="00293928">
        <w:rPr>
          <w:bCs/>
          <w:color w:val="000000" w:themeColor="text1"/>
        </w:rPr>
        <w:t xml:space="preserve">Ministru kabineta </w:t>
      </w:r>
      <w:r w:rsidR="001B4252" w:rsidRPr="001B4252">
        <w:rPr>
          <w:bCs/>
          <w:color w:val="000000" w:themeColor="text1"/>
        </w:rPr>
        <w:t>2023. gada 26. aprī</w:t>
      </w:r>
      <w:r w:rsidR="001B4252">
        <w:rPr>
          <w:bCs/>
          <w:color w:val="000000" w:themeColor="text1"/>
        </w:rPr>
        <w:t xml:space="preserve">ļa </w:t>
      </w:r>
      <w:r w:rsidR="00AE2632" w:rsidRPr="00293928">
        <w:rPr>
          <w:bCs/>
          <w:color w:val="000000" w:themeColor="text1"/>
        </w:rPr>
        <w:t xml:space="preserve">noteikumu Nr. </w:t>
      </w:r>
      <w:r w:rsidR="001B4252">
        <w:rPr>
          <w:bCs/>
          <w:color w:val="000000" w:themeColor="text1"/>
        </w:rPr>
        <w:t>20</w:t>
      </w:r>
      <w:r w:rsidR="00B75215">
        <w:rPr>
          <w:bCs/>
          <w:color w:val="000000" w:themeColor="text1"/>
        </w:rPr>
        <w:t>8</w:t>
      </w:r>
      <w:r w:rsidR="00AE2632" w:rsidRPr="00293928">
        <w:rPr>
          <w:bCs/>
          <w:color w:val="000000" w:themeColor="text1"/>
        </w:rPr>
        <w:t xml:space="preserve"> "</w:t>
      </w:r>
      <w:r w:rsidR="001B4252" w:rsidRPr="001B4252">
        <w:rPr>
          <w:bCs/>
          <w:color w:val="000000" w:themeColor="text1"/>
        </w:rPr>
        <w:t>Grozījumi Ministru kabineta 2022. gada 21. jūnija noteikumos Nr. 376 "Kārtība, kādā aprēķina un sadala valsts budžeta mērķdotāciju pedagogu darba samaksai pašvaldību vispārējās izglītības iestādēs un valsts augstskolu vispārējās vidējās izglītības iestādēs"</w:t>
      </w:r>
      <w:r w:rsidR="00AE2632" w:rsidRPr="00293928">
        <w:rPr>
          <w:bCs/>
          <w:color w:val="000000" w:themeColor="text1"/>
        </w:rPr>
        <w:t xml:space="preserve">" </w:t>
      </w:r>
      <w:r w:rsidR="00AE2632" w:rsidRPr="008605BB">
        <w:rPr>
          <w:bCs/>
          <w:color w:val="000000" w:themeColor="text1"/>
        </w:rPr>
        <w:t>5.1. punktu</w:t>
      </w:r>
      <w:r w:rsidR="005A3727" w:rsidRPr="00293928">
        <w:rPr>
          <w:bCs/>
          <w:color w:val="000000" w:themeColor="text1"/>
        </w:rPr>
        <w:t xml:space="preserve">, </w:t>
      </w:r>
      <w:r w:rsidR="00383984" w:rsidRPr="00293928">
        <w:rPr>
          <w:bCs/>
          <w:color w:val="000000" w:themeColor="text1"/>
        </w:rPr>
        <w:t>kā arī</w:t>
      </w:r>
      <w:r w:rsidR="005A3727" w:rsidRPr="00293928">
        <w:rPr>
          <w:bCs/>
          <w:color w:val="000000" w:themeColor="text1"/>
        </w:rPr>
        <w:t xml:space="preserve"> </w:t>
      </w:r>
      <w:hyperlink r:id="rId9" w:anchor="izglitibas_k" w:history="1">
        <w:r w:rsidR="005A3727" w:rsidRPr="00293928">
          <w:rPr>
            <w:color w:val="000000" w:themeColor="text1"/>
          </w:rPr>
          <w:t>Finanšu komitejas 19.</w:t>
        </w:r>
        <w:r w:rsidR="00321F24" w:rsidRPr="00293928">
          <w:rPr>
            <w:color w:val="000000" w:themeColor="text1"/>
          </w:rPr>
          <w:t>07</w:t>
        </w:r>
        <w:r w:rsidR="005A3727" w:rsidRPr="00293928">
          <w:rPr>
            <w:color w:val="000000" w:themeColor="text1"/>
          </w:rPr>
          <w:t>.20</w:t>
        </w:r>
        <w:r w:rsidR="003C01CE" w:rsidRPr="00293928">
          <w:rPr>
            <w:color w:val="000000" w:themeColor="text1"/>
          </w:rPr>
          <w:t>2</w:t>
        </w:r>
        <w:r w:rsidR="00321F24" w:rsidRPr="00293928">
          <w:rPr>
            <w:color w:val="000000" w:themeColor="text1"/>
          </w:rPr>
          <w:t>3</w:t>
        </w:r>
        <w:r w:rsidR="005A3727" w:rsidRPr="00293928">
          <w:rPr>
            <w:color w:val="000000" w:themeColor="text1"/>
          </w:rPr>
          <w:t xml:space="preserve">. </w:t>
        </w:r>
        <w:r w:rsidR="005A3727" w:rsidRPr="00293928">
          <w:rPr>
            <w:rStyle w:val="Hyperlink"/>
            <w:color w:val="000000" w:themeColor="text1"/>
            <w:u w:val="none"/>
          </w:rPr>
          <w:t>a</w:t>
        </w:r>
      </w:hyperlink>
      <w:r w:rsidR="005A3727" w:rsidRPr="00293928">
        <w:rPr>
          <w:color w:val="000000" w:themeColor="text1"/>
        </w:rPr>
        <w:t>tzinum</w:t>
      </w:r>
      <w:r w:rsidR="00E447C2" w:rsidRPr="00293928">
        <w:rPr>
          <w:color w:val="000000" w:themeColor="text1"/>
        </w:rPr>
        <w:t>u</w:t>
      </w:r>
      <w:r w:rsidR="005A3727" w:rsidRPr="00293928">
        <w:rPr>
          <w:color w:val="000000" w:themeColor="text1"/>
        </w:rPr>
        <w:t xml:space="preserve">, </w:t>
      </w:r>
      <w:r w:rsidR="005A3727" w:rsidRPr="00293928">
        <w:rPr>
          <w:bCs/>
          <w:color w:val="000000" w:themeColor="text1"/>
        </w:rPr>
        <w:t xml:space="preserve">Ādažu novada </w:t>
      </w:r>
      <w:r w:rsidRPr="00293928">
        <w:rPr>
          <w:bCs/>
          <w:color w:val="000000" w:themeColor="text1"/>
        </w:rPr>
        <w:t xml:space="preserve">pašvaldības </w:t>
      </w:r>
      <w:r w:rsidR="005A3727" w:rsidRPr="00293928">
        <w:rPr>
          <w:bCs/>
          <w:color w:val="000000" w:themeColor="text1"/>
        </w:rPr>
        <w:t>dome</w:t>
      </w:r>
    </w:p>
    <w:p w14:paraId="51E4EC8E" w14:textId="6A22DE0F" w:rsidR="007905D1" w:rsidRPr="008D767D" w:rsidRDefault="007905D1" w:rsidP="007905D1">
      <w:pPr>
        <w:pStyle w:val="Default"/>
        <w:spacing w:before="120"/>
        <w:jc w:val="center"/>
        <w:rPr>
          <w:b/>
          <w:color w:val="auto"/>
        </w:rPr>
      </w:pPr>
      <w:r w:rsidRPr="008D767D">
        <w:rPr>
          <w:b/>
          <w:color w:val="auto"/>
        </w:rPr>
        <w:t>NOLEMJ:</w:t>
      </w:r>
    </w:p>
    <w:p w14:paraId="7CC877F0" w14:textId="016B3DC2" w:rsidR="00076C98" w:rsidRPr="004D20DE" w:rsidRDefault="00BA738A" w:rsidP="004D20DE">
      <w:pPr>
        <w:numPr>
          <w:ilvl w:val="0"/>
          <w:numId w:val="5"/>
        </w:numPr>
        <w:spacing w:before="120"/>
        <w:ind w:left="357" w:hanging="357"/>
      </w:pPr>
      <w:bookmarkStart w:id="7" w:name="_Hlk92985210"/>
      <w:r w:rsidRPr="009B4856">
        <w:t xml:space="preserve">Veikt grozījumu </w:t>
      </w:r>
      <w:r w:rsidR="00710DBC" w:rsidRPr="009B4856">
        <w:t xml:space="preserve">Ādažu novada pašvaldības </w:t>
      </w:r>
      <w:r w:rsidRPr="009B4856">
        <w:t>domes 26.01.202</w:t>
      </w:r>
      <w:r w:rsidR="002F1058" w:rsidRPr="009B4856">
        <w:t>3</w:t>
      </w:r>
      <w:r w:rsidRPr="009B4856">
        <w:t>. lēmum</w:t>
      </w:r>
      <w:r w:rsidR="008E2923" w:rsidRPr="009B4856">
        <w:t>a</w:t>
      </w:r>
      <w:r w:rsidRPr="009B4856">
        <w:t xml:space="preserve"> Nr.</w:t>
      </w:r>
      <w:r w:rsidR="004D20DE">
        <w:t xml:space="preserve"> </w:t>
      </w:r>
      <w:r w:rsidR="00A93746" w:rsidRPr="009B4856">
        <w:t>4</w:t>
      </w:r>
      <w:r w:rsidR="002F1058" w:rsidRPr="009B4856">
        <w:t>0</w:t>
      </w:r>
      <w:r w:rsidRPr="009B4856">
        <w:t xml:space="preserve"> „</w:t>
      </w:r>
      <w:r w:rsidRPr="009B4856">
        <w:rPr>
          <w:bCs/>
          <w:color w:val="000000"/>
        </w:rPr>
        <w:t>Par pašvaldības amatpersonu un darbinieku mēnešalgām 202</w:t>
      </w:r>
      <w:r w:rsidR="002F1058" w:rsidRPr="009B4856">
        <w:rPr>
          <w:bCs/>
          <w:color w:val="000000"/>
        </w:rPr>
        <w:t>3</w:t>
      </w:r>
      <w:r w:rsidRPr="009B4856">
        <w:rPr>
          <w:bCs/>
          <w:color w:val="000000"/>
        </w:rPr>
        <w:t>. gadā</w:t>
      </w:r>
      <w:r w:rsidRPr="009B4856">
        <w:t>” apstiprinātā Ādažu novada domes amatpersonu un darbinieku amatalgu saraksta 202</w:t>
      </w:r>
      <w:r w:rsidR="002F1058" w:rsidRPr="009B4856">
        <w:t>3</w:t>
      </w:r>
      <w:r w:rsidRPr="009B4856">
        <w:t>. gadam sadaļā</w:t>
      </w:r>
      <w:r w:rsidR="005A318C" w:rsidRPr="009B4856">
        <w:t xml:space="preserve">s “SIGUĻU PIRMSSKOLAS IZGLĪTĪBAS IESTĀDE “PIEJŪRA””, “CARNIKAVAS PIRMSSKOLAS IZGLĪTĪBAS IESTĀDE “RIEKSTIŅŠ””, </w:t>
      </w:r>
      <w:r w:rsidRPr="009B4856">
        <w:t>„ĀDAŽU PIRMSSKOLAS IZGLĪTĪBAS IESTĀDE “STRAUTIŅŠ””, “KADAGAS PIRMSSKOLAS IZGLĪTĪBAS IESTĀDE “”MEŽAVĒJI”” un „ĀDAŽU VIDUSSKOLA”</w:t>
      </w:r>
      <w:r w:rsidR="004D20DE">
        <w:t>,</w:t>
      </w:r>
      <w:r w:rsidR="00530910" w:rsidRPr="009B4856">
        <w:t xml:space="preserve"> no</w:t>
      </w:r>
      <w:r w:rsidR="004D20DE">
        <w:t>sakot</w:t>
      </w:r>
      <w:r w:rsidR="00530910" w:rsidRPr="009B4856">
        <w:t xml:space="preserve"> </w:t>
      </w:r>
      <w:r w:rsidR="00985225" w:rsidRPr="009B4856">
        <w:t xml:space="preserve">slodžu </w:t>
      </w:r>
      <w:r w:rsidR="00530910" w:rsidRPr="009B4856">
        <w:t xml:space="preserve">skaitu un </w:t>
      </w:r>
      <w:r w:rsidRPr="009B4856">
        <w:t xml:space="preserve">mēneša darba algas likmi par </w:t>
      </w:r>
      <w:r w:rsidR="004D20DE">
        <w:t>vienu</w:t>
      </w:r>
      <w:r w:rsidRPr="009B4856">
        <w:t xml:space="preserve"> slodzi šādiem no pašvaldības budžeta līdzekļiem finansētiem amatiem:</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8"/>
        <w:gridCol w:w="992"/>
        <w:gridCol w:w="1276"/>
        <w:gridCol w:w="709"/>
        <w:gridCol w:w="708"/>
        <w:gridCol w:w="709"/>
        <w:gridCol w:w="709"/>
        <w:gridCol w:w="850"/>
      </w:tblGrid>
      <w:tr w:rsidR="001913C9" w:rsidRPr="001913C9" w14:paraId="037B3707" w14:textId="755F2077" w:rsidTr="004D20DE">
        <w:trPr>
          <w:trHeight w:val="400"/>
        </w:trPr>
        <w:tc>
          <w:tcPr>
            <w:tcW w:w="1417" w:type="dxa"/>
            <w:vMerge w:val="restart"/>
            <w:vAlign w:val="center"/>
          </w:tcPr>
          <w:p w14:paraId="75A18885" w14:textId="77777777" w:rsidR="001913C9" w:rsidRPr="004D20DE" w:rsidRDefault="001913C9" w:rsidP="004D20DE">
            <w:pPr>
              <w:spacing w:before="40" w:after="40"/>
              <w:jc w:val="center"/>
              <w:rPr>
                <w:b/>
                <w:bCs/>
                <w:sz w:val="22"/>
                <w:szCs w:val="22"/>
              </w:rPr>
            </w:pPr>
            <w:r w:rsidRPr="004D20DE">
              <w:rPr>
                <w:b/>
                <w:bCs/>
                <w:sz w:val="22"/>
                <w:szCs w:val="22"/>
              </w:rPr>
              <w:t>Amata nosaukums</w:t>
            </w:r>
          </w:p>
        </w:tc>
        <w:tc>
          <w:tcPr>
            <w:tcW w:w="1418" w:type="dxa"/>
            <w:vMerge w:val="restart"/>
            <w:vAlign w:val="center"/>
          </w:tcPr>
          <w:p w14:paraId="50FF4236" w14:textId="4197E7F9" w:rsidR="001913C9" w:rsidRPr="004D20DE" w:rsidRDefault="001913C9" w:rsidP="004D20DE">
            <w:pPr>
              <w:spacing w:before="40" w:after="40"/>
              <w:jc w:val="center"/>
              <w:rPr>
                <w:b/>
                <w:bCs/>
                <w:sz w:val="22"/>
                <w:szCs w:val="22"/>
              </w:rPr>
            </w:pPr>
            <w:r w:rsidRPr="004D20DE">
              <w:rPr>
                <w:b/>
                <w:bCs/>
                <w:sz w:val="22"/>
                <w:szCs w:val="22"/>
              </w:rPr>
              <w:t>Pašvaldības finansējums (amatalga</w:t>
            </w:r>
            <w:r w:rsidR="004D20DE" w:rsidRPr="004D20DE">
              <w:rPr>
                <w:b/>
                <w:bCs/>
                <w:sz w:val="22"/>
                <w:szCs w:val="22"/>
              </w:rPr>
              <w:t xml:space="preserve"> EUR</w:t>
            </w:r>
            <w:r w:rsidRPr="004D20DE">
              <w:rPr>
                <w:b/>
                <w:bCs/>
                <w:sz w:val="22"/>
                <w:szCs w:val="22"/>
              </w:rPr>
              <w:t>)</w:t>
            </w:r>
          </w:p>
        </w:tc>
        <w:tc>
          <w:tcPr>
            <w:tcW w:w="992" w:type="dxa"/>
            <w:vMerge w:val="restart"/>
            <w:vAlign w:val="center"/>
          </w:tcPr>
          <w:p w14:paraId="6B9C0109" w14:textId="69C9A115" w:rsidR="001913C9" w:rsidRPr="004D20DE" w:rsidRDefault="001913C9" w:rsidP="004D20DE">
            <w:pPr>
              <w:spacing w:before="40" w:after="40"/>
              <w:jc w:val="center"/>
              <w:rPr>
                <w:b/>
                <w:bCs/>
                <w:sz w:val="22"/>
                <w:szCs w:val="22"/>
              </w:rPr>
            </w:pPr>
            <w:r w:rsidRPr="004D20DE">
              <w:rPr>
                <w:b/>
                <w:bCs/>
                <w:sz w:val="22"/>
                <w:szCs w:val="22"/>
              </w:rPr>
              <w:t>Valsts dotācija</w:t>
            </w:r>
          </w:p>
        </w:tc>
        <w:tc>
          <w:tcPr>
            <w:tcW w:w="1276" w:type="dxa"/>
            <w:vMerge w:val="restart"/>
            <w:vAlign w:val="center"/>
          </w:tcPr>
          <w:p w14:paraId="5AE093EE" w14:textId="2B8ED6CF" w:rsidR="001913C9" w:rsidRPr="004D20DE" w:rsidRDefault="004D20DE" w:rsidP="004D20DE">
            <w:pPr>
              <w:spacing w:before="40" w:after="40"/>
              <w:jc w:val="center"/>
              <w:rPr>
                <w:b/>
                <w:bCs/>
                <w:sz w:val="22"/>
                <w:szCs w:val="22"/>
              </w:rPr>
            </w:pPr>
            <w:r w:rsidRPr="004D20DE">
              <w:rPr>
                <w:b/>
                <w:bCs/>
                <w:sz w:val="22"/>
                <w:szCs w:val="22"/>
              </w:rPr>
              <w:t>Amata alga n</w:t>
            </w:r>
            <w:r w:rsidR="001913C9" w:rsidRPr="004D20DE">
              <w:rPr>
                <w:b/>
                <w:bCs/>
                <w:sz w:val="22"/>
                <w:szCs w:val="22"/>
              </w:rPr>
              <w:t xml:space="preserve">o 01.09.2023. </w:t>
            </w:r>
            <w:r w:rsidRPr="004D20DE">
              <w:rPr>
                <w:b/>
                <w:bCs/>
                <w:sz w:val="22"/>
                <w:szCs w:val="22"/>
              </w:rPr>
              <w:t>(EUR)</w:t>
            </w:r>
          </w:p>
        </w:tc>
        <w:tc>
          <w:tcPr>
            <w:tcW w:w="3685" w:type="dxa"/>
            <w:gridSpan w:val="5"/>
            <w:vAlign w:val="center"/>
          </w:tcPr>
          <w:p w14:paraId="5D6D64DF" w14:textId="7BAB1525" w:rsidR="001913C9" w:rsidRPr="004D20DE" w:rsidRDefault="001913C9" w:rsidP="004D20DE">
            <w:pPr>
              <w:spacing w:before="40" w:after="40"/>
              <w:jc w:val="center"/>
              <w:rPr>
                <w:b/>
                <w:bCs/>
                <w:sz w:val="22"/>
                <w:szCs w:val="22"/>
              </w:rPr>
            </w:pPr>
            <w:r w:rsidRPr="004D20DE">
              <w:rPr>
                <w:b/>
                <w:bCs/>
                <w:sz w:val="22"/>
                <w:szCs w:val="22"/>
              </w:rPr>
              <w:t xml:space="preserve">Likmju skaits </w:t>
            </w:r>
            <w:r w:rsidR="007F296B" w:rsidRPr="004D20DE">
              <w:rPr>
                <w:b/>
                <w:bCs/>
                <w:sz w:val="22"/>
                <w:szCs w:val="22"/>
              </w:rPr>
              <w:t>no 01.09.2023.</w:t>
            </w:r>
          </w:p>
        </w:tc>
      </w:tr>
      <w:tr w:rsidR="001913C9" w:rsidRPr="001913C9" w14:paraId="13B546F2" w14:textId="48C3B1BA" w:rsidTr="004D20DE">
        <w:trPr>
          <w:trHeight w:val="986"/>
        </w:trPr>
        <w:tc>
          <w:tcPr>
            <w:tcW w:w="1417" w:type="dxa"/>
            <w:vMerge/>
            <w:vAlign w:val="center"/>
          </w:tcPr>
          <w:p w14:paraId="6AAEA568" w14:textId="77777777" w:rsidR="001913C9" w:rsidRPr="004D20DE" w:rsidRDefault="001913C9" w:rsidP="004D20DE">
            <w:pPr>
              <w:spacing w:before="40" w:after="40"/>
              <w:jc w:val="center"/>
              <w:rPr>
                <w:b/>
                <w:bCs/>
                <w:sz w:val="22"/>
                <w:szCs w:val="22"/>
              </w:rPr>
            </w:pPr>
          </w:p>
        </w:tc>
        <w:tc>
          <w:tcPr>
            <w:tcW w:w="1418" w:type="dxa"/>
            <w:vMerge/>
            <w:vAlign w:val="center"/>
          </w:tcPr>
          <w:p w14:paraId="490C6C4F" w14:textId="77777777" w:rsidR="001913C9" w:rsidRPr="004D20DE" w:rsidRDefault="001913C9" w:rsidP="004D20DE">
            <w:pPr>
              <w:spacing w:before="40" w:after="40"/>
              <w:jc w:val="center"/>
              <w:rPr>
                <w:b/>
                <w:bCs/>
                <w:sz w:val="22"/>
                <w:szCs w:val="22"/>
              </w:rPr>
            </w:pPr>
          </w:p>
        </w:tc>
        <w:tc>
          <w:tcPr>
            <w:tcW w:w="992" w:type="dxa"/>
            <w:vMerge/>
            <w:vAlign w:val="center"/>
          </w:tcPr>
          <w:p w14:paraId="7CA3F141" w14:textId="77777777" w:rsidR="001913C9" w:rsidRPr="004D20DE" w:rsidRDefault="001913C9" w:rsidP="004D20DE">
            <w:pPr>
              <w:spacing w:before="40" w:after="40"/>
              <w:jc w:val="center"/>
              <w:rPr>
                <w:b/>
                <w:bCs/>
                <w:sz w:val="22"/>
                <w:szCs w:val="22"/>
              </w:rPr>
            </w:pPr>
          </w:p>
        </w:tc>
        <w:tc>
          <w:tcPr>
            <w:tcW w:w="1276" w:type="dxa"/>
            <w:vMerge/>
            <w:vAlign w:val="center"/>
          </w:tcPr>
          <w:p w14:paraId="386B53A8" w14:textId="77777777" w:rsidR="001913C9" w:rsidRPr="004D20DE" w:rsidRDefault="001913C9" w:rsidP="004D20DE">
            <w:pPr>
              <w:spacing w:before="40" w:after="40"/>
              <w:jc w:val="center"/>
              <w:rPr>
                <w:b/>
                <w:bCs/>
                <w:sz w:val="22"/>
                <w:szCs w:val="22"/>
              </w:rPr>
            </w:pPr>
          </w:p>
        </w:tc>
        <w:tc>
          <w:tcPr>
            <w:tcW w:w="709" w:type="dxa"/>
            <w:shd w:val="clear" w:color="auto" w:fill="auto"/>
            <w:textDirection w:val="btLr"/>
            <w:vAlign w:val="center"/>
          </w:tcPr>
          <w:p w14:paraId="0875366A" w14:textId="170507B4" w:rsidR="001913C9" w:rsidRPr="004D20DE" w:rsidRDefault="001913C9" w:rsidP="004D20DE">
            <w:pPr>
              <w:spacing w:before="40" w:after="40"/>
              <w:jc w:val="center"/>
              <w:rPr>
                <w:b/>
                <w:bCs/>
                <w:sz w:val="22"/>
                <w:szCs w:val="22"/>
              </w:rPr>
            </w:pPr>
            <w:r w:rsidRPr="004D20DE">
              <w:rPr>
                <w:b/>
                <w:bCs/>
                <w:color w:val="000000"/>
                <w:sz w:val="22"/>
                <w:szCs w:val="22"/>
              </w:rPr>
              <w:t xml:space="preserve"> </w:t>
            </w:r>
            <w:r w:rsidR="004D20DE" w:rsidRPr="004D20DE">
              <w:rPr>
                <w:b/>
                <w:bCs/>
                <w:color w:val="000000"/>
                <w:sz w:val="22"/>
                <w:szCs w:val="22"/>
              </w:rPr>
              <w:t>SPII</w:t>
            </w:r>
          </w:p>
        </w:tc>
        <w:tc>
          <w:tcPr>
            <w:tcW w:w="708" w:type="dxa"/>
            <w:shd w:val="clear" w:color="auto" w:fill="auto"/>
            <w:textDirection w:val="btLr"/>
            <w:vAlign w:val="center"/>
          </w:tcPr>
          <w:p w14:paraId="72286E70" w14:textId="3A1C34B7" w:rsidR="001913C9" w:rsidRPr="004D20DE" w:rsidRDefault="001913C9" w:rsidP="004D20DE">
            <w:pPr>
              <w:spacing w:before="40" w:after="40"/>
              <w:jc w:val="center"/>
              <w:rPr>
                <w:b/>
                <w:bCs/>
                <w:sz w:val="22"/>
                <w:szCs w:val="22"/>
              </w:rPr>
            </w:pPr>
            <w:r w:rsidRPr="004D20DE">
              <w:rPr>
                <w:b/>
                <w:bCs/>
                <w:color w:val="000000"/>
                <w:sz w:val="22"/>
                <w:szCs w:val="22"/>
              </w:rPr>
              <w:t xml:space="preserve"> </w:t>
            </w:r>
            <w:r w:rsidR="004D20DE" w:rsidRPr="004D20DE">
              <w:rPr>
                <w:b/>
                <w:bCs/>
                <w:color w:val="000000"/>
                <w:sz w:val="22"/>
                <w:szCs w:val="22"/>
              </w:rPr>
              <w:t>CPII</w:t>
            </w:r>
          </w:p>
        </w:tc>
        <w:tc>
          <w:tcPr>
            <w:tcW w:w="709" w:type="dxa"/>
            <w:shd w:val="clear" w:color="auto" w:fill="auto"/>
            <w:textDirection w:val="btLr"/>
            <w:vAlign w:val="center"/>
          </w:tcPr>
          <w:p w14:paraId="162D1DF8" w14:textId="5F697430" w:rsidR="001913C9" w:rsidRPr="004D20DE" w:rsidRDefault="004D20DE" w:rsidP="004D20DE">
            <w:pPr>
              <w:spacing w:before="40" w:after="40"/>
              <w:jc w:val="center"/>
              <w:rPr>
                <w:b/>
                <w:bCs/>
                <w:sz w:val="22"/>
                <w:szCs w:val="22"/>
              </w:rPr>
            </w:pPr>
            <w:r w:rsidRPr="004D20DE">
              <w:rPr>
                <w:b/>
                <w:bCs/>
                <w:color w:val="000000"/>
                <w:sz w:val="22"/>
                <w:szCs w:val="22"/>
              </w:rPr>
              <w:t>ĀPII</w:t>
            </w:r>
          </w:p>
        </w:tc>
        <w:tc>
          <w:tcPr>
            <w:tcW w:w="709" w:type="dxa"/>
            <w:shd w:val="clear" w:color="auto" w:fill="auto"/>
            <w:textDirection w:val="btLr"/>
            <w:vAlign w:val="center"/>
          </w:tcPr>
          <w:p w14:paraId="5F091C86" w14:textId="0BF440C6" w:rsidR="001913C9" w:rsidRPr="004D20DE" w:rsidRDefault="001913C9" w:rsidP="004D20DE">
            <w:pPr>
              <w:spacing w:before="40" w:after="40"/>
              <w:jc w:val="center"/>
              <w:rPr>
                <w:b/>
                <w:bCs/>
                <w:sz w:val="22"/>
                <w:szCs w:val="22"/>
              </w:rPr>
            </w:pPr>
            <w:r w:rsidRPr="004D20DE">
              <w:rPr>
                <w:b/>
                <w:bCs/>
                <w:color w:val="000000"/>
                <w:sz w:val="22"/>
                <w:szCs w:val="22"/>
              </w:rPr>
              <w:t xml:space="preserve"> </w:t>
            </w:r>
            <w:r w:rsidR="004D20DE" w:rsidRPr="004D20DE">
              <w:rPr>
                <w:b/>
                <w:bCs/>
                <w:color w:val="000000"/>
                <w:sz w:val="22"/>
                <w:szCs w:val="22"/>
              </w:rPr>
              <w:t>KPII</w:t>
            </w:r>
          </w:p>
        </w:tc>
        <w:tc>
          <w:tcPr>
            <w:tcW w:w="850" w:type="dxa"/>
            <w:shd w:val="clear" w:color="auto" w:fill="auto"/>
            <w:textDirection w:val="btLr"/>
            <w:vAlign w:val="center"/>
          </w:tcPr>
          <w:p w14:paraId="168609EF" w14:textId="14BAB240" w:rsidR="001913C9" w:rsidRPr="004D20DE" w:rsidRDefault="004D20DE" w:rsidP="004D20DE">
            <w:pPr>
              <w:spacing w:before="40" w:after="40"/>
              <w:jc w:val="center"/>
              <w:rPr>
                <w:b/>
                <w:bCs/>
                <w:sz w:val="22"/>
                <w:szCs w:val="22"/>
              </w:rPr>
            </w:pPr>
            <w:r w:rsidRPr="004D20DE">
              <w:rPr>
                <w:b/>
                <w:bCs/>
                <w:color w:val="000000"/>
                <w:sz w:val="22"/>
                <w:szCs w:val="22"/>
              </w:rPr>
              <w:t>ĀVS PII</w:t>
            </w:r>
          </w:p>
        </w:tc>
      </w:tr>
      <w:tr w:rsidR="00093DEF" w:rsidRPr="001913C9" w14:paraId="0E06AD63" w14:textId="2F37D5BD" w:rsidTr="004D20DE">
        <w:trPr>
          <w:trHeight w:val="380"/>
        </w:trPr>
        <w:tc>
          <w:tcPr>
            <w:tcW w:w="1417" w:type="dxa"/>
            <w:tcBorders>
              <w:top w:val="single" w:sz="4" w:space="0" w:color="auto"/>
              <w:left w:val="single" w:sz="4" w:space="0" w:color="auto"/>
              <w:bottom w:val="single" w:sz="4" w:space="0" w:color="auto"/>
              <w:right w:val="nil"/>
            </w:tcBorders>
            <w:shd w:val="clear" w:color="auto" w:fill="auto"/>
            <w:noWrap/>
            <w:vAlign w:val="center"/>
          </w:tcPr>
          <w:p w14:paraId="28FABA6C" w14:textId="1C0C43D7" w:rsidR="00093DEF" w:rsidRPr="004D20DE" w:rsidRDefault="00737D40" w:rsidP="004D20DE">
            <w:pPr>
              <w:spacing w:before="40" w:after="40"/>
              <w:rPr>
                <w:sz w:val="22"/>
                <w:szCs w:val="22"/>
              </w:rPr>
            </w:pPr>
            <w:r w:rsidRPr="00737D40">
              <w:rPr>
                <w:color w:val="000000"/>
                <w:sz w:val="22"/>
                <w:szCs w:val="22"/>
              </w:rPr>
              <w:t>Pirmsskolas izglītības skolotājs</w:t>
            </w:r>
          </w:p>
        </w:tc>
        <w:tc>
          <w:tcPr>
            <w:tcW w:w="1418" w:type="dxa"/>
            <w:noWrap/>
            <w:vAlign w:val="center"/>
          </w:tcPr>
          <w:p w14:paraId="35CE8186" w14:textId="77777777" w:rsidR="00093DEF" w:rsidRPr="004D20DE" w:rsidRDefault="00093DEF" w:rsidP="004D20DE">
            <w:pPr>
              <w:spacing w:before="40" w:after="40"/>
              <w:jc w:val="center"/>
              <w:rPr>
                <w:sz w:val="22"/>
                <w:szCs w:val="22"/>
              </w:rPr>
            </w:pPr>
            <w:r w:rsidRPr="004D20DE">
              <w:rPr>
                <w:sz w:val="22"/>
                <w:szCs w:val="22"/>
              </w:rPr>
              <w:t>aprēķina atsevišķi</w:t>
            </w:r>
          </w:p>
        </w:tc>
        <w:tc>
          <w:tcPr>
            <w:tcW w:w="992" w:type="dxa"/>
            <w:noWrap/>
            <w:vAlign w:val="center"/>
          </w:tcPr>
          <w:p w14:paraId="4E4BC5AC" w14:textId="77777777" w:rsidR="00093DEF" w:rsidRPr="004D20DE" w:rsidRDefault="00093DEF" w:rsidP="004D20DE">
            <w:pPr>
              <w:spacing w:before="40" w:after="40"/>
              <w:jc w:val="center"/>
              <w:rPr>
                <w:sz w:val="22"/>
                <w:szCs w:val="22"/>
              </w:rPr>
            </w:pPr>
            <w:r w:rsidRPr="004D20DE">
              <w:rPr>
                <w:sz w:val="22"/>
                <w:szCs w:val="22"/>
              </w:rPr>
              <w:t>aprēķina atsevišķi</w:t>
            </w:r>
          </w:p>
        </w:tc>
        <w:tc>
          <w:tcPr>
            <w:tcW w:w="1276" w:type="dxa"/>
            <w:noWrap/>
            <w:vAlign w:val="center"/>
          </w:tcPr>
          <w:p w14:paraId="4BEB4913" w14:textId="0CA06369" w:rsidR="00093DEF" w:rsidRPr="004D20DE" w:rsidRDefault="00FF3EF3" w:rsidP="004D20DE">
            <w:pPr>
              <w:spacing w:before="40" w:after="40"/>
              <w:jc w:val="center"/>
              <w:rPr>
                <w:sz w:val="22"/>
                <w:szCs w:val="22"/>
              </w:rPr>
            </w:pPr>
            <w:r>
              <w:rPr>
                <w:sz w:val="22"/>
                <w:szCs w:val="22"/>
              </w:rPr>
              <w:t>1300</w:t>
            </w:r>
          </w:p>
        </w:tc>
        <w:tc>
          <w:tcPr>
            <w:tcW w:w="709" w:type="dxa"/>
            <w:shd w:val="clear" w:color="auto" w:fill="auto"/>
            <w:vAlign w:val="center"/>
          </w:tcPr>
          <w:p w14:paraId="1C5F45D5" w14:textId="73CAB742" w:rsidR="00093DEF" w:rsidRPr="004D20DE" w:rsidRDefault="00093DEF" w:rsidP="004D20DE">
            <w:pPr>
              <w:spacing w:before="40" w:after="40"/>
              <w:jc w:val="center"/>
              <w:rPr>
                <w:b/>
                <w:sz w:val="22"/>
                <w:szCs w:val="22"/>
              </w:rPr>
            </w:pPr>
            <w:r w:rsidRPr="004D20DE">
              <w:rPr>
                <w:b/>
                <w:bCs/>
                <w:color w:val="000000"/>
                <w:sz w:val="22"/>
                <w:szCs w:val="22"/>
              </w:rPr>
              <w:t>23</w:t>
            </w:r>
          </w:p>
        </w:tc>
        <w:tc>
          <w:tcPr>
            <w:tcW w:w="708" w:type="dxa"/>
            <w:shd w:val="clear" w:color="auto" w:fill="auto"/>
            <w:vAlign w:val="center"/>
          </w:tcPr>
          <w:p w14:paraId="6D9C62E3" w14:textId="2690F3FE" w:rsidR="00093DEF" w:rsidRPr="004D20DE" w:rsidRDefault="00093DEF" w:rsidP="004D20DE">
            <w:pPr>
              <w:spacing w:before="40" w:after="40"/>
              <w:jc w:val="center"/>
              <w:rPr>
                <w:b/>
                <w:sz w:val="22"/>
                <w:szCs w:val="22"/>
              </w:rPr>
            </w:pPr>
            <w:r w:rsidRPr="004D20DE">
              <w:rPr>
                <w:b/>
                <w:bCs/>
                <w:color w:val="000000"/>
                <w:sz w:val="22"/>
                <w:szCs w:val="22"/>
              </w:rPr>
              <w:t>27</w:t>
            </w:r>
          </w:p>
        </w:tc>
        <w:tc>
          <w:tcPr>
            <w:tcW w:w="709" w:type="dxa"/>
            <w:shd w:val="clear" w:color="auto" w:fill="auto"/>
            <w:vAlign w:val="center"/>
          </w:tcPr>
          <w:p w14:paraId="41E212AC" w14:textId="59C23684" w:rsidR="00093DEF" w:rsidRPr="004D20DE" w:rsidRDefault="00093DEF" w:rsidP="004D20DE">
            <w:pPr>
              <w:spacing w:before="40" w:after="40"/>
              <w:jc w:val="center"/>
              <w:rPr>
                <w:b/>
                <w:sz w:val="22"/>
                <w:szCs w:val="22"/>
              </w:rPr>
            </w:pPr>
            <w:r w:rsidRPr="004D20DE">
              <w:rPr>
                <w:b/>
                <w:bCs/>
                <w:color w:val="000000"/>
                <w:sz w:val="22"/>
                <w:szCs w:val="22"/>
              </w:rPr>
              <w:t>37</w:t>
            </w:r>
          </w:p>
        </w:tc>
        <w:tc>
          <w:tcPr>
            <w:tcW w:w="709" w:type="dxa"/>
            <w:shd w:val="clear" w:color="auto" w:fill="auto"/>
            <w:vAlign w:val="center"/>
          </w:tcPr>
          <w:p w14:paraId="18ED0792" w14:textId="7187A199" w:rsidR="00093DEF" w:rsidRPr="004D20DE" w:rsidRDefault="00093DEF" w:rsidP="004D20DE">
            <w:pPr>
              <w:spacing w:before="40" w:after="40"/>
              <w:jc w:val="center"/>
              <w:rPr>
                <w:b/>
                <w:sz w:val="22"/>
                <w:szCs w:val="22"/>
              </w:rPr>
            </w:pPr>
            <w:r w:rsidRPr="004D20DE">
              <w:rPr>
                <w:b/>
                <w:bCs/>
                <w:color w:val="000000"/>
                <w:sz w:val="22"/>
                <w:szCs w:val="22"/>
              </w:rPr>
              <w:t>18</w:t>
            </w:r>
          </w:p>
        </w:tc>
        <w:tc>
          <w:tcPr>
            <w:tcW w:w="850" w:type="dxa"/>
            <w:shd w:val="clear" w:color="auto" w:fill="auto"/>
            <w:vAlign w:val="center"/>
          </w:tcPr>
          <w:p w14:paraId="0C0F8B2E" w14:textId="1564A503" w:rsidR="00093DEF" w:rsidRPr="004D20DE" w:rsidRDefault="00093DEF" w:rsidP="004D20DE">
            <w:pPr>
              <w:spacing w:before="40" w:after="40"/>
              <w:jc w:val="center"/>
              <w:rPr>
                <w:b/>
                <w:sz w:val="22"/>
                <w:szCs w:val="22"/>
              </w:rPr>
            </w:pPr>
            <w:r w:rsidRPr="004D20DE">
              <w:rPr>
                <w:b/>
                <w:bCs/>
                <w:color w:val="000000"/>
                <w:sz w:val="22"/>
                <w:szCs w:val="22"/>
              </w:rPr>
              <w:t>11</w:t>
            </w:r>
          </w:p>
        </w:tc>
      </w:tr>
      <w:tr w:rsidR="00093DEF" w:rsidRPr="001913C9" w14:paraId="7C765F88" w14:textId="4B5B1D2E" w:rsidTr="004D20DE">
        <w:trPr>
          <w:trHeight w:val="380"/>
        </w:trPr>
        <w:tc>
          <w:tcPr>
            <w:tcW w:w="1417" w:type="dxa"/>
            <w:tcBorders>
              <w:top w:val="nil"/>
              <w:left w:val="single" w:sz="4" w:space="0" w:color="auto"/>
              <w:bottom w:val="single" w:sz="4" w:space="0" w:color="auto"/>
              <w:right w:val="nil"/>
            </w:tcBorders>
            <w:shd w:val="clear" w:color="auto" w:fill="auto"/>
            <w:noWrap/>
            <w:vAlign w:val="center"/>
          </w:tcPr>
          <w:p w14:paraId="31365A80" w14:textId="450E8B7F" w:rsidR="00093DEF" w:rsidRPr="004D20DE" w:rsidRDefault="00737D40" w:rsidP="004D20DE">
            <w:pPr>
              <w:spacing w:before="40" w:after="40"/>
              <w:rPr>
                <w:sz w:val="22"/>
                <w:szCs w:val="22"/>
              </w:rPr>
            </w:pPr>
            <w:r>
              <w:rPr>
                <w:color w:val="000000"/>
                <w:sz w:val="22"/>
                <w:szCs w:val="22"/>
              </w:rPr>
              <w:t>P</w:t>
            </w:r>
            <w:r w:rsidRPr="00737D40">
              <w:rPr>
                <w:color w:val="000000"/>
                <w:sz w:val="22"/>
                <w:szCs w:val="22"/>
              </w:rPr>
              <w:t xml:space="preserve">irmsskolas izglītības </w:t>
            </w:r>
            <w:r>
              <w:rPr>
                <w:color w:val="000000"/>
                <w:sz w:val="22"/>
                <w:szCs w:val="22"/>
              </w:rPr>
              <w:t>mūzikas</w:t>
            </w:r>
            <w:r w:rsidRPr="00737D40">
              <w:rPr>
                <w:color w:val="000000"/>
                <w:sz w:val="22"/>
                <w:szCs w:val="22"/>
              </w:rPr>
              <w:t xml:space="preserve"> skolotājs</w:t>
            </w:r>
          </w:p>
        </w:tc>
        <w:tc>
          <w:tcPr>
            <w:tcW w:w="1418" w:type="dxa"/>
            <w:noWrap/>
            <w:vAlign w:val="center"/>
          </w:tcPr>
          <w:p w14:paraId="0D3AA86F" w14:textId="77777777" w:rsidR="00093DEF" w:rsidRPr="004D20DE" w:rsidRDefault="00093DEF" w:rsidP="004D20DE">
            <w:pPr>
              <w:spacing w:before="40" w:after="40"/>
              <w:jc w:val="center"/>
              <w:rPr>
                <w:sz w:val="22"/>
                <w:szCs w:val="22"/>
              </w:rPr>
            </w:pPr>
            <w:r w:rsidRPr="004D20DE">
              <w:rPr>
                <w:sz w:val="22"/>
                <w:szCs w:val="22"/>
              </w:rPr>
              <w:t>aprēķina atsevišķi</w:t>
            </w:r>
          </w:p>
        </w:tc>
        <w:tc>
          <w:tcPr>
            <w:tcW w:w="992" w:type="dxa"/>
            <w:noWrap/>
            <w:vAlign w:val="center"/>
          </w:tcPr>
          <w:p w14:paraId="1E5C6C30" w14:textId="77777777" w:rsidR="00093DEF" w:rsidRPr="004D20DE" w:rsidRDefault="00093DEF" w:rsidP="004D20DE">
            <w:pPr>
              <w:spacing w:before="40" w:after="40"/>
              <w:jc w:val="center"/>
              <w:rPr>
                <w:sz w:val="22"/>
                <w:szCs w:val="22"/>
              </w:rPr>
            </w:pPr>
            <w:r w:rsidRPr="004D20DE">
              <w:rPr>
                <w:sz w:val="22"/>
                <w:szCs w:val="22"/>
              </w:rPr>
              <w:t>aprēķina atsevišķi</w:t>
            </w:r>
          </w:p>
        </w:tc>
        <w:tc>
          <w:tcPr>
            <w:tcW w:w="1276" w:type="dxa"/>
            <w:noWrap/>
            <w:vAlign w:val="center"/>
          </w:tcPr>
          <w:p w14:paraId="5AAF3A50" w14:textId="62F53B77" w:rsidR="00093DEF" w:rsidRPr="004D20DE" w:rsidRDefault="00FF3EF3" w:rsidP="004D20DE">
            <w:pPr>
              <w:spacing w:before="40" w:after="40"/>
              <w:jc w:val="center"/>
              <w:rPr>
                <w:sz w:val="22"/>
                <w:szCs w:val="22"/>
              </w:rPr>
            </w:pPr>
            <w:r>
              <w:rPr>
                <w:sz w:val="22"/>
                <w:szCs w:val="22"/>
              </w:rPr>
              <w:t>1300</w:t>
            </w:r>
          </w:p>
        </w:tc>
        <w:tc>
          <w:tcPr>
            <w:tcW w:w="709" w:type="dxa"/>
            <w:tcBorders>
              <w:top w:val="single" w:sz="4" w:space="0" w:color="auto"/>
              <w:left w:val="single" w:sz="4" w:space="0" w:color="auto"/>
              <w:bottom w:val="single" w:sz="4" w:space="0" w:color="auto"/>
              <w:right w:val="nil"/>
            </w:tcBorders>
            <w:shd w:val="clear" w:color="auto" w:fill="auto"/>
            <w:vAlign w:val="center"/>
          </w:tcPr>
          <w:p w14:paraId="0F5CF6D7" w14:textId="19D342EA" w:rsidR="00093DEF" w:rsidRPr="004D20DE" w:rsidRDefault="00093DEF" w:rsidP="004D20DE">
            <w:pPr>
              <w:spacing w:before="40" w:after="40"/>
              <w:jc w:val="center"/>
              <w:rPr>
                <w:sz w:val="22"/>
                <w:szCs w:val="22"/>
              </w:rPr>
            </w:pPr>
            <w:r w:rsidRPr="004D20DE">
              <w:rPr>
                <w:color w:val="000000"/>
                <w:sz w:val="22"/>
                <w:szCs w:val="22"/>
              </w:rPr>
              <w:t>1.8</w:t>
            </w:r>
          </w:p>
        </w:tc>
        <w:tc>
          <w:tcPr>
            <w:tcW w:w="708" w:type="dxa"/>
            <w:shd w:val="clear" w:color="auto" w:fill="auto"/>
            <w:vAlign w:val="center"/>
          </w:tcPr>
          <w:p w14:paraId="13FF2599" w14:textId="7F40AF9F" w:rsidR="00093DEF" w:rsidRPr="004D20DE" w:rsidRDefault="00093DEF" w:rsidP="004D20DE">
            <w:pPr>
              <w:spacing w:before="40" w:after="40"/>
              <w:jc w:val="center"/>
              <w:rPr>
                <w:sz w:val="22"/>
                <w:szCs w:val="22"/>
              </w:rPr>
            </w:pPr>
            <w:r w:rsidRPr="004D20DE">
              <w:rPr>
                <w:color w:val="000000"/>
                <w:sz w:val="22"/>
                <w:szCs w:val="22"/>
              </w:rPr>
              <w:t>1,8</w:t>
            </w:r>
          </w:p>
        </w:tc>
        <w:tc>
          <w:tcPr>
            <w:tcW w:w="709" w:type="dxa"/>
            <w:shd w:val="clear" w:color="auto" w:fill="auto"/>
            <w:vAlign w:val="center"/>
          </w:tcPr>
          <w:p w14:paraId="4235D4A3" w14:textId="4AC4DA4F" w:rsidR="00093DEF" w:rsidRPr="004D20DE" w:rsidRDefault="00093DEF" w:rsidP="004D20DE">
            <w:pPr>
              <w:spacing w:before="40" w:after="40"/>
              <w:jc w:val="center"/>
              <w:rPr>
                <w:sz w:val="22"/>
                <w:szCs w:val="22"/>
              </w:rPr>
            </w:pPr>
            <w:r w:rsidRPr="004D20DE">
              <w:rPr>
                <w:color w:val="000000"/>
                <w:sz w:val="22"/>
                <w:szCs w:val="22"/>
              </w:rPr>
              <w:t>2</w:t>
            </w:r>
          </w:p>
        </w:tc>
        <w:tc>
          <w:tcPr>
            <w:tcW w:w="709" w:type="dxa"/>
            <w:tcBorders>
              <w:top w:val="single" w:sz="4" w:space="0" w:color="auto"/>
              <w:left w:val="single" w:sz="4" w:space="0" w:color="auto"/>
              <w:bottom w:val="single" w:sz="4" w:space="0" w:color="auto"/>
              <w:right w:val="nil"/>
            </w:tcBorders>
            <w:shd w:val="clear" w:color="auto" w:fill="auto"/>
            <w:vAlign w:val="center"/>
          </w:tcPr>
          <w:p w14:paraId="66492A72" w14:textId="75B377C8" w:rsidR="00093DEF" w:rsidRPr="004D20DE" w:rsidRDefault="00093DEF" w:rsidP="004D20DE">
            <w:pPr>
              <w:spacing w:before="40" w:after="40"/>
              <w:jc w:val="center"/>
              <w:rPr>
                <w:sz w:val="22"/>
                <w:szCs w:val="22"/>
              </w:rPr>
            </w:pPr>
            <w:r w:rsidRPr="004D20DE">
              <w:rPr>
                <w:color w:val="000000"/>
                <w:sz w:val="22"/>
                <w:szCs w:val="22"/>
              </w:rPr>
              <w:t>2</w:t>
            </w:r>
          </w:p>
        </w:tc>
        <w:tc>
          <w:tcPr>
            <w:tcW w:w="850" w:type="dxa"/>
            <w:shd w:val="clear" w:color="auto" w:fill="auto"/>
            <w:vAlign w:val="center"/>
          </w:tcPr>
          <w:p w14:paraId="017B53C4" w14:textId="5917CCDE" w:rsidR="00093DEF" w:rsidRPr="004D20DE" w:rsidRDefault="005E3630" w:rsidP="004D20DE">
            <w:pPr>
              <w:spacing w:before="40" w:after="40"/>
              <w:jc w:val="center"/>
              <w:rPr>
                <w:sz w:val="22"/>
                <w:szCs w:val="22"/>
              </w:rPr>
            </w:pPr>
            <w:r w:rsidRPr="004D20DE">
              <w:rPr>
                <w:color w:val="000000"/>
                <w:sz w:val="22"/>
                <w:szCs w:val="22"/>
              </w:rPr>
              <w:t>1</w:t>
            </w:r>
          </w:p>
        </w:tc>
      </w:tr>
      <w:tr w:rsidR="00D648FB" w:rsidRPr="001913C9" w14:paraId="4AF30C6C" w14:textId="734948D0" w:rsidTr="004D20DE">
        <w:trPr>
          <w:trHeight w:val="380"/>
        </w:trPr>
        <w:tc>
          <w:tcPr>
            <w:tcW w:w="1417" w:type="dxa"/>
            <w:tcBorders>
              <w:top w:val="nil"/>
              <w:left w:val="single" w:sz="4" w:space="0" w:color="auto"/>
              <w:bottom w:val="single" w:sz="4" w:space="0" w:color="auto"/>
              <w:right w:val="nil"/>
            </w:tcBorders>
            <w:shd w:val="clear" w:color="auto" w:fill="auto"/>
            <w:noWrap/>
            <w:vAlign w:val="center"/>
          </w:tcPr>
          <w:p w14:paraId="643BE4E8" w14:textId="1B67E1EF" w:rsidR="00D648FB" w:rsidRPr="004D20DE" w:rsidRDefault="00737D40" w:rsidP="00D648FB">
            <w:pPr>
              <w:spacing w:before="40" w:after="40"/>
              <w:rPr>
                <w:sz w:val="22"/>
                <w:szCs w:val="22"/>
              </w:rPr>
            </w:pPr>
            <w:r>
              <w:rPr>
                <w:color w:val="000000"/>
                <w:sz w:val="22"/>
                <w:szCs w:val="22"/>
              </w:rPr>
              <w:t>P</w:t>
            </w:r>
            <w:r w:rsidRPr="00737D40">
              <w:rPr>
                <w:color w:val="000000"/>
                <w:sz w:val="22"/>
                <w:szCs w:val="22"/>
              </w:rPr>
              <w:t>irmsskolas izglītības sporta skolotājs</w:t>
            </w:r>
          </w:p>
        </w:tc>
        <w:tc>
          <w:tcPr>
            <w:tcW w:w="1418" w:type="dxa"/>
            <w:noWrap/>
            <w:vAlign w:val="center"/>
          </w:tcPr>
          <w:p w14:paraId="68C985E6" w14:textId="4BA414CF" w:rsidR="00D648FB" w:rsidRPr="004D20DE" w:rsidRDefault="00D648FB" w:rsidP="00D648FB">
            <w:pPr>
              <w:spacing w:before="40" w:after="40"/>
              <w:jc w:val="center"/>
              <w:rPr>
                <w:sz w:val="22"/>
                <w:szCs w:val="22"/>
              </w:rPr>
            </w:pPr>
            <w:r w:rsidRPr="004D20DE">
              <w:rPr>
                <w:sz w:val="22"/>
                <w:szCs w:val="22"/>
              </w:rPr>
              <w:t>aprēķina atsevišķi</w:t>
            </w:r>
          </w:p>
        </w:tc>
        <w:tc>
          <w:tcPr>
            <w:tcW w:w="992" w:type="dxa"/>
            <w:noWrap/>
            <w:vAlign w:val="center"/>
          </w:tcPr>
          <w:p w14:paraId="1622BECB" w14:textId="6FB0084D" w:rsidR="00D648FB" w:rsidRPr="004D20DE" w:rsidRDefault="00D648FB" w:rsidP="00D648FB">
            <w:pPr>
              <w:spacing w:before="40" w:after="40"/>
              <w:jc w:val="center"/>
              <w:rPr>
                <w:sz w:val="22"/>
                <w:szCs w:val="22"/>
              </w:rPr>
            </w:pPr>
            <w:r w:rsidRPr="004D20DE">
              <w:rPr>
                <w:sz w:val="22"/>
                <w:szCs w:val="22"/>
              </w:rPr>
              <w:t>aprēķina atsevišķi</w:t>
            </w:r>
          </w:p>
        </w:tc>
        <w:tc>
          <w:tcPr>
            <w:tcW w:w="1276" w:type="dxa"/>
            <w:noWrap/>
            <w:vAlign w:val="center"/>
          </w:tcPr>
          <w:p w14:paraId="4DFE3D59" w14:textId="78EC7745" w:rsidR="00D648FB" w:rsidRPr="004D20DE" w:rsidRDefault="00D648FB" w:rsidP="00D648FB">
            <w:pPr>
              <w:spacing w:before="40" w:after="40"/>
              <w:jc w:val="center"/>
              <w:rPr>
                <w:sz w:val="22"/>
                <w:szCs w:val="22"/>
              </w:rPr>
            </w:pPr>
            <w:r>
              <w:rPr>
                <w:sz w:val="22"/>
                <w:szCs w:val="22"/>
              </w:rPr>
              <w:t>1300</w:t>
            </w:r>
          </w:p>
        </w:tc>
        <w:tc>
          <w:tcPr>
            <w:tcW w:w="709" w:type="dxa"/>
            <w:tcBorders>
              <w:top w:val="nil"/>
              <w:left w:val="single" w:sz="4" w:space="0" w:color="auto"/>
              <w:bottom w:val="single" w:sz="4" w:space="0" w:color="auto"/>
              <w:right w:val="nil"/>
            </w:tcBorders>
            <w:shd w:val="clear" w:color="auto" w:fill="auto"/>
            <w:vAlign w:val="center"/>
          </w:tcPr>
          <w:p w14:paraId="2D8463BD" w14:textId="752342CF" w:rsidR="00D648FB" w:rsidRPr="004D20DE" w:rsidRDefault="00D648FB" w:rsidP="00D648FB">
            <w:pPr>
              <w:spacing w:before="40" w:after="40"/>
              <w:jc w:val="center"/>
              <w:rPr>
                <w:sz w:val="22"/>
                <w:szCs w:val="22"/>
              </w:rPr>
            </w:pPr>
            <w:r w:rsidRPr="004D20DE">
              <w:rPr>
                <w:color w:val="000000"/>
                <w:sz w:val="22"/>
                <w:szCs w:val="22"/>
              </w:rPr>
              <w:t>1.9</w:t>
            </w:r>
          </w:p>
        </w:tc>
        <w:tc>
          <w:tcPr>
            <w:tcW w:w="708" w:type="dxa"/>
            <w:shd w:val="clear" w:color="auto" w:fill="auto"/>
            <w:vAlign w:val="center"/>
          </w:tcPr>
          <w:p w14:paraId="6F1B2924" w14:textId="28E9DA09" w:rsidR="00D648FB" w:rsidRPr="004D20DE" w:rsidRDefault="00D648FB" w:rsidP="00D648FB">
            <w:pPr>
              <w:spacing w:before="40" w:after="40"/>
              <w:jc w:val="center"/>
              <w:rPr>
                <w:sz w:val="22"/>
                <w:szCs w:val="22"/>
              </w:rPr>
            </w:pPr>
            <w:r w:rsidRPr="004D20DE">
              <w:rPr>
                <w:color w:val="000000"/>
                <w:sz w:val="22"/>
                <w:szCs w:val="22"/>
              </w:rPr>
              <w:t>2</w:t>
            </w:r>
          </w:p>
        </w:tc>
        <w:tc>
          <w:tcPr>
            <w:tcW w:w="709" w:type="dxa"/>
            <w:shd w:val="clear" w:color="auto" w:fill="auto"/>
            <w:vAlign w:val="center"/>
          </w:tcPr>
          <w:p w14:paraId="65A62CDC" w14:textId="4D80F0E1" w:rsidR="00D648FB" w:rsidRPr="004D20DE" w:rsidRDefault="00D648FB" w:rsidP="00D648FB">
            <w:pPr>
              <w:spacing w:before="40" w:after="40"/>
              <w:jc w:val="center"/>
              <w:rPr>
                <w:sz w:val="22"/>
                <w:szCs w:val="22"/>
              </w:rPr>
            </w:pPr>
            <w:r w:rsidRPr="004D20DE">
              <w:rPr>
                <w:color w:val="000000"/>
                <w:sz w:val="22"/>
                <w:szCs w:val="22"/>
              </w:rPr>
              <w:t>2</w:t>
            </w:r>
          </w:p>
        </w:tc>
        <w:tc>
          <w:tcPr>
            <w:tcW w:w="709" w:type="dxa"/>
            <w:tcBorders>
              <w:top w:val="nil"/>
              <w:left w:val="single" w:sz="4" w:space="0" w:color="auto"/>
              <w:bottom w:val="single" w:sz="4" w:space="0" w:color="auto"/>
              <w:right w:val="nil"/>
            </w:tcBorders>
            <w:shd w:val="clear" w:color="auto" w:fill="auto"/>
            <w:vAlign w:val="center"/>
          </w:tcPr>
          <w:p w14:paraId="11AA87DB" w14:textId="0AB3E3D0" w:rsidR="00D648FB" w:rsidRPr="004D20DE" w:rsidRDefault="00D648FB" w:rsidP="00D648FB">
            <w:pPr>
              <w:spacing w:before="40" w:after="40"/>
              <w:jc w:val="center"/>
              <w:rPr>
                <w:sz w:val="22"/>
                <w:szCs w:val="22"/>
              </w:rPr>
            </w:pPr>
            <w:r w:rsidRPr="004D20DE">
              <w:rPr>
                <w:color w:val="000000"/>
                <w:sz w:val="22"/>
                <w:szCs w:val="22"/>
              </w:rPr>
              <w:t>2</w:t>
            </w:r>
          </w:p>
        </w:tc>
        <w:tc>
          <w:tcPr>
            <w:tcW w:w="850" w:type="dxa"/>
            <w:shd w:val="clear" w:color="auto" w:fill="auto"/>
            <w:vAlign w:val="center"/>
          </w:tcPr>
          <w:p w14:paraId="5D7B3FC2" w14:textId="08DA1B55" w:rsidR="00D648FB" w:rsidRPr="004D20DE" w:rsidRDefault="00D648FB" w:rsidP="00D648FB">
            <w:pPr>
              <w:spacing w:before="40" w:after="40"/>
              <w:jc w:val="center"/>
              <w:rPr>
                <w:sz w:val="22"/>
                <w:szCs w:val="22"/>
              </w:rPr>
            </w:pPr>
            <w:r w:rsidRPr="004D20DE">
              <w:rPr>
                <w:color w:val="000000"/>
                <w:sz w:val="22"/>
                <w:szCs w:val="22"/>
              </w:rPr>
              <w:t>0,75</w:t>
            </w:r>
          </w:p>
        </w:tc>
      </w:tr>
      <w:tr w:rsidR="00FF3EF3" w:rsidRPr="001913C9" w14:paraId="66F2502C" w14:textId="5C49E5F1" w:rsidTr="004D20DE">
        <w:trPr>
          <w:trHeight w:val="380"/>
        </w:trPr>
        <w:tc>
          <w:tcPr>
            <w:tcW w:w="1417" w:type="dxa"/>
            <w:tcBorders>
              <w:top w:val="nil"/>
              <w:left w:val="single" w:sz="4" w:space="0" w:color="auto"/>
              <w:bottom w:val="single" w:sz="4" w:space="0" w:color="auto"/>
              <w:right w:val="nil"/>
            </w:tcBorders>
            <w:shd w:val="clear" w:color="auto" w:fill="auto"/>
            <w:noWrap/>
            <w:vAlign w:val="center"/>
          </w:tcPr>
          <w:p w14:paraId="69305F01" w14:textId="50646B76" w:rsidR="00FF3EF3" w:rsidRPr="004D20DE" w:rsidRDefault="00FF3EF3" w:rsidP="00FF3EF3">
            <w:pPr>
              <w:spacing w:before="40" w:after="40"/>
              <w:rPr>
                <w:sz w:val="22"/>
                <w:szCs w:val="22"/>
              </w:rPr>
            </w:pPr>
            <w:r w:rsidRPr="004D20DE">
              <w:rPr>
                <w:color w:val="000000"/>
                <w:sz w:val="22"/>
                <w:szCs w:val="22"/>
              </w:rPr>
              <w:t>Logopēds</w:t>
            </w:r>
          </w:p>
        </w:tc>
        <w:tc>
          <w:tcPr>
            <w:tcW w:w="1418" w:type="dxa"/>
            <w:noWrap/>
            <w:vAlign w:val="center"/>
          </w:tcPr>
          <w:p w14:paraId="7FB9860C" w14:textId="6FD8604D" w:rsidR="00FF3EF3" w:rsidRPr="004D20DE" w:rsidRDefault="00FF3EF3" w:rsidP="00FF3EF3">
            <w:pPr>
              <w:spacing w:before="40" w:after="40"/>
              <w:jc w:val="center"/>
              <w:rPr>
                <w:sz w:val="22"/>
                <w:szCs w:val="22"/>
              </w:rPr>
            </w:pPr>
            <w:r w:rsidRPr="004D20DE">
              <w:rPr>
                <w:sz w:val="22"/>
                <w:szCs w:val="22"/>
              </w:rPr>
              <w:t>1</w:t>
            </w:r>
            <w:r>
              <w:rPr>
                <w:sz w:val="22"/>
                <w:szCs w:val="22"/>
              </w:rPr>
              <w:t>200</w:t>
            </w:r>
          </w:p>
        </w:tc>
        <w:tc>
          <w:tcPr>
            <w:tcW w:w="992" w:type="dxa"/>
            <w:noWrap/>
            <w:vAlign w:val="center"/>
          </w:tcPr>
          <w:p w14:paraId="0B586EA7" w14:textId="77777777" w:rsidR="00FF3EF3" w:rsidRPr="004D20DE" w:rsidRDefault="00FF3EF3" w:rsidP="00FF3EF3">
            <w:pPr>
              <w:spacing w:before="40" w:after="40"/>
              <w:jc w:val="center"/>
              <w:rPr>
                <w:sz w:val="22"/>
                <w:szCs w:val="22"/>
              </w:rPr>
            </w:pPr>
            <w:r w:rsidRPr="004D20DE">
              <w:rPr>
                <w:sz w:val="22"/>
                <w:szCs w:val="22"/>
              </w:rPr>
              <w:t>0</w:t>
            </w:r>
          </w:p>
        </w:tc>
        <w:tc>
          <w:tcPr>
            <w:tcW w:w="1276" w:type="dxa"/>
            <w:noWrap/>
            <w:vAlign w:val="center"/>
          </w:tcPr>
          <w:p w14:paraId="5A99AC8C" w14:textId="743B996D" w:rsidR="00FF3EF3" w:rsidRPr="004D20DE" w:rsidRDefault="00FF3EF3" w:rsidP="00FF3EF3">
            <w:pPr>
              <w:spacing w:before="40" w:after="40"/>
              <w:jc w:val="center"/>
              <w:rPr>
                <w:sz w:val="22"/>
                <w:szCs w:val="22"/>
              </w:rPr>
            </w:pPr>
            <w:r w:rsidRPr="004D20DE">
              <w:rPr>
                <w:sz w:val="22"/>
                <w:szCs w:val="22"/>
              </w:rPr>
              <w:t>1</w:t>
            </w:r>
            <w:r>
              <w:rPr>
                <w:sz w:val="22"/>
                <w:szCs w:val="22"/>
              </w:rPr>
              <w:t>200</w:t>
            </w:r>
          </w:p>
        </w:tc>
        <w:tc>
          <w:tcPr>
            <w:tcW w:w="709" w:type="dxa"/>
            <w:tcBorders>
              <w:top w:val="nil"/>
              <w:left w:val="single" w:sz="4" w:space="0" w:color="auto"/>
              <w:bottom w:val="single" w:sz="4" w:space="0" w:color="auto"/>
              <w:right w:val="nil"/>
            </w:tcBorders>
            <w:shd w:val="clear" w:color="auto" w:fill="auto"/>
            <w:vAlign w:val="center"/>
          </w:tcPr>
          <w:p w14:paraId="547D5352" w14:textId="0E2648AC" w:rsidR="00FF3EF3" w:rsidRPr="004D20DE" w:rsidRDefault="00FF3EF3" w:rsidP="00FF3EF3">
            <w:pPr>
              <w:spacing w:before="40" w:after="40"/>
              <w:jc w:val="center"/>
              <w:rPr>
                <w:sz w:val="22"/>
                <w:szCs w:val="22"/>
              </w:rPr>
            </w:pPr>
            <w:r w:rsidRPr="004D20DE">
              <w:rPr>
                <w:color w:val="000000"/>
                <w:sz w:val="22"/>
                <w:szCs w:val="22"/>
              </w:rPr>
              <w:t>2</w:t>
            </w:r>
          </w:p>
        </w:tc>
        <w:tc>
          <w:tcPr>
            <w:tcW w:w="708" w:type="dxa"/>
            <w:shd w:val="clear" w:color="auto" w:fill="auto"/>
            <w:vAlign w:val="center"/>
          </w:tcPr>
          <w:p w14:paraId="0CAFDA15" w14:textId="01841D5F" w:rsidR="00FF3EF3" w:rsidRPr="004D20DE" w:rsidRDefault="00FF3EF3" w:rsidP="00FF3EF3">
            <w:pPr>
              <w:spacing w:before="40" w:after="40"/>
              <w:jc w:val="center"/>
              <w:rPr>
                <w:sz w:val="22"/>
                <w:szCs w:val="22"/>
              </w:rPr>
            </w:pPr>
            <w:r w:rsidRPr="004D20DE">
              <w:rPr>
                <w:color w:val="000000"/>
                <w:sz w:val="22"/>
                <w:szCs w:val="22"/>
              </w:rPr>
              <w:t>2</w:t>
            </w:r>
          </w:p>
        </w:tc>
        <w:tc>
          <w:tcPr>
            <w:tcW w:w="709" w:type="dxa"/>
            <w:shd w:val="clear" w:color="auto" w:fill="auto"/>
            <w:vAlign w:val="center"/>
          </w:tcPr>
          <w:p w14:paraId="1D0B1E02" w14:textId="0352F629" w:rsidR="00FF3EF3" w:rsidRPr="004D20DE" w:rsidRDefault="00FF3EF3" w:rsidP="00FF3EF3">
            <w:pPr>
              <w:spacing w:before="40" w:after="40"/>
              <w:jc w:val="center"/>
              <w:rPr>
                <w:sz w:val="22"/>
                <w:szCs w:val="22"/>
              </w:rPr>
            </w:pPr>
            <w:r w:rsidRPr="004D20DE">
              <w:rPr>
                <w:color w:val="000000"/>
                <w:sz w:val="22"/>
                <w:szCs w:val="22"/>
              </w:rPr>
              <w:t>3</w:t>
            </w:r>
          </w:p>
        </w:tc>
        <w:tc>
          <w:tcPr>
            <w:tcW w:w="709" w:type="dxa"/>
            <w:tcBorders>
              <w:top w:val="nil"/>
              <w:left w:val="single" w:sz="4" w:space="0" w:color="auto"/>
              <w:bottom w:val="single" w:sz="4" w:space="0" w:color="auto"/>
              <w:right w:val="nil"/>
            </w:tcBorders>
            <w:shd w:val="clear" w:color="auto" w:fill="auto"/>
            <w:vAlign w:val="center"/>
          </w:tcPr>
          <w:p w14:paraId="39FB79E8" w14:textId="10513648" w:rsidR="00FF3EF3" w:rsidRPr="004D20DE" w:rsidRDefault="00FF3EF3" w:rsidP="00FF3EF3">
            <w:pPr>
              <w:spacing w:before="40" w:after="40"/>
              <w:jc w:val="center"/>
              <w:rPr>
                <w:sz w:val="22"/>
                <w:szCs w:val="22"/>
              </w:rPr>
            </w:pPr>
            <w:r w:rsidRPr="004D20DE">
              <w:rPr>
                <w:color w:val="000000"/>
                <w:sz w:val="22"/>
                <w:szCs w:val="22"/>
              </w:rPr>
              <w:t>2</w:t>
            </w:r>
          </w:p>
        </w:tc>
        <w:tc>
          <w:tcPr>
            <w:tcW w:w="850" w:type="dxa"/>
            <w:shd w:val="clear" w:color="auto" w:fill="auto"/>
            <w:vAlign w:val="center"/>
          </w:tcPr>
          <w:p w14:paraId="1A07410B" w14:textId="5BF9284E" w:rsidR="00FF3EF3" w:rsidRPr="004D20DE" w:rsidRDefault="00FF3EF3" w:rsidP="00FF3EF3">
            <w:pPr>
              <w:spacing w:before="40" w:after="40"/>
              <w:jc w:val="center"/>
              <w:rPr>
                <w:sz w:val="22"/>
                <w:szCs w:val="22"/>
              </w:rPr>
            </w:pPr>
            <w:r w:rsidRPr="004D20DE">
              <w:rPr>
                <w:color w:val="000000"/>
                <w:sz w:val="22"/>
                <w:szCs w:val="22"/>
              </w:rPr>
              <w:t>1</w:t>
            </w:r>
          </w:p>
        </w:tc>
      </w:tr>
      <w:tr w:rsidR="00FF3EF3" w:rsidRPr="001913C9" w14:paraId="3F0FFD9A" w14:textId="23570B74" w:rsidTr="004D20DE">
        <w:trPr>
          <w:trHeight w:val="380"/>
        </w:trPr>
        <w:tc>
          <w:tcPr>
            <w:tcW w:w="1417" w:type="dxa"/>
            <w:tcBorders>
              <w:top w:val="nil"/>
              <w:left w:val="single" w:sz="4" w:space="0" w:color="auto"/>
              <w:bottom w:val="single" w:sz="4" w:space="0" w:color="auto"/>
              <w:right w:val="nil"/>
            </w:tcBorders>
            <w:shd w:val="clear" w:color="auto" w:fill="auto"/>
            <w:noWrap/>
            <w:vAlign w:val="center"/>
          </w:tcPr>
          <w:p w14:paraId="78FA8A96" w14:textId="17515962" w:rsidR="00FF3EF3" w:rsidRPr="004D20DE" w:rsidRDefault="00FF3EF3" w:rsidP="00FF3EF3">
            <w:pPr>
              <w:spacing w:before="40" w:after="40"/>
              <w:rPr>
                <w:sz w:val="22"/>
                <w:szCs w:val="22"/>
              </w:rPr>
            </w:pPr>
            <w:r w:rsidRPr="004D20DE">
              <w:rPr>
                <w:color w:val="000000"/>
                <w:sz w:val="22"/>
                <w:szCs w:val="22"/>
              </w:rPr>
              <w:t>Speciālais pedagogs</w:t>
            </w:r>
          </w:p>
        </w:tc>
        <w:tc>
          <w:tcPr>
            <w:tcW w:w="1418" w:type="dxa"/>
            <w:noWrap/>
            <w:vAlign w:val="center"/>
          </w:tcPr>
          <w:p w14:paraId="3EA39E32" w14:textId="42F8C33D" w:rsidR="00FF3EF3" w:rsidRPr="004D20DE" w:rsidRDefault="00FF3EF3" w:rsidP="00FF3EF3">
            <w:pPr>
              <w:spacing w:before="40" w:after="40"/>
              <w:jc w:val="center"/>
              <w:rPr>
                <w:sz w:val="22"/>
                <w:szCs w:val="22"/>
              </w:rPr>
            </w:pPr>
            <w:r w:rsidRPr="004D20DE">
              <w:rPr>
                <w:sz w:val="22"/>
                <w:szCs w:val="22"/>
              </w:rPr>
              <w:t>1</w:t>
            </w:r>
            <w:r>
              <w:rPr>
                <w:sz w:val="22"/>
                <w:szCs w:val="22"/>
              </w:rPr>
              <w:t>200</w:t>
            </w:r>
          </w:p>
        </w:tc>
        <w:tc>
          <w:tcPr>
            <w:tcW w:w="992" w:type="dxa"/>
            <w:noWrap/>
            <w:vAlign w:val="center"/>
          </w:tcPr>
          <w:p w14:paraId="25F8A7D4" w14:textId="77777777" w:rsidR="00FF3EF3" w:rsidRPr="004D20DE" w:rsidRDefault="00FF3EF3" w:rsidP="00FF3EF3">
            <w:pPr>
              <w:spacing w:before="40" w:after="40"/>
              <w:jc w:val="center"/>
              <w:rPr>
                <w:sz w:val="22"/>
                <w:szCs w:val="22"/>
              </w:rPr>
            </w:pPr>
            <w:r w:rsidRPr="004D20DE">
              <w:rPr>
                <w:sz w:val="22"/>
                <w:szCs w:val="22"/>
              </w:rPr>
              <w:t>0</w:t>
            </w:r>
          </w:p>
        </w:tc>
        <w:tc>
          <w:tcPr>
            <w:tcW w:w="1276" w:type="dxa"/>
            <w:noWrap/>
            <w:vAlign w:val="center"/>
          </w:tcPr>
          <w:p w14:paraId="4F4B2451" w14:textId="18D4E211" w:rsidR="00FF3EF3" w:rsidRPr="004D20DE" w:rsidRDefault="00FF3EF3" w:rsidP="00FF3EF3">
            <w:pPr>
              <w:spacing w:before="40" w:after="40"/>
              <w:jc w:val="center"/>
              <w:rPr>
                <w:sz w:val="22"/>
                <w:szCs w:val="22"/>
              </w:rPr>
            </w:pPr>
            <w:r w:rsidRPr="004D20DE">
              <w:rPr>
                <w:sz w:val="22"/>
                <w:szCs w:val="22"/>
              </w:rPr>
              <w:t>1</w:t>
            </w:r>
            <w:r>
              <w:rPr>
                <w:sz w:val="22"/>
                <w:szCs w:val="22"/>
              </w:rPr>
              <w:t>200</w:t>
            </w:r>
          </w:p>
        </w:tc>
        <w:tc>
          <w:tcPr>
            <w:tcW w:w="709" w:type="dxa"/>
            <w:tcBorders>
              <w:top w:val="nil"/>
              <w:left w:val="single" w:sz="4" w:space="0" w:color="auto"/>
              <w:bottom w:val="single" w:sz="4" w:space="0" w:color="auto"/>
              <w:right w:val="nil"/>
            </w:tcBorders>
            <w:shd w:val="clear" w:color="auto" w:fill="auto"/>
            <w:vAlign w:val="center"/>
          </w:tcPr>
          <w:p w14:paraId="10BD0907" w14:textId="440ABB0A" w:rsidR="00FF3EF3" w:rsidRPr="004D20DE" w:rsidRDefault="00FF3EF3" w:rsidP="00FF3EF3">
            <w:pPr>
              <w:spacing w:before="40" w:after="40"/>
              <w:jc w:val="center"/>
              <w:rPr>
                <w:sz w:val="22"/>
                <w:szCs w:val="22"/>
              </w:rPr>
            </w:pPr>
            <w:r w:rsidRPr="004D20DE">
              <w:rPr>
                <w:color w:val="000000"/>
                <w:sz w:val="22"/>
                <w:szCs w:val="22"/>
              </w:rPr>
              <w:t>1</w:t>
            </w:r>
          </w:p>
        </w:tc>
        <w:tc>
          <w:tcPr>
            <w:tcW w:w="708" w:type="dxa"/>
            <w:shd w:val="clear" w:color="auto" w:fill="auto"/>
            <w:vAlign w:val="center"/>
          </w:tcPr>
          <w:p w14:paraId="3952128B" w14:textId="446768BA" w:rsidR="00FF3EF3" w:rsidRPr="004D20DE" w:rsidRDefault="00FF3EF3" w:rsidP="00FF3EF3">
            <w:pPr>
              <w:spacing w:before="40" w:after="40"/>
              <w:jc w:val="center"/>
              <w:rPr>
                <w:sz w:val="22"/>
                <w:szCs w:val="22"/>
              </w:rPr>
            </w:pPr>
            <w:r w:rsidRPr="004D20DE">
              <w:rPr>
                <w:color w:val="000000"/>
                <w:sz w:val="22"/>
                <w:szCs w:val="22"/>
              </w:rPr>
              <w:t>1</w:t>
            </w:r>
          </w:p>
        </w:tc>
        <w:tc>
          <w:tcPr>
            <w:tcW w:w="709" w:type="dxa"/>
            <w:shd w:val="clear" w:color="auto" w:fill="auto"/>
            <w:vAlign w:val="center"/>
          </w:tcPr>
          <w:p w14:paraId="467C7336" w14:textId="35F70125" w:rsidR="00FF3EF3" w:rsidRPr="004D20DE" w:rsidRDefault="00FF3EF3" w:rsidP="00FF3EF3">
            <w:pPr>
              <w:spacing w:before="40" w:after="40"/>
              <w:jc w:val="center"/>
              <w:rPr>
                <w:sz w:val="22"/>
                <w:szCs w:val="22"/>
              </w:rPr>
            </w:pPr>
            <w:r w:rsidRPr="004D20DE">
              <w:rPr>
                <w:color w:val="000000"/>
                <w:sz w:val="22"/>
                <w:szCs w:val="22"/>
              </w:rPr>
              <w:t>1</w:t>
            </w:r>
          </w:p>
        </w:tc>
        <w:tc>
          <w:tcPr>
            <w:tcW w:w="709" w:type="dxa"/>
            <w:tcBorders>
              <w:top w:val="nil"/>
              <w:left w:val="single" w:sz="4" w:space="0" w:color="auto"/>
              <w:bottom w:val="single" w:sz="4" w:space="0" w:color="auto"/>
              <w:right w:val="nil"/>
            </w:tcBorders>
            <w:shd w:val="clear" w:color="auto" w:fill="auto"/>
            <w:vAlign w:val="center"/>
          </w:tcPr>
          <w:p w14:paraId="03569567" w14:textId="015F2F1D" w:rsidR="00FF3EF3" w:rsidRPr="004D20DE" w:rsidRDefault="00FF3EF3" w:rsidP="00FF3EF3">
            <w:pPr>
              <w:spacing w:before="40" w:after="40"/>
              <w:jc w:val="center"/>
              <w:rPr>
                <w:sz w:val="22"/>
                <w:szCs w:val="22"/>
              </w:rPr>
            </w:pPr>
            <w:r w:rsidRPr="004D20DE">
              <w:rPr>
                <w:color w:val="000000"/>
                <w:sz w:val="22"/>
                <w:szCs w:val="22"/>
              </w:rPr>
              <w:t>1</w:t>
            </w:r>
          </w:p>
        </w:tc>
        <w:tc>
          <w:tcPr>
            <w:tcW w:w="850" w:type="dxa"/>
            <w:shd w:val="clear" w:color="auto" w:fill="auto"/>
            <w:vAlign w:val="center"/>
          </w:tcPr>
          <w:p w14:paraId="5D5F2D6B" w14:textId="17021931" w:rsidR="00FF3EF3" w:rsidRPr="004D20DE" w:rsidRDefault="00FF3EF3" w:rsidP="00FF3EF3">
            <w:pPr>
              <w:spacing w:before="40" w:after="40"/>
              <w:jc w:val="center"/>
              <w:rPr>
                <w:sz w:val="22"/>
                <w:szCs w:val="22"/>
              </w:rPr>
            </w:pPr>
            <w:r w:rsidRPr="004D20DE">
              <w:rPr>
                <w:color w:val="000000"/>
                <w:sz w:val="22"/>
                <w:szCs w:val="22"/>
              </w:rPr>
              <w:t>0,5</w:t>
            </w:r>
          </w:p>
        </w:tc>
      </w:tr>
      <w:tr w:rsidR="00FF3EF3" w:rsidRPr="001913C9" w14:paraId="554A5DE8" w14:textId="77777777" w:rsidTr="004D20DE">
        <w:trPr>
          <w:trHeight w:val="380"/>
        </w:trPr>
        <w:tc>
          <w:tcPr>
            <w:tcW w:w="1417" w:type="dxa"/>
            <w:tcBorders>
              <w:top w:val="nil"/>
              <w:left w:val="single" w:sz="4" w:space="0" w:color="auto"/>
              <w:bottom w:val="single" w:sz="4" w:space="0" w:color="auto"/>
              <w:right w:val="nil"/>
            </w:tcBorders>
            <w:shd w:val="clear" w:color="auto" w:fill="auto"/>
            <w:noWrap/>
            <w:vAlign w:val="center"/>
          </w:tcPr>
          <w:p w14:paraId="088EF187" w14:textId="48939116" w:rsidR="00FF3EF3" w:rsidRPr="004D20DE" w:rsidRDefault="00FF3EF3" w:rsidP="00FF3EF3">
            <w:pPr>
              <w:spacing w:before="40" w:after="40"/>
              <w:rPr>
                <w:color w:val="000000"/>
                <w:sz w:val="22"/>
                <w:szCs w:val="22"/>
              </w:rPr>
            </w:pPr>
            <w:r w:rsidRPr="004D20DE">
              <w:rPr>
                <w:color w:val="000000"/>
                <w:sz w:val="22"/>
                <w:szCs w:val="22"/>
              </w:rPr>
              <w:lastRenderedPageBreak/>
              <w:t>Psihologs</w:t>
            </w:r>
          </w:p>
        </w:tc>
        <w:tc>
          <w:tcPr>
            <w:tcW w:w="1418" w:type="dxa"/>
            <w:noWrap/>
            <w:vAlign w:val="center"/>
          </w:tcPr>
          <w:p w14:paraId="6ED46C88" w14:textId="6FF7D351" w:rsidR="00FF3EF3" w:rsidRPr="004D20DE" w:rsidRDefault="00FF3EF3" w:rsidP="00FF3EF3">
            <w:pPr>
              <w:spacing w:before="40" w:after="40"/>
              <w:jc w:val="center"/>
              <w:rPr>
                <w:sz w:val="22"/>
                <w:szCs w:val="22"/>
              </w:rPr>
            </w:pPr>
            <w:r w:rsidRPr="004D20DE">
              <w:rPr>
                <w:sz w:val="22"/>
                <w:szCs w:val="22"/>
              </w:rPr>
              <w:t>1</w:t>
            </w:r>
            <w:r>
              <w:rPr>
                <w:sz w:val="22"/>
                <w:szCs w:val="22"/>
              </w:rPr>
              <w:t>200</w:t>
            </w:r>
          </w:p>
        </w:tc>
        <w:tc>
          <w:tcPr>
            <w:tcW w:w="992" w:type="dxa"/>
            <w:noWrap/>
            <w:vAlign w:val="center"/>
          </w:tcPr>
          <w:p w14:paraId="665488DA" w14:textId="5FEE1476" w:rsidR="00FF3EF3" w:rsidRPr="004D20DE" w:rsidRDefault="00FF3EF3" w:rsidP="00FF3EF3">
            <w:pPr>
              <w:spacing w:before="40" w:after="40"/>
              <w:jc w:val="center"/>
              <w:rPr>
                <w:sz w:val="22"/>
                <w:szCs w:val="22"/>
              </w:rPr>
            </w:pPr>
            <w:r w:rsidRPr="004D20DE">
              <w:rPr>
                <w:sz w:val="22"/>
                <w:szCs w:val="22"/>
              </w:rPr>
              <w:t>0</w:t>
            </w:r>
          </w:p>
        </w:tc>
        <w:tc>
          <w:tcPr>
            <w:tcW w:w="1276" w:type="dxa"/>
            <w:noWrap/>
            <w:vAlign w:val="center"/>
          </w:tcPr>
          <w:p w14:paraId="5412FF51" w14:textId="42F4FB5E" w:rsidR="00FF3EF3" w:rsidRPr="004D20DE" w:rsidRDefault="00FF3EF3" w:rsidP="00FF3EF3">
            <w:pPr>
              <w:spacing w:before="40" w:after="40"/>
              <w:jc w:val="center"/>
              <w:rPr>
                <w:sz w:val="22"/>
                <w:szCs w:val="22"/>
              </w:rPr>
            </w:pPr>
            <w:r w:rsidRPr="004D20DE">
              <w:rPr>
                <w:sz w:val="22"/>
                <w:szCs w:val="22"/>
              </w:rPr>
              <w:t>1</w:t>
            </w:r>
            <w:r>
              <w:rPr>
                <w:sz w:val="22"/>
                <w:szCs w:val="22"/>
              </w:rPr>
              <w:t>200</w:t>
            </w:r>
          </w:p>
        </w:tc>
        <w:tc>
          <w:tcPr>
            <w:tcW w:w="709" w:type="dxa"/>
            <w:tcBorders>
              <w:top w:val="nil"/>
              <w:left w:val="single" w:sz="4" w:space="0" w:color="auto"/>
              <w:bottom w:val="single" w:sz="4" w:space="0" w:color="auto"/>
              <w:right w:val="nil"/>
            </w:tcBorders>
            <w:shd w:val="clear" w:color="auto" w:fill="auto"/>
            <w:vAlign w:val="center"/>
          </w:tcPr>
          <w:p w14:paraId="77D9A462" w14:textId="1440A82C" w:rsidR="00FF3EF3" w:rsidRPr="004D20DE" w:rsidRDefault="00FF3EF3" w:rsidP="00FF3EF3">
            <w:pPr>
              <w:spacing w:before="40" w:after="40"/>
              <w:jc w:val="center"/>
              <w:rPr>
                <w:color w:val="000000"/>
                <w:sz w:val="22"/>
                <w:szCs w:val="22"/>
              </w:rPr>
            </w:pPr>
            <w:r w:rsidRPr="004D20DE">
              <w:rPr>
                <w:color w:val="000000"/>
                <w:sz w:val="22"/>
                <w:szCs w:val="22"/>
              </w:rPr>
              <w:t>1</w:t>
            </w:r>
          </w:p>
        </w:tc>
        <w:tc>
          <w:tcPr>
            <w:tcW w:w="708" w:type="dxa"/>
            <w:shd w:val="clear" w:color="auto" w:fill="auto"/>
            <w:vAlign w:val="center"/>
          </w:tcPr>
          <w:p w14:paraId="73843B42" w14:textId="0F805CFB" w:rsidR="00FF3EF3" w:rsidRPr="004D20DE" w:rsidRDefault="00FF3EF3" w:rsidP="00FF3EF3">
            <w:pPr>
              <w:spacing w:before="40" w:after="40"/>
              <w:jc w:val="center"/>
              <w:rPr>
                <w:color w:val="000000"/>
                <w:sz w:val="22"/>
                <w:szCs w:val="22"/>
              </w:rPr>
            </w:pPr>
            <w:r w:rsidRPr="004D20DE">
              <w:rPr>
                <w:color w:val="000000"/>
                <w:sz w:val="22"/>
                <w:szCs w:val="22"/>
              </w:rPr>
              <w:t>1</w:t>
            </w:r>
          </w:p>
        </w:tc>
        <w:tc>
          <w:tcPr>
            <w:tcW w:w="709" w:type="dxa"/>
            <w:shd w:val="clear" w:color="auto" w:fill="auto"/>
            <w:vAlign w:val="center"/>
          </w:tcPr>
          <w:p w14:paraId="32E25654" w14:textId="4A7BB71D" w:rsidR="00FF3EF3" w:rsidRPr="004D20DE" w:rsidRDefault="00FF3EF3" w:rsidP="00FF3EF3">
            <w:pPr>
              <w:spacing w:before="40" w:after="40"/>
              <w:jc w:val="center"/>
              <w:rPr>
                <w:color w:val="000000"/>
                <w:sz w:val="22"/>
                <w:szCs w:val="22"/>
              </w:rPr>
            </w:pPr>
            <w:r w:rsidRPr="004D20DE">
              <w:rPr>
                <w:color w:val="000000"/>
                <w:sz w:val="22"/>
                <w:szCs w:val="22"/>
              </w:rPr>
              <w:t>1</w:t>
            </w:r>
          </w:p>
        </w:tc>
        <w:tc>
          <w:tcPr>
            <w:tcW w:w="709" w:type="dxa"/>
            <w:tcBorders>
              <w:top w:val="nil"/>
              <w:left w:val="single" w:sz="4" w:space="0" w:color="auto"/>
              <w:bottom w:val="single" w:sz="4" w:space="0" w:color="auto"/>
              <w:right w:val="nil"/>
            </w:tcBorders>
            <w:shd w:val="clear" w:color="auto" w:fill="auto"/>
            <w:vAlign w:val="center"/>
          </w:tcPr>
          <w:p w14:paraId="30169807" w14:textId="072CBAA4" w:rsidR="00FF3EF3" w:rsidRPr="004D20DE" w:rsidRDefault="00FF3EF3" w:rsidP="00FF3EF3">
            <w:pPr>
              <w:spacing w:before="40" w:after="40"/>
              <w:jc w:val="center"/>
              <w:rPr>
                <w:color w:val="000000"/>
                <w:sz w:val="22"/>
                <w:szCs w:val="22"/>
              </w:rPr>
            </w:pPr>
            <w:r w:rsidRPr="004D20DE">
              <w:rPr>
                <w:color w:val="000000"/>
                <w:sz w:val="22"/>
                <w:szCs w:val="22"/>
              </w:rPr>
              <w:t>1</w:t>
            </w:r>
          </w:p>
        </w:tc>
        <w:tc>
          <w:tcPr>
            <w:tcW w:w="850" w:type="dxa"/>
            <w:shd w:val="clear" w:color="auto" w:fill="auto"/>
            <w:vAlign w:val="center"/>
          </w:tcPr>
          <w:p w14:paraId="6DD31144" w14:textId="245E9F9B" w:rsidR="00FF3EF3" w:rsidRPr="004D20DE" w:rsidRDefault="00FF3EF3" w:rsidP="00FF3EF3">
            <w:pPr>
              <w:spacing w:before="40" w:after="40"/>
              <w:jc w:val="center"/>
              <w:rPr>
                <w:color w:val="000000"/>
                <w:sz w:val="22"/>
                <w:szCs w:val="22"/>
              </w:rPr>
            </w:pPr>
            <w:r w:rsidRPr="004D20DE">
              <w:rPr>
                <w:color w:val="000000"/>
                <w:sz w:val="22"/>
                <w:szCs w:val="22"/>
              </w:rPr>
              <w:t>0,5</w:t>
            </w:r>
          </w:p>
        </w:tc>
      </w:tr>
      <w:tr w:rsidR="00C47E8E" w:rsidRPr="001913C9" w14:paraId="597D0F76" w14:textId="77777777" w:rsidTr="004D20DE">
        <w:trPr>
          <w:trHeight w:val="380"/>
        </w:trPr>
        <w:tc>
          <w:tcPr>
            <w:tcW w:w="5103" w:type="dxa"/>
            <w:gridSpan w:val="4"/>
            <w:noWrap/>
            <w:vAlign w:val="center"/>
          </w:tcPr>
          <w:p w14:paraId="3791DB1C" w14:textId="3377564D" w:rsidR="00C47E8E" w:rsidRPr="004D20DE" w:rsidRDefault="00C47E8E" w:rsidP="004D20DE">
            <w:pPr>
              <w:spacing w:before="40" w:after="40"/>
              <w:jc w:val="right"/>
              <w:rPr>
                <w:b/>
                <w:sz w:val="22"/>
                <w:szCs w:val="22"/>
              </w:rPr>
            </w:pPr>
            <w:r w:rsidRPr="004D20DE">
              <w:rPr>
                <w:b/>
                <w:sz w:val="22"/>
                <w:szCs w:val="22"/>
              </w:rPr>
              <w:t>KOPĀ</w:t>
            </w:r>
          </w:p>
        </w:tc>
        <w:tc>
          <w:tcPr>
            <w:tcW w:w="709" w:type="dxa"/>
            <w:vAlign w:val="center"/>
          </w:tcPr>
          <w:p w14:paraId="718F99E2" w14:textId="6ECF0ED3" w:rsidR="00C47E8E" w:rsidRPr="004D20DE" w:rsidRDefault="005E3630" w:rsidP="004D20DE">
            <w:pPr>
              <w:spacing w:before="40" w:after="40"/>
              <w:jc w:val="center"/>
              <w:rPr>
                <w:b/>
                <w:sz w:val="22"/>
                <w:szCs w:val="22"/>
              </w:rPr>
            </w:pPr>
            <w:r w:rsidRPr="004D20DE">
              <w:rPr>
                <w:b/>
                <w:sz w:val="22"/>
                <w:szCs w:val="22"/>
              </w:rPr>
              <w:t>30,7</w:t>
            </w:r>
          </w:p>
        </w:tc>
        <w:tc>
          <w:tcPr>
            <w:tcW w:w="708" w:type="dxa"/>
            <w:vAlign w:val="center"/>
          </w:tcPr>
          <w:p w14:paraId="2D0F75B4" w14:textId="28141399" w:rsidR="00C47E8E" w:rsidRPr="004D20DE" w:rsidRDefault="005E3630" w:rsidP="004D20DE">
            <w:pPr>
              <w:spacing w:before="40" w:after="40"/>
              <w:jc w:val="center"/>
              <w:rPr>
                <w:b/>
                <w:sz w:val="22"/>
                <w:szCs w:val="22"/>
              </w:rPr>
            </w:pPr>
            <w:r w:rsidRPr="004D20DE">
              <w:rPr>
                <w:b/>
                <w:sz w:val="22"/>
                <w:szCs w:val="22"/>
              </w:rPr>
              <w:t>34,8</w:t>
            </w:r>
          </w:p>
        </w:tc>
        <w:tc>
          <w:tcPr>
            <w:tcW w:w="709" w:type="dxa"/>
            <w:vAlign w:val="center"/>
          </w:tcPr>
          <w:p w14:paraId="452344F2" w14:textId="12DF6962" w:rsidR="00C47E8E" w:rsidRPr="004D20DE" w:rsidRDefault="005E3630" w:rsidP="004D20DE">
            <w:pPr>
              <w:spacing w:before="40" w:after="40"/>
              <w:jc w:val="center"/>
              <w:rPr>
                <w:b/>
                <w:sz w:val="22"/>
                <w:szCs w:val="22"/>
              </w:rPr>
            </w:pPr>
            <w:r w:rsidRPr="004D20DE">
              <w:rPr>
                <w:b/>
                <w:sz w:val="22"/>
                <w:szCs w:val="22"/>
              </w:rPr>
              <w:t>46</w:t>
            </w:r>
          </w:p>
        </w:tc>
        <w:tc>
          <w:tcPr>
            <w:tcW w:w="709" w:type="dxa"/>
            <w:vAlign w:val="center"/>
          </w:tcPr>
          <w:p w14:paraId="7518C77C" w14:textId="207A7838" w:rsidR="00C47E8E" w:rsidRPr="004D20DE" w:rsidRDefault="005E3630" w:rsidP="004D20DE">
            <w:pPr>
              <w:spacing w:before="40" w:after="40"/>
              <w:jc w:val="center"/>
              <w:rPr>
                <w:b/>
                <w:sz w:val="22"/>
                <w:szCs w:val="22"/>
              </w:rPr>
            </w:pPr>
            <w:r w:rsidRPr="004D20DE">
              <w:rPr>
                <w:b/>
                <w:sz w:val="22"/>
                <w:szCs w:val="22"/>
              </w:rPr>
              <w:t>26</w:t>
            </w:r>
          </w:p>
        </w:tc>
        <w:tc>
          <w:tcPr>
            <w:tcW w:w="850" w:type="dxa"/>
            <w:shd w:val="clear" w:color="auto" w:fill="auto"/>
            <w:vAlign w:val="center"/>
          </w:tcPr>
          <w:p w14:paraId="52A9DC81" w14:textId="7CC63440" w:rsidR="00C47E8E" w:rsidRPr="004D20DE" w:rsidRDefault="005E3630" w:rsidP="004D20DE">
            <w:pPr>
              <w:spacing w:before="40" w:after="40"/>
              <w:jc w:val="center"/>
              <w:rPr>
                <w:b/>
                <w:sz w:val="22"/>
                <w:szCs w:val="22"/>
              </w:rPr>
            </w:pPr>
            <w:r w:rsidRPr="004D20DE">
              <w:rPr>
                <w:b/>
                <w:sz w:val="22"/>
                <w:szCs w:val="22"/>
              </w:rPr>
              <w:t>14,75</w:t>
            </w:r>
          </w:p>
        </w:tc>
      </w:tr>
    </w:tbl>
    <w:p w14:paraId="71758D85" w14:textId="0B61EBF0" w:rsidR="004D20DE" w:rsidRPr="009B4856" w:rsidRDefault="004D20DE" w:rsidP="004D20DE">
      <w:pPr>
        <w:pStyle w:val="ListParagraph"/>
        <w:numPr>
          <w:ilvl w:val="0"/>
          <w:numId w:val="5"/>
        </w:numPr>
        <w:shd w:val="clear" w:color="auto" w:fill="FFFFFF"/>
        <w:spacing w:before="120"/>
        <w:ind w:left="426" w:hanging="426"/>
        <w:contextualSpacing w:val="0"/>
        <w:rPr>
          <w:bCs/>
        </w:rPr>
      </w:pPr>
      <w:r>
        <w:rPr>
          <w:bCs/>
        </w:rPr>
        <w:t xml:space="preserve">Apstiprināt </w:t>
      </w:r>
      <w:r w:rsidR="003E6681">
        <w:rPr>
          <w:bCs/>
        </w:rPr>
        <w:t xml:space="preserve">pašvaldības </w:t>
      </w:r>
      <w:r w:rsidRPr="009B4856">
        <w:t>PII 2023. gada budžet</w:t>
      </w:r>
      <w:r>
        <w:t>a tāmēs</w:t>
      </w:r>
      <w:r w:rsidRPr="009B4856">
        <w:t xml:space="preserve"> ar 01.09.2023. pedagoga mēneša darba algas samaksai 2023. gada 4 mēnešos (septembris</w:t>
      </w:r>
      <w:r w:rsidR="004F03A6">
        <w:t xml:space="preserve"> </w:t>
      </w:r>
      <w:r w:rsidRPr="009B4856">
        <w:t>-</w:t>
      </w:r>
      <w:r w:rsidR="004F03A6">
        <w:t xml:space="preserve"> </w:t>
      </w:r>
      <w:r w:rsidRPr="009B4856">
        <w:t>decembris)</w:t>
      </w:r>
      <w:r w:rsidR="004F03A6">
        <w:t xml:space="preserve"> finanšu līdzekļus</w:t>
      </w:r>
      <w:r w:rsidRPr="009B4856">
        <w:t xml:space="preserve"> </w:t>
      </w:r>
      <w:bookmarkStart w:id="8" w:name="_Hlk139966571"/>
      <w:r w:rsidR="008F54CF" w:rsidRPr="008F54CF">
        <w:t xml:space="preserve">90041,51 </w:t>
      </w:r>
      <w:r w:rsidRPr="004D20DE">
        <w:rPr>
          <w:iCs/>
        </w:rPr>
        <w:t>EUR</w:t>
      </w:r>
      <w:bookmarkEnd w:id="8"/>
      <w:r w:rsidR="00A940E0">
        <w:rPr>
          <w:iCs/>
        </w:rPr>
        <w:t xml:space="preserve"> </w:t>
      </w:r>
      <w:r w:rsidR="00A940E0" w:rsidRPr="00A940E0">
        <w:rPr>
          <w:iCs/>
        </w:rPr>
        <w:t>(darba devēja nodokļus ieskaitot)</w:t>
      </w:r>
      <w:r w:rsidRPr="009B4856">
        <w:t>:</w:t>
      </w:r>
    </w:p>
    <w:p w14:paraId="45976C3F" w14:textId="6C781618" w:rsidR="005A318C" w:rsidRPr="009B4856" w:rsidRDefault="00076C98" w:rsidP="009B4856">
      <w:pPr>
        <w:pStyle w:val="ListParagraph"/>
        <w:numPr>
          <w:ilvl w:val="1"/>
          <w:numId w:val="5"/>
        </w:numPr>
        <w:shd w:val="clear" w:color="auto" w:fill="FFFFFF"/>
        <w:spacing w:before="120"/>
        <w:ind w:left="993" w:hanging="567"/>
        <w:contextualSpacing w:val="0"/>
        <w:rPr>
          <w:bCs/>
        </w:rPr>
      </w:pPr>
      <w:r w:rsidRPr="009B4856">
        <w:rPr>
          <w:bCs/>
        </w:rPr>
        <w:t>S</w:t>
      </w:r>
      <w:r w:rsidR="005A318C" w:rsidRPr="009B4856">
        <w:rPr>
          <w:bCs/>
        </w:rPr>
        <w:t xml:space="preserve">iguļu PII ‘Piejūra” </w:t>
      </w:r>
      <w:r w:rsidR="003E6681">
        <w:rPr>
          <w:bCs/>
        </w:rPr>
        <w:tab/>
      </w:r>
      <w:r w:rsidR="003E6681">
        <w:rPr>
          <w:bCs/>
        </w:rPr>
        <w:tab/>
        <w:t xml:space="preserve">- </w:t>
      </w:r>
      <w:r w:rsidR="006928DE" w:rsidRPr="006928DE">
        <w:t>22</w:t>
      </w:r>
      <w:r w:rsidR="00B304A4">
        <w:t xml:space="preserve"> </w:t>
      </w:r>
      <w:r w:rsidR="006928DE" w:rsidRPr="006928DE">
        <w:t xml:space="preserve">380,91 </w:t>
      </w:r>
      <w:r w:rsidR="004F03A6" w:rsidRPr="004F03A6">
        <w:rPr>
          <w:iCs/>
        </w:rPr>
        <w:t>EUR</w:t>
      </w:r>
      <w:r w:rsidR="00C177AD" w:rsidRPr="009B4856">
        <w:t>;</w:t>
      </w:r>
    </w:p>
    <w:p w14:paraId="008377FE" w14:textId="387AC98B" w:rsidR="00627710" w:rsidRPr="0020584B" w:rsidRDefault="00C177AD" w:rsidP="009B4856">
      <w:pPr>
        <w:pStyle w:val="ListParagraph"/>
        <w:numPr>
          <w:ilvl w:val="1"/>
          <w:numId w:val="5"/>
        </w:numPr>
        <w:shd w:val="clear" w:color="auto" w:fill="FFFFFF"/>
        <w:spacing w:before="120"/>
        <w:ind w:left="993" w:hanging="567"/>
        <w:contextualSpacing w:val="0"/>
        <w:rPr>
          <w:bCs/>
        </w:rPr>
      </w:pPr>
      <w:r w:rsidRPr="009B4856">
        <w:rPr>
          <w:bCs/>
        </w:rPr>
        <w:t>Carnikavas PII “Riekstiņš”</w:t>
      </w:r>
      <w:r w:rsidR="003E6681">
        <w:rPr>
          <w:bCs/>
        </w:rPr>
        <w:tab/>
      </w:r>
      <w:r w:rsidR="003E6681">
        <w:rPr>
          <w:bCs/>
        </w:rPr>
        <w:tab/>
        <w:t xml:space="preserve">- </w:t>
      </w:r>
      <w:r w:rsidR="00F410A5" w:rsidRPr="00F410A5">
        <w:t>19</w:t>
      </w:r>
      <w:r w:rsidR="00B304A4">
        <w:t xml:space="preserve"> </w:t>
      </w:r>
      <w:r w:rsidR="00F410A5" w:rsidRPr="00F410A5">
        <w:t xml:space="preserve">785,77 </w:t>
      </w:r>
      <w:r w:rsidR="004F03A6" w:rsidRPr="004F03A6">
        <w:rPr>
          <w:iCs/>
        </w:rPr>
        <w:t>EUR</w:t>
      </w:r>
      <w:r w:rsidRPr="009B4856">
        <w:t>;</w:t>
      </w:r>
    </w:p>
    <w:p w14:paraId="05CF19B3" w14:textId="55F4767A" w:rsidR="0020584B" w:rsidRPr="009B4856" w:rsidRDefault="0020584B" w:rsidP="009B4856">
      <w:pPr>
        <w:pStyle w:val="ListParagraph"/>
        <w:numPr>
          <w:ilvl w:val="1"/>
          <w:numId w:val="5"/>
        </w:numPr>
        <w:shd w:val="clear" w:color="auto" w:fill="FFFFFF"/>
        <w:spacing w:before="120"/>
        <w:ind w:left="993" w:hanging="567"/>
        <w:contextualSpacing w:val="0"/>
        <w:rPr>
          <w:bCs/>
        </w:rPr>
      </w:pPr>
      <w:r>
        <w:t>Ādažu</w:t>
      </w:r>
      <w:r w:rsidRPr="004D20DE">
        <w:t xml:space="preserve"> PII </w:t>
      </w:r>
      <w:r>
        <w:t xml:space="preserve">“Strautiņš” </w:t>
      </w:r>
      <w:r w:rsidR="003E6681">
        <w:tab/>
      </w:r>
      <w:r w:rsidR="003E6681">
        <w:tab/>
        <w:t xml:space="preserve">- </w:t>
      </w:r>
      <w:r w:rsidR="00F410A5" w:rsidRPr="00F410A5">
        <w:t>24</w:t>
      </w:r>
      <w:r w:rsidR="00B304A4">
        <w:t xml:space="preserve"> </w:t>
      </w:r>
      <w:r w:rsidR="00F410A5" w:rsidRPr="00F410A5">
        <w:t xml:space="preserve">819,11 </w:t>
      </w:r>
      <w:r w:rsidRPr="0020584B">
        <w:t>EUR;</w:t>
      </w:r>
      <w:r w:rsidRPr="0020584B">
        <w:tab/>
      </w:r>
    </w:p>
    <w:p w14:paraId="6490B284" w14:textId="1E72058E" w:rsidR="00C177AD" w:rsidRPr="009B4856" w:rsidRDefault="00C177AD" w:rsidP="009B4856">
      <w:pPr>
        <w:pStyle w:val="ListParagraph"/>
        <w:numPr>
          <w:ilvl w:val="1"/>
          <w:numId w:val="5"/>
        </w:numPr>
        <w:shd w:val="clear" w:color="auto" w:fill="FFFFFF"/>
        <w:spacing w:before="120"/>
        <w:ind w:left="993" w:hanging="567"/>
        <w:contextualSpacing w:val="0"/>
        <w:rPr>
          <w:bCs/>
        </w:rPr>
      </w:pPr>
      <w:r w:rsidRPr="009B4856">
        <w:rPr>
          <w:bCs/>
        </w:rPr>
        <w:t xml:space="preserve">Kadagas PII “Mežavēji” </w:t>
      </w:r>
      <w:r w:rsidR="003E6681">
        <w:rPr>
          <w:bCs/>
        </w:rPr>
        <w:tab/>
      </w:r>
      <w:r w:rsidR="003E6681">
        <w:rPr>
          <w:bCs/>
        </w:rPr>
        <w:tab/>
        <w:t xml:space="preserve">- </w:t>
      </w:r>
      <w:r w:rsidR="00F410A5" w:rsidRPr="00F410A5">
        <w:rPr>
          <w:bCs/>
        </w:rPr>
        <w:t>14</w:t>
      </w:r>
      <w:r w:rsidR="00B304A4">
        <w:rPr>
          <w:bCs/>
        </w:rPr>
        <w:t xml:space="preserve"> </w:t>
      </w:r>
      <w:r w:rsidR="00F410A5" w:rsidRPr="00F410A5">
        <w:rPr>
          <w:bCs/>
        </w:rPr>
        <w:t>843</w:t>
      </w:r>
      <w:r w:rsidR="00F410A5">
        <w:rPr>
          <w:bCs/>
        </w:rPr>
        <w:t>,</w:t>
      </w:r>
      <w:r w:rsidR="00F410A5" w:rsidRPr="00F410A5">
        <w:rPr>
          <w:bCs/>
        </w:rPr>
        <w:t xml:space="preserve">65 </w:t>
      </w:r>
      <w:r w:rsidR="004F03A6" w:rsidRPr="004F03A6">
        <w:rPr>
          <w:iCs/>
        </w:rPr>
        <w:t>EUR</w:t>
      </w:r>
      <w:r w:rsidRPr="009B4856">
        <w:rPr>
          <w:bCs/>
        </w:rPr>
        <w:t>;</w:t>
      </w:r>
    </w:p>
    <w:p w14:paraId="77507688" w14:textId="174BED42" w:rsidR="00C177AD" w:rsidRPr="009B4856" w:rsidRDefault="00C177AD" w:rsidP="009B4856">
      <w:pPr>
        <w:pStyle w:val="ListParagraph"/>
        <w:numPr>
          <w:ilvl w:val="1"/>
          <w:numId w:val="5"/>
        </w:numPr>
        <w:shd w:val="clear" w:color="auto" w:fill="FFFFFF"/>
        <w:spacing w:before="120"/>
        <w:ind w:left="993" w:hanging="567"/>
        <w:contextualSpacing w:val="0"/>
        <w:rPr>
          <w:bCs/>
        </w:rPr>
      </w:pPr>
      <w:r w:rsidRPr="009B4856">
        <w:rPr>
          <w:bCs/>
        </w:rPr>
        <w:t xml:space="preserve">Ādažu vidusskolas PII </w:t>
      </w:r>
      <w:r w:rsidR="003E6681">
        <w:rPr>
          <w:bCs/>
        </w:rPr>
        <w:tab/>
      </w:r>
      <w:r w:rsidR="003E6681">
        <w:rPr>
          <w:bCs/>
        </w:rPr>
        <w:tab/>
        <w:t xml:space="preserve">- </w:t>
      </w:r>
      <w:r w:rsidR="00F410A5" w:rsidRPr="00F410A5">
        <w:rPr>
          <w:bCs/>
        </w:rPr>
        <w:t>8</w:t>
      </w:r>
      <w:r w:rsidR="00B304A4">
        <w:rPr>
          <w:bCs/>
        </w:rPr>
        <w:t xml:space="preserve"> </w:t>
      </w:r>
      <w:r w:rsidR="00F410A5" w:rsidRPr="00F410A5">
        <w:rPr>
          <w:bCs/>
        </w:rPr>
        <w:t>212</w:t>
      </w:r>
      <w:r w:rsidR="00F410A5">
        <w:rPr>
          <w:bCs/>
        </w:rPr>
        <w:t>,</w:t>
      </w:r>
      <w:r w:rsidR="00F410A5" w:rsidRPr="00F410A5">
        <w:rPr>
          <w:bCs/>
        </w:rPr>
        <w:t xml:space="preserve">06 </w:t>
      </w:r>
      <w:r w:rsidR="004F03A6" w:rsidRPr="004F03A6">
        <w:rPr>
          <w:iCs/>
        </w:rPr>
        <w:t>EUR</w:t>
      </w:r>
      <w:r w:rsidRPr="009B4856">
        <w:rPr>
          <w:bCs/>
        </w:rPr>
        <w:t>.</w:t>
      </w:r>
    </w:p>
    <w:p w14:paraId="3BA63DA8" w14:textId="04C8520E" w:rsidR="004F03A6" w:rsidRDefault="004F03A6" w:rsidP="003E6681">
      <w:pPr>
        <w:numPr>
          <w:ilvl w:val="0"/>
          <w:numId w:val="5"/>
        </w:numPr>
        <w:shd w:val="clear" w:color="auto" w:fill="FFFFFF"/>
        <w:spacing w:before="120"/>
        <w:ind w:left="426" w:hanging="426"/>
      </w:pPr>
      <w:r>
        <w:t>Lēmuma 2. punkta izpildi veikt tajā noteikto iestāžu vadītājiem</w:t>
      </w:r>
      <w:r w:rsidR="003E6681">
        <w:t xml:space="preserve"> un </w:t>
      </w:r>
      <w:r>
        <w:t>Centrālās pārvaldes Finanšu nodaļas vadītājai.</w:t>
      </w:r>
    </w:p>
    <w:p w14:paraId="5F9D3B9F" w14:textId="0C87B8B0" w:rsidR="00BA738A" w:rsidRPr="009B4856" w:rsidRDefault="008E2923" w:rsidP="009B4856">
      <w:pPr>
        <w:numPr>
          <w:ilvl w:val="0"/>
          <w:numId w:val="5"/>
        </w:numPr>
        <w:shd w:val="clear" w:color="auto" w:fill="FFFFFF"/>
        <w:spacing w:before="120"/>
        <w:ind w:left="426" w:hanging="426"/>
      </w:pPr>
      <w:r w:rsidRPr="009B4856">
        <w:t xml:space="preserve">Pašvaldības </w:t>
      </w:r>
      <w:r w:rsidR="00BA738A" w:rsidRPr="009B4856">
        <w:t xml:space="preserve">izpilddirektoram </w:t>
      </w:r>
      <w:r w:rsidR="004F03A6">
        <w:t>organizēt</w:t>
      </w:r>
      <w:r w:rsidR="00BA738A" w:rsidRPr="009B4856">
        <w:t xml:space="preserve"> lēmuma izpildes kontroli.</w:t>
      </w:r>
    </w:p>
    <w:bookmarkEnd w:id="7"/>
    <w:p w14:paraId="234DF440" w14:textId="06DC01BB" w:rsidR="007905D1" w:rsidRPr="009B4856" w:rsidRDefault="007905D1" w:rsidP="007905D1">
      <w:pPr>
        <w:pStyle w:val="BodyText"/>
        <w:rPr>
          <w:rFonts w:ascii="Times New Roman" w:hAnsi="Times New Roman"/>
          <w:b/>
          <w:bCs/>
          <w:sz w:val="24"/>
          <w:szCs w:val="24"/>
        </w:rPr>
      </w:pPr>
    </w:p>
    <w:p w14:paraId="413B07A6" w14:textId="55C65AB1" w:rsidR="00BA738A" w:rsidRPr="009B4856" w:rsidRDefault="00BA738A" w:rsidP="007905D1">
      <w:pPr>
        <w:pStyle w:val="BodyText"/>
        <w:rPr>
          <w:rFonts w:ascii="Times New Roman" w:hAnsi="Times New Roman"/>
          <w:b/>
          <w:bCs/>
          <w:sz w:val="24"/>
          <w:szCs w:val="24"/>
        </w:rPr>
      </w:pPr>
    </w:p>
    <w:p w14:paraId="35922938" w14:textId="77777777" w:rsidR="00055632" w:rsidRPr="009B4856" w:rsidRDefault="00055632" w:rsidP="007905D1">
      <w:pPr>
        <w:pStyle w:val="BodyText"/>
        <w:rPr>
          <w:rFonts w:ascii="Times New Roman" w:hAnsi="Times New Roman"/>
          <w:b/>
          <w:bCs/>
          <w:sz w:val="24"/>
          <w:szCs w:val="24"/>
        </w:rPr>
      </w:pPr>
    </w:p>
    <w:p w14:paraId="3D4B365A" w14:textId="6EBC1AC6" w:rsidR="00827092" w:rsidRPr="009B4856" w:rsidRDefault="007905D1" w:rsidP="00055632">
      <w:pPr>
        <w:pStyle w:val="BodyText"/>
        <w:rPr>
          <w:rFonts w:ascii="Times New Roman" w:hAnsi="Times New Roman"/>
          <w:sz w:val="24"/>
          <w:szCs w:val="24"/>
        </w:rPr>
      </w:pPr>
      <w:r w:rsidRPr="009B4856">
        <w:rPr>
          <w:rFonts w:ascii="Times New Roman" w:hAnsi="Times New Roman"/>
          <w:sz w:val="24"/>
          <w:szCs w:val="24"/>
        </w:rPr>
        <w:t>Pašvaldības domes priekšsēdētāj</w:t>
      </w:r>
      <w:r w:rsidR="00461BCA" w:rsidRPr="009B4856">
        <w:rPr>
          <w:rFonts w:ascii="Times New Roman" w:hAnsi="Times New Roman"/>
          <w:sz w:val="24"/>
          <w:szCs w:val="24"/>
        </w:rPr>
        <w:t>a</w:t>
      </w:r>
      <w:r w:rsidRPr="009B4856">
        <w:rPr>
          <w:rFonts w:ascii="Times New Roman" w:hAnsi="Times New Roman"/>
          <w:sz w:val="24"/>
          <w:szCs w:val="24"/>
        </w:rPr>
        <w:tab/>
      </w:r>
      <w:r w:rsidRPr="009B4856">
        <w:rPr>
          <w:rFonts w:ascii="Times New Roman" w:hAnsi="Times New Roman"/>
          <w:sz w:val="24"/>
          <w:szCs w:val="24"/>
        </w:rPr>
        <w:tab/>
      </w:r>
      <w:r w:rsidRPr="009B4856">
        <w:rPr>
          <w:rFonts w:ascii="Times New Roman" w:hAnsi="Times New Roman"/>
          <w:sz w:val="24"/>
          <w:szCs w:val="24"/>
        </w:rPr>
        <w:tab/>
      </w:r>
      <w:r w:rsidRPr="009B4856">
        <w:rPr>
          <w:rFonts w:ascii="Times New Roman" w:hAnsi="Times New Roman"/>
          <w:sz w:val="24"/>
          <w:szCs w:val="24"/>
        </w:rPr>
        <w:tab/>
      </w:r>
      <w:r w:rsidRPr="009B4856">
        <w:rPr>
          <w:rFonts w:ascii="Times New Roman" w:hAnsi="Times New Roman"/>
          <w:sz w:val="24"/>
          <w:szCs w:val="24"/>
        </w:rPr>
        <w:tab/>
      </w:r>
      <w:r w:rsidRPr="009B4856">
        <w:rPr>
          <w:rFonts w:ascii="Times New Roman" w:hAnsi="Times New Roman"/>
          <w:sz w:val="24"/>
          <w:szCs w:val="24"/>
        </w:rPr>
        <w:tab/>
        <w:t xml:space="preserve">      </w:t>
      </w:r>
      <w:r w:rsidR="00461BCA" w:rsidRPr="009B4856">
        <w:rPr>
          <w:rFonts w:ascii="Times New Roman" w:hAnsi="Times New Roman"/>
          <w:sz w:val="24"/>
          <w:szCs w:val="24"/>
        </w:rPr>
        <w:t>K. Miķelsone</w:t>
      </w:r>
      <w:r w:rsidRPr="009B4856">
        <w:rPr>
          <w:rFonts w:ascii="Times New Roman" w:hAnsi="Times New Roman"/>
          <w:sz w:val="24"/>
          <w:szCs w:val="24"/>
        </w:rPr>
        <w:t xml:space="preserve"> </w:t>
      </w:r>
    </w:p>
    <w:p w14:paraId="5D882258" w14:textId="5C75C9D0" w:rsidR="00827092" w:rsidRPr="009B4856" w:rsidRDefault="00827092" w:rsidP="00954445">
      <w:pPr>
        <w:pStyle w:val="BodyText"/>
        <w:rPr>
          <w:sz w:val="24"/>
          <w:szCs w:val="24"/>
        </w:rPr>
      </w:pPr>
    </w:p>
    <w:p w14:paraId="6EE3EA4A" w14:textId="77777777" w:rsidR="0044708C" w:rsidRDefault="0044708C" w:rsidP="0044708C"/>
    <w:p w14:paraId="38A01125" w14:textId="77777777" w:rsidR="0044708C" w:rsidRPr="0044708C" w:rsidRDefault="0044708C" w:rsidP="0044708C">
      <w:pPr>
        <w:rPr>
          <w:rFonts w:eastAsia="Calibri"/>
        </w:rPr>
      </w:pPr>
      <w:r w:rsidRPr="0044708C">
        <w:rPr>
          <w:rFonts w:eastAsia="Calibri"/>
        </w:rPr>
        <w:t xml:space="preserve">Noraksti: </w:t>
      </w:r>
    </w:p>
    <w:p w14:paraId="7A52849B" w14:textId="3898B93C" w:rsidR="0044708C" w:rsidRPr="0044708C" w:rsidRDefault="0044708C" w:rsidP="0044708C">
      <w:pPr>
        <w:rPr>
          <w:rFonts w:eastAsia="Calibri"/>
        </w:rPr>
      </w:pPr>
      <w:r w:rsidRPr="0044708C">
        <w:rPr>
          <w:rFonts w:eastAsia="Calibri"/>
        </w:rPr>
        <w:t xml:space="preserve">@ - </w:t>
      </w:r>
      <w:r w:rsidR="00F410A5" w:rsidRPr="00F410A5">
        <w:rPr>
          <w:rFonts w:eastAsia="Calibri"/>
        </w:rPr>
        <w:t>IJN, PSN, GRN, FIN, ĀVS, CPII, ĀPII, SPII, KPII</w:t>
      </w:r>
    </w:p>
    <w:p w14:paraId="7692221D" w14:textId="464874C2" w:rsidR="00F410A5" w:rsidRPr="004F03A6" w:rsidRDefault="00F410A5" w:rsidP="00F410A5">
      <w:pPr>
        <w:pStyle w:val="BodyText"/>
        <w:rPr>
          <w:rFonts w:ascii="Times New Roman" w:hAnsi="Times New Roman"/>
          <w:sz w:val="24"/>
          <w:szCs w:val="24"/>
        </w:rPr>
      </w:pPr>
    </w:p>
    <w:sectPr w:rsidR="00F410A5" w:rsidRPr="004F03A6" w:rsidSect="00055632">
      <w:footerReference w:type="even" r:id="rId10"/>
      <w:pgSz w:w="11906" w:h="16838"/>
      <w:pgMar w:top="1134" w:right="1134" w:bottom="1134" w:left="1701" w:header="11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5DBFB" w14:textId="77777777" w:rsidR="00A47889" w:rsidRDefault="00A47889" w:rsidP="008A23B7">
      <w:pPr>
        <w:spacing w:after="0"/>
      </w:pPr>
      <w:r>
        <w:separator/>
      </w:r>
    </w:p>
  </w:endnote>
  <w:endnote w:type="continuationSeparator" w:id="0">
    <w:p w14:paraId="59233066" w14:textId="77777777" w:rsidR="00A47889" w:rsidRDefault="00A47889" w:rsidP="008A23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676494"/>
      <w:docPartObj>
        <w:docPartGallery w:val="Page Numbers (Bottom of Page)"/>
        <w:docPartUnique/>
      </w:docPartObj>
    </w:sdtPr>
    <w:sdtEndPr>
      <w:rPr>
        <w:noProof/>
      </w:rPr>
    </w:sdtEndPr>
    <w:sdtContent>
      <w:p w14:paraId="22D29394" w14:textId="311D14C8" w:rsidR="00A067A2" w:rsidRDefault="00A067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6B9DAD" w14:textId="77777777" w:rsidR="00A067A2" w:rsidRDefault="00A06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1684" w14:textId="77777777" w:rsidR="00A47889" w:rsidRDefault="00A47889" w:rsidP="008A23B7">
      <w:pPr>
        <w:spacing w:after="0"/>
      </w:pPr>
      <w:r>
        <w:separator/>
      </w:r>
    </w:p>
  </w:footnote>
  <w:footnote w:type="continuationSeparator" w:id="0">
    <w:p w14:paraId="707B3F87" w14:textId="77777777" w:rsidR="00A47889" w:rsidRDefault="00A47889" w:rsidP="008A23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D0489"/>
    <w:multiLevelType w:val="hybridMultilevel"/>
    <w:tmpl w:val="6B88CA00"/>
    <w:lvl w:ilvl="0" w:tplc="91D2B034">
      <w:start w:val="1"/>
      <w:numFmt w:val="decimal"/>
      <w:lvlText w:val="%1."/>
      <w:lvlJc w:val="left"/>
      <w:pPr>
        <w:tabs>
          <w:tab w:val="num" w:pos="720"/>
        </w:tabs>
        <w:ind w:left="720" w:hanging="360"/>
      </w:pPr>
      <w:rPr>
        <w:color w:val="auto"/>
      </w:rPr>
    </w:lvl>
    <w:lvl w:ilvl="1" w:tplc="47DC1610">
      <w:start w:val="1"/>
      <w:numFmt w:val="lowerLetter"/>
      <w:lvlText w:val="%2."/>
      <w:lvlJc w:val="left"/>
      <w:pPr>
        <w:tabs>
          <w:tab w:val="num" w:pos="1440"/>
        </w:tabs>
        <w:ind w:left="1440" w:hanging="360"/>
      </w:pPr>
    </w:lvl>
    <w:lvl w:ilvl="2" w:tplc="DC788E28">
      <w:start w:val="1"/>
      <w:numFmt w:val="lowerRoman"/>
      <w:lvlText w:val="%3."/>
      <w:lvlJc w:val="right"/>
      <w:pPr>
        <w:tabs>
          <w:tab w:val="num" w:pos="2160"/>
        </w:tabs>
        <w:ind w:left="2160" w:hanging="180"/>
      </w:pPr>
    </w:lvl>
    <w:lvl w:ilvl="3" w:tplc="3094E678">
      <w:start w:val="1"/>
      <w:numFmt w:val="decimal"/>
      <w:lvlText w:val="%4."/>
      <w:lvlJc w:val="left"/>
      <w:pPr>
        <w:tabs>
          <w:tab w:val="num" w:pos="2880"/>
        </w:tabs>
        <w:ind w:left="2880" w:hanging="360"/>
      </w:pPr>
    </w:lvl>
    <w:lvl w:ilvl="4" w:tplc="1A569352">
      <w:start w:val="1"/>
      <w:numFmt w:val="lowerLetter"/>
      <w:lvlText w:val="%5."/>
      <w:lvlJc w:val="left"/>
      <w:pPr>
        <w:tabs>
          <w:tab w:val="num" w:pos="3600"/>
        </w:tabs>
        <w:ind w:left="3600" w:hanging="360"/>
      </w:pPr>
    </w:lvl>
    <w:lvl w:ilvl="5" w:tplc="1B8414FE">
      <w:start w:val="1"/>
      <w:numFmt w:val="lowerRoman"/>
      <w:lvlText w:val="%6."/>
      <w:lvlJc w:val="right"/>
      <w:pPr>
        <w:tabs>
          <w:tab w:val="num" w:pos="4320"/>
        </w:tabs>
        <w:ind w:left="4320" w:hanging="180"/>
      </w:pPr>
    </w:lvl>
    <w:lvl w:ilvl="6" w:tplc="DC1485DC">
      <w:start w:val="1"/>
      <w:numFmt w:val="decimal"/>
      <w:lvlText w:val="%7."/>
      <w:lvlJc w:val="left"/>
      <w:pPr>
        <w:tabs>
          <w:tab w:val="num" w:pos="5040"/>
        </w:tabs>
        <w:ind w:left="5040" w:hanging="360"/>
      </w:pPr>
    </w:lvl>
    <w:lvl w:ilvl="7" w:tplc="CD20F7A4">
      <w:start w:val="1"/>
      <w:numFmt w:val="lowerLetter"/>
      <w:lvlText w:val="%8."/>
      <w:lvlJc w:val="left"/>
      <w:pPr>
        <w:tabs>
          <w:tab w:val="num" w:pos="5760"/>
        </w:tabs>
        <w:ind w:left="5760" w:hanging="360"/>
      </w:pPr>
    </w:lvl>
    <w:lvl w:ilvl="8" w:tplc="0D0C06BA">
      <w:start w:val="1"/>
      <w:numFmt w:val="lowerRoman"/>
      <w:lvlText w:val="%9."/>
      <w:lvlJc w:val="right"/>
      <w:pPr>
        <w:tabs>
          <w:tab w:val="num" w:pos="6480"/>
        </w:tabs>
        <w:ind w:left="6480" w:hanging="180"/>
      </w:pPr>
    </w:lvl>
  </w:abstractNum>
  <w:abstractNum w:abstractNumId="1" w15:restartNumberingAfterBreak="0">
    <w:nsid w:val="11D975CF"/>
    <w:multiLevelType w:val="hybridMultilevel"/>
    <w:tmpl w:val="925C7B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24943"/>
    <w:multiLevelType w:val="hybridMultilevel"/>
    <w:tmpl w:val="0616C9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2407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E4277A"/>
    <w:multiLevelType w:val="hybridMultilevel"/>
    <w:tmpl w:val="36E07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77E61DA"/>
    <w:multiLevelType w:val="hybridMultilevel"/>
    <w:tmpl w:val="62C0E11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BBD582D"/>
    <w:multiLevelType w:val="hybridMultilevel"/>
    <w:tmpl w:val="A93E31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15B4893"/>
    <w:multiLevelType w:val="hybridMultilevel"/>
    <w:tmpl w:val="EDA6B094"/>
    <w:lvl w:ilvl="0" w:tplc="981609F4">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33843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9435AE"/>
    <w:multiLevelType w:val="multilevel"/>
    <w:tmpl w:val="E7E86FD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C865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55695473">
    <w:abstractNumId w:val="3"/>
  </w:num>
  <w:num w:numId="2" w16cid:durableId="2076659446">
    <w:abstractNumId w:val="11"/>
  </w:num>
  <w:num w:numId="3" w16cid:durableId="1867524371">
    <w:abstractNumId w:val="2"/>
  </w:num>
  <w:num w:numId="4" w16cid:durableId="1992832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644925">
    <w:abstractNumId w:val="9"/>
  </w:num>
  <w:num w:numId="6" w16cid:durableId="756751994">
    <w:abstractNumId w:val="6"/>
  </w:num>
  <w:num w:numId="7" w16cid:durableId="1171679880">
    <w:abstractNumId w:val="8"/>
  </w:num>
  <w:num w:numId="8" w16cid:durableId="1156066092">
    <w:abstractNumId w:val="7"/>
  </w:num>
  <w:num w:numId="9" w16cid:durableId="613251688">
    <w:abstractNumId w:val="4"/>
  </w:num>
  <w:num w:numId="10" w16cid:durableId="168762328">
    <w:abstractNumId w:val="5"/>
  </w:num>
  <w:num w:numId="11" w16cid:durableId="796602103">
    <w:abstractNumId w:val="1"/>
  </w:num>
  <w:num w:numId="12" w16cid:durableId="569582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DE"/>
    <w:rsid w:val="0000059A"/>
    <w:rsid w:val="00003B1D"/>
    <w:rsid w:val="00004F0E"/>
    <w:rsid w:val="00013531"/>
    <w:rsid w:val="00014E8E"/>
    <w:rsid w:val="00017B15"/>
    <w:rsid w:val="0002622B"/>
    <w:rsid w:val="00032AD4"/>
    <w:rsid w:val="00033897"/>
    <w:rsid w:val="00043DC9"/>
    <w:rsid w:val="00044B0E"/>
    <w:rsid w:val="00054FCD"/>
    <w:rsid w:val="00055632"/>
    <w:rsid w:val="0006161B"/>
    <w:rsid w:val="00063016"/>
    <w:rsid w:val="000637CF"/>
    <w:rsid w:val="000658D1"/>
    <w:rsid w:val="00070082"/>
    <w:rsid w:val="00070CE7"/>
    <w:rsid w:val="00076C98"/>
    <w:rsid w:val="000833B1"/>
    <w:rsid w:val="000840D0"/>
    <w:rsid w:val="00086175"/>
    <w:rsid w:val="00093DEF"/>
    <w:rsid w:val="00096251"/>
    <w:rsid w:val="000A3CD7"/>
    <w:rsid w:val="000A6AB5"/>
    <w:rsid w:val="000B2C2F"/>
    <w:rsid w:val="000E2B25"/>
    <w:rsid w:val="000F7811"/>
    <w:rsid w:val="00102BBC"/>
    <w:rsid w:val="00121A1D"/>
    <w:rsid w:val="00123E7C"/>
    <w:rsid w:val="00134C66"/>
    <w:rsid w:val="00146832"/>
    <w:rsid w:val="00152059"/>
    <w:rsid w:val="00152276"/>
    <w:rsid w:val="00153853"/>
    <w:rsid w:val="00156897"/>
    <w:rsid w:val="00156F07"/>
    <w:rsid w:val="00166B51"/>
    <w:rsid w:val="00172FBE"/>
    <w:rsid w:val="001758C8"/>
    <w:rsid w:val="00177E27"/>
    <w:rsid w:val="001913C9"/>
    <w:rsid w:val="00193D37"/>
    <w:rsid w:val="00197A8D"/>
    <w:rsid w:val="001A789F"/>
    <w:rsid w:val="001B4252"/>
    <w:rsid w:val="001C0ADB"/>
    <w:rsid w:val="001D0A0B"/>
    <w:rsid w:val="001E4B99"/>
    <w:rsid w:val="001E7A75"/>
    <w:rsid w:val="001F774B"/>
    <w:rsid w:val="002001B3"/>
    <w:rsid w:val="0020584B"/>
    <w:rsid w:val="00213F40"/>
    <w:rsid w:val="00214751"/>
    <w:rsid w:val="00234A77"/>
    <w:rsid w:val="00242D4D"/>
    <w:rsid w:val="002518CE"/>
    <w:rsid w:val="00252CE0"/>
    <w:rsid w:val="002774F0"/>
    <w:rsid w:val="0028447E"/>
    <w:rsid w:val="00287913"/>
    <w:rsid w:val="00293735"/>
    <w:rsid w:val="00293928"/>
    <w:rsid w:val="002B1F88"/>
    <w:rsid w:val="002B284D"/>
    <w:rsid w:val="002C3305"/>
    <w:rsid w:val="002D6BF5"/>
    <w:rsid w:val="002E38C3"/>
    <w:rsid w:val="002E6A13"/>
    <w:rsid w:val="002F1058"/>
    <w:rsid w:val="002F11C8"/>
    <w:rsid w:val="002F7C83"/>
    <w:rsid w:val="002F7FDE"/>
    <w:rsid w:val="00300146"/>
    <w:rsid w:val="0030583F"/>
    <w:rsid w:val="0030593B"/>
    <w:rsid w:val="00316EE6"/>
    <w:rsid w:val="00321F24"/>
    <w:rsid w:val="00323DB9"/>
    <w:rsid w:val="00330E57"/>
    <w:rsid w:val="0035744A"/>
    <w:rsid w:val="0035754C"/>
    <w:rsid w:val="003613CA"/>
    <w:rsid w:val="003627D9"/>
    <w:rsid w:val="00362C9A"/>
    <w:rsid w:val="00366AEE"/>
    <w:rsid w:val="0037679B"/>
    <w:rsid w:val="003805FD"/>
    <w:rsid w:val="00383984"/>
    <w:rsid w:val="003856C9"/>
    <w:rsid w:val="003963DA"/>
    <w:rsid w:val="003A1573"/>
    <w:rsid w:val="003A6E28"/>
    <w:rsid w:val="003B1B6F"/>
    <w:rsid w:val="003C01CE"/>
    <w:rsid w:val="003C231A"/>
    <w:rsid w:val="003D3CD4"/>
    <w:rsid w:val="003D3CF3"/>
    <w:rsid w:val="003D4DF2"/>
    <w:rsid w:val="003E498E"/>
    <w:rsid w:val="003E6681"/>
    <w:rsid w:val="0040559D"/>
    <w:rsid w:val="00412D6C"/>
    <w:rsid w:val="00433E0D"/>
    <w:rsid w:val="004345D3"/>
    <w:rsid w:val="00437698"/>
    <w:rsid w:val="0044708C"/>
    <w:rsid w:val="00461BCA"/>
    <w:rsid w:val="004649A1"/>
    <w:rsid w:val="00473917"/>
    <w:rsid w:val="0048014D"/>
    <w:rsid w:val="004B57BE"/>
    <w:rsid w:val="004C0784"/>
    <w:rsid w:val="004C2616"/>
    <w:rsid w:val="004D20DE"/>
    <w:rsid w:val="004F03A6"/>
    <w:rsid w:val="004F0A96"/>
    <w:rsid w:val="00515106"/>
    <w:rsid w:val="00520F3A"/>
    <w:rsid w:val="0052204B"/>
    <w:rsid w:val="00530910"/>
    <w:rsid w:val="005423F9"/>
    <w:rsid w:val="00542C95"/>
    <w:rsid w:val="005465F9"/>
    <w:rsid w:val="00554D24"/>
    <w:rsid w:val="00572C6A"/>
    <w:rsid w:val="0057483C"/>
    <w:rsid w:val="00586654"/>
    <w:rsid w:val="00587B35"/>
    <w:rsid w:val="005A318C"/>
    <w:rsid w:val="005A3727"/>
    <w:rsid w:val="005C44E0"/>
    <w:rsid w:val="005E1AE9"/>
    <w:rsid w:val="005E2CB9"/>
    <w:rsid w:val="005E3630"/>
    <w:rsid w:val="005F3440"/>
    <w:rsid w:val="0060027F"/>
    <w:rsid w:val="00601B09"/>
    <w:rsid w:val="00627710"/>
    <w:rsid w:val="0064518A"/>
    <w:rsid w:val="006478BB"/>
    <w:rsid w:val="006700BF"/>
    <w:rsid w:val="006928DE"/>
    <w:rsid w:val="00695776"/>
    <w:rsid w:val="006B39FC"/>
    <w:rsid w:val="006C0AC5"/>
    <w:rsid w:val="006F052D"/>
    <w:rsid w:val="00701C50"/>
    <w:rsid w:val="00701E28"/>
    <w:rsid w:val="007043BC"/>
    <w:rsid w:val="00710DBC"/>
    <w:rsid w:val="00732DB8"/>
    <w:rsid w:val="007334E6"/>
    <w:rsid w:val="00736A15"/>
    <w:rsid w:val="00737D40"/>
    <w:rsid w:val="007514F8"/>
    <w:rsid w:val="00752C94"/>
    <w:rsid w:val="00757DA4"/>
    <w:rsid w:val="0076008D"/>
    <w:rsid w:val="00776068"/>
    <w:rsid w:val="007905D1"/>
    <w:rsid w:val="00793C52"/>
    <w:rsid w:val="00794BD3"/>
    <w:rsid w:val="007A0136"/>
    <w:rsid w:val="007A0996"/>
    <w:rsid w:val="007C214A"/>
    <w:rsid w:val="007C7D5F"/>
    <w:rsid w:val="007E4D88"/>
    <w:rsid w:val="007F296B"/>
    <w:rsid w:val="00822F19"/>
    <w:rsid w:val="00827092"/>
    <w:rsid w:val="00836047"/>
    <w:rsid w:val="00836FED"/>
    <w:rsid w:val="00840212"/>
    <w:rsid w:val="0085069E"/>
    <w:rsid w:val="008605BB"/>
    <w:rsid w:val="0088334C"/>
    <w:rsid w:val="008A23B7"/>
    <w:rsid w:val="008A7990"/>
    <w:rsid w:val="008B2A21"/>
    <w:rsid w:val="008B34DD"/>
    <w:rsid w:val="008C311B"/>
    <w:rsid w:val="008D2DDA"/>
    <w:rsid w:val="008D6FF5"/>
    <w:rsid w:val="008E2923"/>
    <w:rsid w:val="008E2A10"/>
    <w:rsid w:val="008F0F16"/>
    <w:rsid w:val="008F54CF"/>
    <w:rsid w:val="00920D6E"/>
    <w:rsid w:val="009435D2"/>
    <w:rsid w:val="00954445"/>
    <w:rsid w:val="00954E6E"/>
    <w:rsid w:val="00960979"/>
    <w:rsid w:val="00981769"/>
    <w:rsid w:val="00982BFD"/>
    <w:rsid w:val="00982E09"/>
    <w:rsid w:val="00985225"/>
    <w:rsid w:val="00990393"/>
    <w:rsid w:val="00993B40"/>
    <w:rsid w:val="009B4856"/>
    <w:rsid w:val="009B4CC3"/>
    <w:rsid w:val="009C14D0"/>
    <w:rsid w:val="009D6DD1"/>
    <w:rsid w:val="009D6DE8"/>
    <w:rsid w:val="009D7B50"/>
    <w:rsid w:val="009D7B68"/>
    <w:rsid w:val="009E7F59"/>
    <w:rsid w:val="009F1045"/>
    <w:rsid w:val="00A00CD7"/>
    <w:rsid w:val="00A067A2"/>
    <w:rsid w:val="00A076F4"/>
    <w:rsid w:val="00A167DD"/>
    <w:rsid w:val="00A27BC4"/>
    <w:rsid w:val="00A42104"/>
    <w:rsid w:val="00A450EF"/>
    <w:rsid w:val="00A47889"/>
    <w:rsid w:val="00A60F30"/>
    <w:rsid w:val="00A614E4"/>
    <w:rsid w:val="00A65112"/>
    <w:rsid w:val="00A76653"/>
    <w:rsid w:val="00A93746"/>
    <w:rsid w:val="00A940E0"/>
    <w:rsid w:val="00AA548B"/>
    <w:rsid w:val="00AB0F39"/>
    <w:rsid w:val="00AB4409"/>
    <w:rsid w:val="00AC7D0D"/>
    <w:rsid w:val="00AE2632"/>
    <w:rsid w:val="00AF12E9"/>
    <w:rsid w:val="00AF27DD"/>
    <w:rsid w:val="00AF62D3"/>
    <w:rsid w:val="00B02AD1"/>
    <w:rsid w:val="00B05751"/>
    <w:rsid w:val="00B0769A"/>
    <w:rsid w:val="00B07D70"/>
    <w:rsid w:val="00B233ED"/>
    <w:rsid w:val="00B304A4"/>
    <w:rsid w:val="00B40E1D"/>
    <w:rsid w:val="00B44100"/>
    <w:rsid w:val="00B45125"/>
    <w:rsid w:val="00B46A35"/>
    <w:rsid w:val="00B51DA4"/>
    <w:rsid w:val="00B64206"/>
    <w:rsid w:val="00B64AE2"/>
    <w:rsid w:val="00B71023"/>
    <w:rsid w:val="00B73BDA"/>
    <w:rsid w:val="00B75215"/>
    <w:rsid w:val="00B84787"/>
    <w:rsid w:val="00B9356F"/>
    <w:rsid w:val="00BA738A"/>
    <w:rsid w:val="00BB0EAA"/>
    <w:rsid w:val="00BC343D"/>
    <w:rsid w:val="00BD31FC"/>
    <w:rsid w:val="00C148A3"/>
    <w:rsid w:val="00C177AD"/>
    <w:rsid w:val="00C2570A"/>
    <w:rsid w:val="00C31217"/>
    <w:rsid w:val="00C40016"/>
    <w:rsid w:val="00C42667"/>
    <w:rsid w:val="00C47E8E"/>
    <w:rsid w:val="00C50CA4"/>
    <w:rsid w:val="00C813DB"/>
    <w:rsid w:val="00C83176"/>
    <w:rsid w:val="00C83E6F"/>
    <w:rsid w:val="00C85885"/>
    <w:rsid w:val="00C86D1B"/>
    <w:rsid w:val="00C93D84"/>
    <w:rsid w:val="00CA720A"/>
    <w:rsid w:val="00CB41DB"/>
    <w:rsid w:val="00CB6ED2"/>
    <w:rsid w:val="00CC1DAB"/>
    <w:rsid w:val="00CC4F97"/>
    <w:rsid w:val="00CD6E0C"/>
    <w:rsid w:val="00CE3471"/>
    <w:rsid w:val="00CF3280"/>
    <w:rsid w:val="00CF3B0C"/>
    <w:rsid w:val="00D00737"/>
    <w:rsid w:val="00D04CE1"/>
    <w:rsid w:val="00D21150"/>
    <w:rsid w:val="00D213FF"/>
    <w:rsid w:val="00D26AC6"/>
    <w:rsid w:val="00D32466"/>
    <w:rsid w:val="00D32E6B"/>
    <w:rsid w:val="00D35C2E"/>
    <w:rsid w:val="00D4428F"/>
    <w:rsid w:val="00D45E62"/>
    <w:rsid w:val="00D648FB"/>
    <w:rsid w:val="00D6602B"/>
    <w:rsid w:val="00D82886"/>
    <w:rsid w:val="00D87E0C"/>
    <w:rsid w:val="00D92498"/>
    <w:rsid w:val="00DA70C6"/>
    <w:rsid w:val="00DB1351"/>
    <w:rsid w:val="00DD7F40"/>
    <w:rsid w:val="00E447C2"/>
    <w:rsid w:val="00E51442"/>
    <w:rsid w:val="00E55D68"/>
    <w:rsid w:val="00E57E00"/>
    <w:rsid w:val="00E73449"/>
    <w:rsid w:val="00E76179"/>
    <w:rsid w:val="00E87669"/>
    <w:rsid w:val="00EA0BC6"/>
    <w:rsid w:val="00EB47FD"/>
    <w:rsid w:val="00EC2BD6"/>
    <w:rsid w:val="00ED5DFC"/>
    <w:rsid w:val="00ED6141"/>
    <w:rsid w:val="00EF24AC"/>
    <w:rsid w:val="00F17960"/>
    <w:rsid w:val="00F245AA"/>
    <w:rsid w:val="00F32D3F"/>
    <w:rsid w:val="00F410A5"/>
    <w:rsid w:val="00F5102A"/>
    <w:rsid w:val="00F52B65"/>
    <w:rsid w:val="00F611DA"/>
    <w:rsid w:val="00F63F04"/>
    <w:rsid w:val="00F652E4"/>
    <w:rsid w:val="00F67DCF"/>
    <w:rsid w:val="00F70405"/>
    <w:rsid w:val="00F73740"/>
    <w:rsid w:val="00F74C52"/>
    <w:rsid w:val="00F8483C"/>
    <w:rsid w:val="00FA3C31"/>
    <w:rsid w:val="00FB026E"/>
    <w:rsid w:val="00FB47E5"/>
    <w:rsid w:val="00FB5ADD"/>
    <w:rsid w:val="00FC7A6E"/>
    <w:rsid w:val="00FD1E19"/>
    <w:rsid w:val="00FF3E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DF009"/>
  <w15:docId w15:val="{C4CF68F5-A604-4718-A594-ED18DE58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5D1"/>
    <w:pPr>
      <w:spacing w:after="120"/>
      <w:jc w:val="both"/>
    </w:pPr>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720A"/>
    <w:rPr>
      <w:sz w:val="24"/>
      <w:szCs w:val="24"/>
    </w:rPr>
  </w:style>
  <w:style w:type="paragraph" w:styleId="IntenseQuote">
    <w:name w:val="Intense Quote"/>
    <w:basedOn w:val="Normal"/>
    <w:next w:val="Normal"/>
    <w:link w:val="IntenseQuoteChar"/>
    <w:uiPriority w:val="30"/>
    <w:qFormat/>
    <w:rsid w:val="00CA720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A720A"/>
    <w:rPr>
      <w:b/>
      <w:bCs/>
      <w:i/>
      <w:iCs/>
      <w:color w:val="4F81BD" w:themeColor="accent1"/>
      <w:sz w:val="24"/>
      <w:szCs w:val="24"/>
    </w:rPr>
  </w:style>
  <w:style w:type="character" w:styleId="Hyperlink">
    <w:name w:val="Hyperlink"/>
    <w:uiPriority w:val="99"/>
    <w:rsid w:val="000A3CD7"/>
    <w:rPr>
      <w:color w:val="0000FF"/>
      <w:u w:val="single"/>
    </w:rPr>
  </w:style>
  <w:style w:type="paragraph" w:styleId="BalloonText">
    <w:name w:val="Balloon Text"/>
    <w:basedOn w:val="Normal"/>
    <w:link w:val="BalloonTextChar"/>
    <w:uiPriority w:val="99"/>
    <w:semiHidden/>
    <w:unhideWhenUsed/>
    <w:rsid w:val="000A3C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CD7"/>
    <w:rPr>
      <w:rFonts w:ascii="Tahoma" w:eastAsiaTheme="minorHAnsi" w:hAnsi="Tahoma" w:cs="Tahoma"/>
      <w:sz w:val="16"/>
      <w:szCs w:val="16"/>
    </w:rPr>
  </w:style>
  <w:style w:type="paragraph" w:styleId="ListParagraph">
    <w:name w:val="List Paragraph"/>
    <w:aliases w:val="2,Satura rādītājs,Strip"/>
    <w:basedOn w:val="Normal"/>
    <w:link w:val="ListParagraphChar"/>
    <w:uiPriority w:val="34"/>
    <w:qFormat/>
    <w:rsid w:val="0030593B"/>
    <w:pPr>
      <w:ind w:left="720"/>
      <w:contextualSpacing/>
    </w:pPr>
  </w:style>
  <w:style w:type="character" w:styleId="CommentReference">
    <w:name w:val="annotation reference"/>
    <w:basedOn w:val="DefaultParagraphFont"/>
    <w:uiPriority w:val="99"/>
    <w:semiHidden/>
    <w:unhideWhenUsed/>
    <w:rsid w:val="00412D6C"/>
    <w:rPr>
      <w:sz w:val="16"/>
      <w:szCs w:val="16"/>
    </w:rPr>
  </w:style>
  <w:style w:type="paragraph" w:styleId="CommentText">
    <w:name w:val="annotation text"/>
    <w:basedOn w:val="Normal"/>
    <w:link w:val="CommentTextChar"/>
    <w:uiPriority w:val="99"/>
    <w:semiHidden/>
    <w:unhideWhenUsed/>
    <w:rsid w:val="00412D6C"/>
    <w:rPr>
      <w:sz w:val="20"/>
      <w:szCs w:val="20"/>
    </w:rPr>
  </w:style>
  <w:style w:type="character" w:customStyle="1" w:styleId="CommentTextChar">
    <w:name w:val="Comment Text Char"/>
    <w:basedOn w:val="DefaultParagraphFont"/>
    <w:link w:val="CommentText"/>
    <w:uiPriority w:val="99"/>
    <w:semiHidden/>
    <w:rsid w:val="00412D6C"/>
    <w:rPr>
      <w:rFonts w:eastAsiaTheme="minorHAnsi"/>
    </w:rPr>
  </w:style>
  <w:style w:type="paragraph" w:styleId="CommentSubject">
    <w:name w:val="annotation subject"/>
    <w:basedOn w:val="CommentText"/>
    <w:next w:val="CommentText"/>
    <w:link w:val="CommentSubjectChar"/>
    <w:uiPriority w:val="99"/>
    <w:semiHidden/>
    <w:unhideWhenUsed/>
    <w:rsid w:val="00412D6C"/>
    <w:rPr>
      <w:b/>
      <w:bCs/>
    </w:rPr>
  </w:style>
  <w:style w:type="character" w:customStyle="1" w:styleId="CommentSubjectChar">
    <w:name w:val="Comment Subject Char"/>
    <w:basedOn w:val="CommentTextChar"/>
    <w:link w:val="CommentSubject"/>
    <w:uiPriority w:val="99"/>
    <w:semiHidden/>
    <w:rsid w:val="00412D6C"/>
    <w:rPr>
      <w:rFonts w:eastAsiaTheme="minorHAnsi"/>
      <w:b/>
      <w:bCs/>
    </w:rPr>
  </w:style>
  <w:style w:type="paragraph" w:styleId="Revision">
    <w:name w:val="Revision"/>
    <w:hidden/>
    <w:uiPriority w:val="99"/>
    <w:semiHidden/>
    <w:rsid w:val="00242D4D"/>
    <w:rPr>
      <w:rFonts w:eastAsiaTheme="minorHAnsi"/>
      <w:sz w:val="24"/>
      <w:szCs w:val="24"/>
    </w:rPr>
  </w:style>
  <w:style w:type="paragraph" w:styleId="Header">
    <w:name w:val="header"/>
    <w:basedOn w:val="Normal"/>
    <w:link w:val="HeaderChar"/>
    <w:uiPriority w:val="99"/>
    <w:unhideWhenUsed/>
    <w:rsid w:val="008A23B7"/>
    <w:pPr>
      <w:tabs>
        <w:tab w:val="center" w:pos="4153"/>
        <w:tab w:val="right" w:pos="8306"/>
      </w:tabs>
      <w:spacing w:after="0"/>
    </w:pPr>
  </w:style>
  <w:style w:type="character" w:customStyle="1" w:styleId="HeaderChar">
    <w:name w:val="Header Char"/>
    <w:basedOn w:val="DefaultParagraphFont"/>
    <w:link w:val="Header"/>
    <w:uiPriority w:val="99"/>
    <w:rsid w:val="008A23B7"/>
    <w:rPr>
      <w:rFonts w:eastAsiaTheme="minorHAnsi"/>
      <w:sz w:val="24"/>
      <w:szCs w:val="24"/>
    </w:rPr>
  </w:style>
  <w:style w:type="paragraph" w:styleId="Footer">
    <w:name w:val="footer"/>
    <w:basedOn w:val="Normal"/>
    <w:link w:val="FooterChar"/>
    <w:uiPriority w:val="99"/>
    <w:unhideWhenUsed/>
    <w:rsid w:val="008A23B7"/>
    <w:pPr>
      <w:tabs>
        <w:tab w:val="center" w:pos="4153"/>
        <w:tab w:val="right" w:pos="8306"/>
      </w:tabs>
      <w:spacing w:after="0"/>
    </w:pPr>
  </w:style>
  <w:style w:type="character" w:customStyle="1" w:styleId="FooterChar">
    <w:name w:val="Footer Char"/>
    <w:basedOn w:val="DefaultParagraphFont"/>
    <w:link w:val="Footer"/>
    <w:uiPriority w:val="99"/>
    <w:rsid w:val="008A23B7"/>
    <w:rPr>
      <w:rFonts w:eastAsiaTheme="minorHAnsi"/>
      <w:sz w:val="24"/>
      <w:szCs w:val="24"/>
    </w:rPr>
  </w:style>
  <w:style w:type="paragraph" w:styleId="BodyText">
    <w:name w:val="Body Text"/>
    <w:basedOn w:val="Normal"/>
    <w:link w:val="BodyTextChar"/>
    <w:unhideWhenUsed/>
    <w:rsid w:val="007905D1"/>
    <w:pPr>
      <w:spacing w:after="0"/>
    </w:pPr>
    <w:rPr>
      <w:rFonts w:ascii="Arial" w:eastAsia="Times New Roman" w:hAnsi="Arial"/>
      <w:sz w:val="20"/>
      <w:szCs w:val="20"/>
    </w:rPr>
  </w:style>
  <w:style w:type="character" w:customStyle="1" w:styleId="BodyTextChar">
    <w:name w:val="Body Text Char"/>
    <w:basedOn w:val="DefaultParagraphFont"/>
    <w:link w:val="BodyText"/>
    <w:rsid w:val="007905D1"/>
    <w:rPr>
      <w:rFonts w:ascii="Arial" w:hAnsi="Arial"/>
    </w:rPr>
  </w:style>
  <w:style w:type="paragraph" w:customStyle="1" w:styleId="Default">
    <w:name w:val="Default"/>
    <w:rsid w:val="007905D1"/>
    <w:pPr>
      <w:autoSpaceDE w:val="0"/>
      <w:autoSpaceDN w:val="0"/>
      <w:adjustRightInd w:val="0"/>
    </w:pPr>
    <w:rPr>
      <w:rFonts w:eastAsiaTheme="minorHAnsi"/>
      <w:color w:val="000000"/>
      <w:sz w:val="24"/>
      <w:szCs w:val="24"/>
    </w:rPr>
  </w:style>
  <w:style w:type="character" w:customStyle="1" w:styleId="normaltextrun">
    <w:name w:val="normaltextrun"/>
    <w:basedOn w:val="DefaultParagraphFont"/>
    <w:rsid w:val="000833B1"/>
  </w:style>
  <w:style w:type="character" w:customStyle="1" w:styleId="ListParagraphChar">
    <w:name w:val="List Paragraph Char"/>
    <w:aliases w:val="2 Char,Satura rādītājs Char,Strip Char"/>
    <w:link w:val="ListParagraph"/>
    <w:uiPriority w:val="34"/>
    <w:locked/>
    <w:rsid w:val="003963DA"/>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28688">
      <w:bodyDiv w:val="1"/>
      <w:marLeft w:val="0"/>
      <w:marRight w:val="0"/>
      <w:marTop w:val="0"/>
      <w:marBottom w:val="0"/>
      <w:divBdr>
        <w:top w:val="none" w:sz="0" w:space="0" w:color="auto"/>
        <w:left w:val="none" w:sz="0" w:space="0" w:color="auto"/>
        <w:bottom w:val="none" w:sz="0" w:space="0" w:color="auto"/>
        <w:right w:val="none" w:sz="0" w:space="0" w:color="auto"/>
      </w:divBdr>
    </w:div>
    <w:div w:id="1098522383">
      <w:bodyDiv w:val="1"/>
      <w:marLeft w:val="0"/>
      <w:marRight w:val="0"/>
      <w:marTop w:val="0"/>
      <w:marBottom w:val="0"/>
      <w:divBdr>
        <w:top w:val="none" w:sz="0" w:space="0" w:color="auto"/>
        <w:left w:val="none" w:sz="0" w:space="0" w:color="auto"/>
        <w:bottom w:val="none" w:sz="0" w:space="0" w:color="auto"/>
        <w:right w:val="none" w:sz="0" w:space="0" w:color="auto"/>
      </w:divBdr>
    </w:div>
    <w:div w:id="1225142801">
      <w:bodyDiv w:val="1"/>
      <w:marLeft w:val="0"/>
      <w:marRight w:val="0"/>
      <w:marTop w:val="0"/>
      <w:marBottom w:val="0"/>
      <w:divBdr>
        <w:top w:val="none" w:sz="0" w:space="0" w:color="auto"/>
        <w:left w:val="none" w:sz="0" w:space="0" w:color="auto"/>
        <w:bottom w:val="none" w:sz="0" w:space="0" w:color="auto"/>
        <w:right w:val="none" w:sz="0" w:space="0" w:color="auto"/>
      </w:divBdr>
    </w:div>
    <w:div w:id="153002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azi.lv/page/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10B16-A46D-4F6E-AFCB-4B09BA8B0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5105</Words>
  <Characters>2910</Characters>
  <Application>Microsoft Office Word</Application>
  <DocSecurity>0</DocSecurity>
  <Lines>24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dc:creator>
  <cp:keywords/>
  <dc:description/>
  <cp:lastModifiedBy>Jevgēnija Sviridenkova</cp:lastModifiedBy>
  <cp:revision>2</cp:revision>
  <cp:lastPrinted>2023-07-11T08:18:00Z</cp:lastPrinted>
  <dcterms:created xsi:type="dcterms:W3CDTF">2023-07-20T13:42:00Z</dcterms:created>
  <dcterms:modified xsi:type="dcterms:W3CDTF">2023-07-20T13:42:00Z</dcterms:modified>
</cp:coreProperties>
</file>