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16C" w:rsidRPr="00C35546" w:rsidRDefault="00094D7B" w:rsidP="00564CA6">
      <w:r w:rsidRPr="00C35546">
        <w:rPr>
          <w:noProof/>
        </w:rPr>
        <w:drawing>
          <wp:inline distT="0" distB="0" distL="0" distR="0">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5C7FA1" w:rsidRPr="00C35546" w:rsidRDefault="005C7FA1" w:rsidP="00564CA6"/>
    <w:p w:rsidR="00564CA6" w:rsidRPr="00EE7EF3" w:rsidRDefault="00094D7B" w:rsidP="00564CA6">
      <w:pPr>
        <w:jc w:val="right"/>
        <w:rPr>
          <w:rFonts w:ascii="Times New Roman" w:hAnsi="Times New Roman" w:cs="Times New Roman"/>
          <w:noProof/>
        </w:rPr>
      </w:pPr>
      <w:r w:rsidRPr="00EE7EF3">
        <w:rPr>
          <w:rFonts w:ascii="Times New Roman" w:hAnsi="Times New Roman" w:cs="Times New Roman"/>
          <w:noProof/>
        </w:rPr>
        <w:t xml:space="preserve">PROJEKTS uz </w:t>
      </w:r>
      <w:r w:rsidR="00CA4329" w:rsidRPr="00EE7EF3">
        <w:rPr>
          <w:rFonts w:ascii="Times New Roman" w:hAnsi="Times New Roman" w:cs="Times New Roman"/>
          <w:noProof/>
        </w:rPr>
        <w:t>10.05.2023</w:t>
      </w:r>
      <w:r w:rsidRPr="00EE7EF3">
        <w:rPr>
          <w:rFonts w:ascii="Times New Roman" w:hAnsi="Times New Roman" w:cs="Times New Roman"/>
          <w:noProof/>
        </w:rPr>
        <w:t>.</w:t>
      </w:r>
    </w:p>
    <w:p w:rsidR="00564CA6" w:rsidRPr="00EE7EF3" w:rsidRDefault="00094D7B" w:rsidP="00564CA6">
      <w:pPr>
        <w:jc w:val="right"/>
        <w:rPr>
          <w:rFonts w:ascii="Times New Roman" w:hAnsi="Times New Roman" w:cs="Times New Roman"/>
          <w:noProof/>
          <w:color w:val="FF0000"/>
        </w:rPr>
      </w:pPr>
      <w:r w:rsidRPr="00EE7EF3">
        <w:rPr>
          <w:rFonts w:ascii="Times New Roman" w:hAnsi="Times New Roman" w:cs="Times New Roman"/>
          <w:noProof/>
        </w:rPr>
        <w:t>vēlamais datums izskatīšanai</w:t>
      </w:r>
      <w:r w:rsidR="00CA4329" w:rsidRPr="00EE7EF3">
        <w:rPr>
          <w:rFonts w:ascii="Times New Roman" w:hAnsi="Times New Roman" w:cs="Times New Roman"/>
          <w:noProof/>
        </w:rPr>
        <w:t xml:space="preserve"> Attīstības komitējā: 14.06.2023</w:t>
      </w:r>
      <w:r w:rsidRPr="00EE7EF3">
        <w:rPr>
          <w:rFonts w:ascii="Times New Roman" w:hAnsi="Times New Roman" w:cs="Times New Roman"/>
          <w:noProof/>
        </w:rPr>
        <w:t>.</w:t>
      </w:r>
    </w:p>
    <w:p w:rsidR="00564CA6" w:rsidRPr="00EE7EF3" w:rsidRDefault="00094D7B" w:rsidP="00564CA6">
      <w:pPr>
        <w:jc w:val="right"/>
        <w:rPr>
          <w:rFonts w:ascii="Times New Roman" w:hAnsi="Times New Roman" w:cs="Times New Roman"/>
          <w:noProof/>
        </w:rPr>
      </w:pPr>
      <w:r w:rsidRPr="00EE7EF3">
        <w:rPr>
          <w:rFonts w:ascii="Times New Roman" w:hAnsi="Times New Roman" w:cs="Times New Roman"/>
          <w:noProof/>
        </w:rPr>
        <w:t xml:space="preserve">domē: </w:t>
      </w:r>
      <w:r w:rsidR="00CA4329" w:rsidRPr="00EE7EF3">
        <w:rPr>
          <w:rFonts w:ascii="Times New Roman" w:hAnsi="Times New Roman" w:cs="Times New Roman"/>
          <w:noProof/>
        </w:rPr>
        <w:t>28.06.2023</w:t>
      </w:r>
      <w:r w:rsidRPr="00EE7EF3">
        <w:rPr>
          <w:rFonts w:ascii="Times New Roman" w:hAnsi="Times New Roman" w:cs="Times New Roman"/>
          <w:noProof/>
        </w:rPr>
        <w:t>.</w:t>
      </w:r>
    </w:p>
    <w:p w:rsidR="00564CA6" w:rsidRPr="00C35546" w:rsidRDefault="00094D7B" w:rsidP="00564CA6">
      <w:pPr>
        <w:jc w:val="right"/>
        <w:rPr>
          <w:rFonts w:ascii="Times New Roman" w:hAnsi="Times New Roman" w:cs="Times New Roman"/>
          <w:noProof/>
          <w:color w:val="FF0000"/>
        </w:rPr>
      </w:pPr>
      <w:r w:rsidRPr="00EE7EF3">
        <w:rPr>
          <w:rFonts w:ascii="Times New Roman" w:hAnsi="Times New Roman" w:cs="Times New Roman"/>
          <w:noProof/>
        </w:rPr>
        <w:t>sagatavotājs</w:t>
      </w:r>
      <w:r w:rsidR="00CA4329" w:rsidRPr="00EE7EF3">
        <w:rPr>
          <w:rFonts w:ascii="Times New Roman" w:hAnsi="Times New Roman" w:cs="Times New Roman"/>
          <w:noProof/>
        </w:rPr>
        <w:t xml:space="preserve"> un </w:t>
      </w:r>
      <w:r w:rsidRPr="00EE7EF3">
        <w:rPr>
          <w:rFonts w:ascii="Times New Roman" w:hAnsi="Times New Roman" w:cs="Times New Roman"/>
          <w:noProof/>
        </w:rPr>
        <w:t xml:space="preserve">ziņotājs: </w:t>
      </w:r>
      <w:r w:rsidR="00CA4329" w:rsidRPr="00EE7EF3">
        <w:rPr>
          <w:rFonts w:ascii="Times New Roman" w:hAnsi="Times New Roman" w:cs="Times New Roman"/>
          <w:noProof/>
        </w:rPr>
        <w:t>Nadežda Rubina</w:t>
      </w:r>
    </w:p>
    <w:p w:rsidR="00564CA6" w:rsidRPr="00C35546" w:rsidRDefault="00564CA6" w:rsidP="00564CA6">
      <w:pPr>
        <w:jc w:val="right"/>
        <w:rPr>
          <w:rFonts w:ascii="Times New Roman" w:hAnsi="Times New Roman" w:cs="Times New Roman"/>
          <w:noProof/>
        </w:rPr>
      </w:pPr>
    </w:p>
    <w:p w:rsidR="00564CA6" w:rsidRPr="00C35546" w:rsidRDefault="00094D7B" w:rsidP="00564CA6">
      <w:pPr>
        <w:jc w:val="center"/>
        <w:rPr>
          <w:rFonts w:ascii="Times New Roman" w:hAnsi="Times New Roman" w:cs="Times New Roman"/>
          <w:noProof/>
          <w:sz w:val="28"/>
          <w:szCs w:val="28"/>
        </w:rPr>
      </w:pPr>
      <w:r w:rsidRPr="00C35546">
        <w:rPr>
          <w:rFonts w:ascii="Times New Roman" w:hAnsi="Times New Roman" w:cs="Times New Roman"/>
          <w:noProof/>
          <w:sz w:val="28"/>
          <w:szCs w:val="28"/>
        </w:rPr>
        <w:t>LĒMUMS</w:t>
      </w:r>
    </w:p>
    <w:p w:rsidR="00564CA6" w:rsidRPr="00C35546" w:rsidRDefault="00094D7B" w:rsidP="00564CA6">
      <w:pPr>
        <w:jc w:val="center"/>
        <w:rPr>
          <w:rFonts w:ascii="Times New Roman" w:hAnsi="Times New Roman" w:cs="Times New Roman"/>
          <w:noProof/>
        </w:rPr>
      </w:pPr>
      <w:r w:rsidRPr="00C35546">
        <w:rPr>
          <w:rFonts w:ascii="Times New Roman" w:hAnsi="Times New Roman" w:cs="Times New Roman"/>
          <w:noProof/>
        </w:rPr>
        <w:t>Ādažos, Ādažu novadā</w:t>
      </w:r>
    </w:p>
    <w:p w:rsidR="00564CA6" w:rsidRPr="00C35546" w:rsidRDefault="00094D7B" w:rsidP="00564CA6">
      <w:pPr>
        <w:rPr>
          <w:rFonts w:ascii="Times New Roman" w:hAnsi="Times New Roman" w:cs="Times New Roman"/>
        </w:rPr>
      </w:pPr>
      <w:r w:rsidRPr="00C35546">
        <w:rPr>
          <w:rFonts w:ascii="Times New Roman" w:hAnsi="Times New Roman" w:cs="Times New Roman"/>
          <w:noProof/>
        </w:rPr>
        <w:tab/>
      </w:r>
      <w:r w:rsidRPr="00C35546">
        <w:rPr>
          <w:rFonts w:ascii="Times New Roman" w:hAnsi="Times New Roman" w:cs="Times New Roman"/>
          <w:noProof/>
        </w:rPr>
        <w:tab/>
      </w:r>
      <w:r w:rsidRPr="00C35546">
        <w:rPr>
          <w:rFonts w:ascii="Times New Roman" w:hAnsi="Times New Roman" w:cs="Times New Roman"/>
          <w:noProof/>
        </w:rPr>
        <w:tab/>
      </w:r>
      <w:r w:rsidRPr="00C35546">
        <w:rPr>
          <w:rFonts w:ascii="Times New Roman" w:hAnsi="Times New Roman" w:cs="Times New Roman"/>
          <w:noProof/>
        </w:rPr>
        <w:tab/>
      </w:r>
    </w:p>
    <w:p w:rsidR="00564CA6" w:rsidRPr="00C35546" w:rsidRDefault="00CA4329" w:rsidP="00564CA6">
      <w:pPr>
        <w:rPr>
          <w:rFonts w:ascii="Times New Roman" w:hAnsi="Times New Roman" w:cs="Times New Roman"/>
        </w:rPr>
      </w:pPr>
      <w:r w:rsidRPr="00EE7EF3">
        <w:rPr>
          <w:rFonts w:ascii="Times New Roman" w:hAnsi="Times New Roman" w:cs="Times New Roman"/>
        </w:rPr>
        <w:t>2023</w:t>
      </w:r>
      <w:r w:rsidR="00094D7B" w:rsidRPr="00EE7EF3">
        <w:rPr>
          <w:rFonts w:ascii="Times New Roman" w:hAnsi="Times New Roman" w:cs="Times New Roman"/>
        </w:rPr>
        <w:t>.</w:t>
      </w:r>
      <w:r w:rsidRPr="00EE7EF3">
        <w:rPr>
          <w:rFonts w:ascii="Times New Roman" w:hAnsi="Times New Roman" w:cs="Times New Roman"/>
        </w:rPr>
        <w:t xml:space="preserve"> </w:t>
      </w:r>
      <w:r w:rsidR="00094D7B" w:rsidRPr="00EE7EF3">
        <w:rPr>
          <w:rFonts w:ascii="Times New Roman" w:hAnsi="Times New Roman" w:cs="Times New Roman"/>
        </w:rPr>
        <w:t xml:space="preserve">gada </w:t>
      </w:r>
      <w:r w:rsidRPr="00EE7EF3">
        <w:rPr>
          <w:rFonts w:ascii="Times New Roman" w:hAnsi="Times New Roman" w:cs="Times New Roman"/>
        </w:rPr>
        <w:t>28</w:t>
      </w:r>
      <w:r w:rsidR="00094D7B" w:rsidRPr="00EE7EF3">
        <w:rPr>
          <w:rFonts w:ascii="Times New Roman" w:hAnsi="Times New Roman" w:cs="Times New Roman"/>
        </w:rPr>
        <w:t>.</w:t>
      </w:r>
      <w:r w:rsidRPr="00EE7EF3">
        <w:rPr>
          <w:rFonts w:ascii="Times New Roman" w:hAnsi="Times New Roman" w:cs="Times New Roman"/>
        </w:rPr>
        <w:t xml:space="preserve"> jūnijā</w:t>
      </w:r>
      <w:r w:rsidR="00094D7B" w:rsidRPr="00EE7EF3">
        <w:rPr>
          <w:rFonts w:ascii="Times New Roman" w:hAnsi="Times New Roman" w:cs="Times New Roman"/>
        </w:rPr>
        <w:tab/>
      </w:r>
      <w:r w:rsidR="00094D7B" w:rsidRPr="00EE7EF3">
        <w:rPr>
          <w:rFonts w:ascii="Times New Roman" w:hAnsi="Times New Roman" w:cs="Times New Roman"/>
        </w:rPr>
        <w:tab/>
      </w:r>
      <w:r w:rsidR="00094D7B" w:rsidRPr="00EE7EF3">
        <w:rPr>
          <w:rFonts w:ascii="Times New Roman" w:hAnsi="Times New Roman" w:cs="Times New Roman"/>
        </w:rPr>
        <w:tab/>
      </w:r>
      <w:r w:rsidR="00094D7B" w:rsidRPr="00EE7EF3">
        <w:rPr>
          <w:rFonts w:ascii="Times New Roman" w:hAnsi="Times New Roman" w:cs="Times New Roman"/>
        </w:rPr>
        <w:tab/>
      </w:r>
      <w:r w:rsidRPr="00EE7EF3">
        <w:rPr>
          <w:rFonts w:ascii="Times New Roman" w:hAnsi="Times New Roman" w:cs="Times New Roman"/>
        </w:rPr>
        <w:tab/>
      </w:r>
      <w:r w:rsidR="00094D7B" w:rsidRPr="00EE7EF3">
        <w:rPr>
          <w:rFonts w:ascii="Times New Roman" w:hAnsi="Times New Roman" w:cs="Times New Roman"/>
        </w:rPr>
        <w:tab/>
      </w:r>
      <w:proofErr w:type="spellStart"/>
      <w:r w:rsidR="00094D7B" w:rsidRPr="00EE7EF3">
        <w:rPr>
          <w:rFonts w:ascii="Times New Roman" w:hAnsi="Times New Roman" w:cs="Times New Roman"/>
          <w:b/>
        </w:rPr>
        <w:t>Nr</w:t>
      </w:r>
      <w:proofErr w:type="spellEnd"/>
      <w:r w:rsidR="00094D7B" w:rsidRPr="00EE7EF3">
        <w:rPr>
          <w:rFonts w:ascii="Times New Roman" w:hAnsi="Times New Roman" w:cs="Times New Roman"/>
          <w:b/>
        </w:rPr>
        <w:t>.</w:t>
      </w:r>
      <w:r w:rsidR="00094D7B" w:rsidRPr="00EE7EF3">
        <w:rPr>
          <w:rFonts w:ascii="Times New Roman" w:hAnsi="Times New Roman" w:cs="Times New Roman"/>
          <w:noProof/>
        </w:rPr>
        <w:fldChar w:fldCharType="begin"/>
      </w:r>
      <w:r w:rsidR="00094D7B" w:rsidRPr="00EE7EF3">
        <w:rPr>
          <w:rFonts w:ascii="Times New Roman" w:hAnsi="Times New Roman" w:cs="Times New Roman"/>
          <w:noProof/>
        </w:rPr>
        <w:instrText>MERGEFIELD DOKREGNUMURS</w:instrText>
      </w:r>
      <w:r w:rsidR="00094D7B" w:rsidRPr="00EE7EF3">
        <w:rPr>
          <w:rFonts w:ascii="Times New Roman" w:hAnsi="Times New Roman" w:cs="Times New Roman"/>
          <w:noProof/>
        </w:rPr>
        <w:fldChar w:fldCharType="separate"/>
      </w:r>
      <w:r w:rsidR="00094D7B" w:rsidRPr="00EE7EF3">
        <w:rPr>
          <w:rFonts w:ascii="Times New Roman" w:hAnsi="Times New Roman" w:cs="Times New Roman"/>
          <w:noProof/>
        </w:rPr>
        <w:t>«DOKREGNUMURS»</w:t>
      </w:r>
      <w:r w:rsidR="00094D7B" w:rsidRPr="00EE7EF3">
        <w:rPr>
          <w:rFonts w:ascii="Times New Roman" w:hAnsi="Times New Roman" w:cs="Times New Roman"/>
          <w:noProof/>
        </w:rPr>
        <w:fldChar w:fldCharType="end"/>
      </w:r>
      <w:r w:rsidR="00094D7B" w:rsidRPr="00C35546">
        <w:rPr>
          <w:rFonts w:ascii="Times New Roman" w:hAnsi="Times New Roman" w:cs="Times New Roman"/>
        </w:rPr>
        <w:tab/>
      </w:r>
    </w:p>
    <w:p w:rsidR="00564CA6" w:rsidRPr="00C35546" w:rsidRDefault="00564CA6" w:rsidP="00564CA6">
      <w:pPr>
        <w:rPr>
          <w:rFonts w:ascii="Times New Roman" w:hAnsi="Times New Roman" w:cs="Times New Roman"/>
          <w:b/>
        </w:rPr>
      </w:pPr>
    </w:p>
    <w:p w:rsidR="00CA4329" w:rsidRPr="00C35546" w:rsidRDefault="00CA4329" w:rsidP="00CA4329">
      <w:pPr>
        <w:spacing w:after="120"/>
        <w:jc w:val="center"/>
        <w:rPr>
          <w:rFonts w:ascii="Times New Roman" w:hAnsi="Times New Roman" w:cs="Times New Roman"/>
          <w:b/>
          <w:bCs/>
          <w:shd w:val="clear" w:color="auto" w:fill="FFFFFF"/>
        </w:rPr>
      </w:pPr>
      <w:r w:rsidRPr="00C35546">
        <w:rPr>
          <w:rFonts w:ascii="Times New Roman" w:hAnsi="Times New Roman" w:cs="Times New Roman"/>
          <w:b/>
          <w:bCs/>
          <w:shd w:val="clear" w:color="auto" w:fill="FFFFFF"/>
        </w:rPr>
        <w:t xml:space="preserve">Par adrešu un īpašumu nosaukumu sakārtošanu objektiem </w:t>
      </w:r>
      <w:proofErr w:type="spellStart"/>
      <w:r w:rsidRPr="00C35546">
        <w:rPr>
          <w:rFonts w:ascii="Times New Roman" w:hAnsi="Times New Roman" w:cs="Times New Roman"/>
          <w:b/>
          <w:bCs/>
          <w:shd w:val="clear" w:color="auto" w:fill="FFFFFF"/>
        </w:rPr>
        <w:t>Garciemā</w:t>
      </w:r>
      <w:proofErr w:type="spellEnd"/>
    </w:p>
    <w:p w:rsidR="00CA4329" w:rsidRPr="00C35546" w:rsidRDefault="00CA4329" w:rsidP="00CA4329">
      <w:pPr>
        <w:spacing w:after="120"/>
        <w:jc w:val="both"/>
        <w:rPr>
          <w:rFonts w:ascii="Times New Roman" w:eastAsia="Times New Roman" w:hAnsi="Times New Roman" w:cs="Times New Roman"/>
          <w:lang w:eastAsia="lv-LV"/>
        </w:rPr>
      </w:pPr>
      <w:r w:rsidRPr="00C35546">
        <w:rPr>
          <w:rFonts w:ascii="Times New Roman" w:eastAsia="Times New Roman" w:hAnsi="Times New Roman" w:cs="Times New Roman"/>
          <w:shd w:val="clear" w:color="auto" w:fill="FFFFFF"/>
          <w:lang w:eastAsia="lv-LV"/>
        </w:rPr>
        <w:t xml:space="preserve">Ar </w:t>
      </w:r>
      <w:r w:rsidRPr="00C35546">
        <w:rPr>
          <w:rFonts w:ascii="Times New Roman" w:eastAsia="Times New Roman" w:hAnsi="Times New Roman" w:cs="Times New Roman"/>
          <w:lang w:eastAsia="lv-LV"/>
        </w:rPr>
        <w:t xml:space="preserve">Ādažu novada pašvaldības </w:t>
      </w:r>
      <w:r w:rsidRPr="00C35546">
        <w:rPr>
          <w:rFonts w:ascii="Times New Roman" w:eastAsia="Times New Roman" w:hAnsi="Times New Roman" w:cs="Times New Roman"/>
          <w:shd w:val="clear" w:color="auto" w:fill="FFFFFF"/>
          <w:lang w:eastAsia="lv-LV"/>
        </w:rPr>
        <w:t xml:space="preserve">domes </w:t>
      </w:r>
      <w:r w:rsidRPr="00C35546">
        <w:rPr>
          <w:rFonts w:ascii="Times New Roman" w:eastAsia="Times New Roman" w:hAnsi="Times New Roman" w:cs="Times New Roman"/>
          <w:lang w:eastAsia="lv-LV"/>
        </w:rPr>
        <w:t xml:space="preserve">2022. gada 22. </w:t>
      </w:r>
      <w:r w:rsidR="00C35546" w:rsidRPr="00C35546">
        <w:rPr>
          <w:rFonts w:ascii="Times New Roman" w:eastAsia="Times New Roman" w:hAnsi="Times New Roman" w:cs="Times New Roman"/>
          <w:lang w:eastAsia="lv-LV"/>
        </w:rPr>
        <w:t>jūnij</w:t>
      </w:r>
      <w:r w:rsidR="00C35546">
        <w:rPr>
          <w:rFonts w:ascii="Times New Roman" w:eastAsia="Times New Roman" w:hAnsi="Times New Roman" w:cs="Times New Roman"/>
          <w:lang w:eastAsia="lv-LV"/>
        </w:rPr>
        <w:t>a</w:t>
      </w:r>
      <w:r w:rsidR="00C35546" w:rsidRPr="00C35546">
        <w:rPr>
          <w:rFonts w:ascii="Times New Roman" w:eastAsia="Times New Roman" w:hAnsi="Times New Roman" w:cs="Times New Roman"/>
          <w:lang w:eastAsia="lv-LV"/>
        </w:rPr>
        <w:t xml:space="preserve"> </w:t>
      </w:r>
      <w:r w:rsidRPr="00C35546">
        <w:rPr>
          <w:rFonts w:ascii="Times New Roman" w:eastAsia="Times New Roman" w:hAnsi="Times New Roman" w:cs="Times New Roman"/>
          <w:shd w:val="clear" w:color="auto" w:fill="FFFFFF"/>
          <w:lang w:eastAsia="lv-LV"/>
        </w:rPr>
        <w:t>lēmumu Nr. 291 “</w:t>
      </w:r>
      <w:r w:rsidRPr="00C35546">
        <w:rPr>
          <w:rFonts w:ascii="Times New Roman" w:eastAsia="Times New Roman" w:hAnsi="Times New Roman" w:cs="Times New Roman"/>
          <w:lang w:eastAsia="lv-LV"/>
        </w:rPr>
        <w:t>Par adrešu sakārtošanu Carnikavas pagastā</w:t>
      </w:r>
      <w:r w:rsidRPr="00C35546">
        <w:rPr>
          <w:rFonts w:ascii="Times New Roman" w:eastAsia="Times New Roman" w:hAnsi="Times New Roman" w:cs="Times New Roman"/>
          <w:shd w:val="clear" w:color="auto" w:fill="FFFFFF"/>
          <w:lang w:eastAsia="lv-LV"/>
        </w:rPr>
        <w:t>”</w:t>
      </w:r>
      <w:r w:rsidR="0086578B">
        <w:rPr>
          <w:rFonts w:ascii="Times New Roman" w:eastAsia="Times New Roman" w:hAnsi="Times New Roman" w:cs="Times New Roman"/>
          <w:shd w:val="clear" w:color="auto" w:fill="FFFFFF"/>
          <w:lang w:eastAsia="lv-LV"/>
        </w:rPr>
        <w:t>,</w:t>
      </w:r>
      <w:r w:rsidRPr="00C35546">
        <w:rPr>
          <w:rFonts w:ascii="Times New Roman" w:eastAsia="Times New Roman" w:hAnsi="Times New Roman" w:cs="Times New Roman"/>
          <w:shd w:val="clear" w:color="auto" w:fill="FFFFFF"/>
          <w:lang w:eastAsia="lv-LV"/>
        </w:rPr>
        <w:t xml:space="preserve"> </w:t>
      </w:r>
      <w:r w:rsidR="0086578B">
        <w:rPr>
          <w:rFonts w:ascii="Times New Roman" w:eastAsia="Times New Roman" w:hAnsi="Times New Roman" w:cs="Times New Roman"/>
          <w:shd w:val="clear" w:color="auto" w:fill="FFFFFF"/>
          <w:lang w:eastAsia="lv-LV"/>
        </w:rPr>
        <w:t xml:space="preserve">pašvaldība </w:t>
      </w:r>
      <w:r w:rsidRPr="00C35546">
        <w:rPr>
          <w:rFonts w:ascii="Times New Roman" w:eastAsia="Calibri" w:hAnsi="Times New Roman" w:cs="Times New Roman"/>
        </w:rPr>
        <w:t xml:space="preserve">līdz 2024. gada 31. decembrim </w:t>
      </w:r>
      <w:r w:rsidR="0086578B">
        <w:rPr>
          <w:rFonts w:ascii="Times New Roman" w:eastAsia="Calibri" w:hAnsi="Times New Roman" w:cs="Times New Roman"/>
        </w:rPr>
        <w:t xml:space="preserve"> </w:t>
      </w:r>
      <w:r w:rsidR="0086578B" w:rsidRPr="00C35546">
        <w:rPr>
          <w:rFonts w:ascii="Times New Roman" w:eastAsia="Times New Roman" w:hAnsi="Times New Roman" w:cs="Times New Roman"/>
          <w:lang w:eastAsia="lv-LV"/>
        </w:rPr>
        <w:t>secīgi</w:t>
      </w:r>
      <w:r w:rsidR="0086578B">
        <w:rPr>
          <w:rFonts w:ascii="Times New Roman" w:eastAsia="Calibri" w:hAnsi="Times New Roman" w:cs="Times New Roman"/>
        </w:rPr>
        <w:t xml:space="preserve"> veic</w:t>
      </w:r>
      <w:r w:rsidR="0086578B" w:rsidRPr="00C35546">
        <w:rPr>
          <w:rFonts w:ascii="Times New Roman" w:eastAsia="Calibri" w:hAnsi="Times New Roman" w:cs="Times New Roman"/>
        </w:rPr>
        <w:t xml:space="preserve"> </w:t>
      </w:r>
      <w:r w:rsidRPr="00C35546">
        <w:rPr>
          <w:rFonts w:ascii="Times New Roman" w:eastAsia="Calibri" w:hAnsi="Times New Roman" w:cs="Times New Roman"/>
        </w:rPr>
        <w:t xml:space="preserve">adrešu sakārtošanas pasākumus Carnikavas pagastā, </w:t>
      </w:r>
      <w:r w:rsidRPr="00C35546">
        <w:rPr>
          <w:rFonts w:ascii="Times New Roman" w:eastAsia="Times New Roman" w:hAnsi="Times New Roman" w:cs="Times New Roman"/>
          <w:lang w:eastAsia="lv-LV"/>
        </w:rPr>
        <w:t xml:space="preserve">sākot ar objektiem </w:t>
      </w:r>
      <w:proofErr w:type="spellStart"/>
      <w:r w:rsidRPr="00C35546">
        <w:rPr>
          <w:rFonts w:ascii="Times New Roman" w:eastAsia="Times New Roman" w:hAnsi="Times New Roman" w:cs="Times New Roman"/>
          <w:lang w:eastAsia="lv-LV"/>
        </w:rPr>
        <w:t>Garciemā</w:t>
      </w:r>
      <w:proofErr w:type="spellEnd"/>
      <w:r w:rsidRPr="00C35546">
        <w:rPr>
          <w:rFonts w:ascii="Times New Roman" w:eastAsia="Times New Roman" w:hAnsi="Times New Roman" w:cs="Times New Roman"/>
          <w:lang w:eastAsia="lv-LV"/>
        </w:rPr>
        <w:t xml:space="preserve">. </w:t>
      </w:r>
    </w:p>
    <w:p w:rsidR="00CA4329" w:rsidRPr="00C35546" w:rsidRDefault="0086578B" w:rsidP="00CA4329">
      <w:pPr>
        <w:spacing w:after="120"/>
        <w:jc w:val="both"/>
        <w:rPr>
          <w:rFonts w:ascii="Times New Roman" w:hAnsi="Times New Roman" w:cs="Times New Roman"/>
        </w:rPr>
      </w:pPr>
      <w:r>
        <w:rPr>
          <w:rFonts w:ascii="Times New Roman" w:hAnsi="Times New Roman" w:cs="Times New Roman"/>
        </w:rPr>
        <w:t>P</w:t>
      </w:r>
      <w:r w:rsidR="00CA4329" w:rsidRPr="00C35546">
        <w:rPr>
          <w:rFonts w:ascii="Times New Roman" w:hAnsi="Times New Roman" w:cs="Times New Roman"/>
        </w:rPr>
        <w:t xml:space="preserve">ašvaldības Adrešu sakārtošanas darba grupa izvērtēja </w:t>
      </w:r>
      <w:proofErr w:type="spellStart"/>
      <w:r w:rsidRPr="00C35546">
        <w:rPr>
          <w:rFonts w:ascii="Times New Roman" w:eastAsia="Times New Roman" w:hAnsi="Times New Roman" w:cs="Times New Roman"/>
          <w:kern w:val="36"/>
          <w:lang w:eastAsia="lv-LV"/>
        </w:rPr>
        <w:t>Mežgarciema</w:t>
      </w:r>
      <w:proofErr w:type="spellEnd"/>
      <w:r>
        <w:rPr>
          <w:rFonts w:ascii="Times New Roman" w:hAnsi="Times New Roman" w:cs="Times New Roman"/>
        </w:rPr>
        <w:t xml:space="preserve"> </w:t>
      </w:r>
      <w:r w:rsidR="00CA4329" w:rsidRPr="00C35546">
        <w:rPr>
          <w:rFonts w:ascii="Times New Roman" w:hAnsi="Times New Roman" w:cs="Times New Roman"/>
        </w:rPr>
        <w:t xml:space="preserve">ielai piegulošo objektu adreses, veica apsekošanu dabā un konstatēja, ka </w:t>
      </w:r>
      <w:r>
        <w:rPr>
          <w:rFonts w:ascii="Times New Roman" w:hAnsi="Times New Roman" w:cs="Times New Roman"/>
        </w:rPr>
        <w:t xml:space="preserve">liela daļa </w:t>
      </w:r>
      <w:r w:rsidR="00CA4329" w:rsidRPr="00C35546">
        <w:rPr>
          <w:rFonts w:ascii="Times New Roman" w:hAnsi="Times New Roman" w:cs="Times New Roman"/>
        </w:rPr>
        <w:t>adre</w:t>
      </w:r>
      <w:r>
        <w:rPr>
          <w:rFonts w:ascii="Times New Roman" w:hAnsi="Times New Roman" w:cs="Times New Roman"/>
        </w:rPr>
        <w:t>šu</w:t>
      </w:r>
      <w:r w:rsidR="00CA4329" w:rsidRPr="00C35546">
        <w:rPr>
          <w:rFonts w:ascii="Times New Roman" w:hAnsi="Times New Roman" w:cs="Times New Roman"/>
        </w:rPr>
        <w:t xml:space="preserve"> neatbilst Ministru kabineta 29.06.2021. noteikumu Nr. 455 “Adresācijas noteikumu” (turpmāk – </w:t>
      </w:r>
      <w:r>
        <w:rPr>
          <w:rFonts w:ascii="Times New Roman" w:hAnsi="Times New Roman" w:cs="Times New Roman"/>
        </w:rPr>
        <w:t>N</w:t>
      </w:r>
      <w:r w:rsidR="00CA4329" w:rsidRPr="00C35546">
        <w:rPr>
          <w:rFonts w:ascii="Times New Roman" w:hAnsi="Times New Roman" w:cs="Times New Roman"/>
        </w:rPr>
        <w:t xml:space="preserve">oteikumi) prasībām. </w:t>
      </w:r>
      <w:r w:rsidR="00CA4329" w:rsidRPr="00C35546">
        <w:rPr>
          <w:rFonts w:ascii="Times New Roman" w:eastAsia="Times New Roman" w:hAnsi="Times New Roman" w:cs="Times New Roman"/>
          <w:kern w:val="36"/>
          <w:lang w:eastAsia="lv-LV"/>
        </w:rPr>
        <w:t xml:space="preserve">Adrešu sakārtošana tika sadalīta divos posmos. </w:t>
      </w:r>
      <w:r w:rsidR="006C401F">
        <w:rPr>
          <w:rFonts w:ascii="Times New Roman" w:eastAsia="Times New Roman" w:hAnsi="Times New Roman" w:cs="Times New Roman"/>
          <w:kern w:val="36"/>
          <w:lang w:eastAsia="lv-LV"/>
        </w:rPr>
        <w:t xml:space="preserve">Vispirms ar </w:t>
      </w:r>
      <w:r w:rsidR="00CA4329" w:rsidRPr="00C35546">
        <w:rPr>
          <w:rFonts w:ascii="Times New Roman" w:eastAsia="Times New Roman" w:hAnsi="Times New Roman" w:cs="Times New Roman"/>
          <w:kern w:val="36"/>
          <w:lang w:eastAsia="lv-LV"/>
        </w:rPr>
        <w:t xml:space="preserve">domes 2023. gada 22. februāra lēmumu Nr. 58 </w:t>
      </w:r>
      <w:r w:rsidR="00C35546">
        <w:rPr>
          <w:rFonts w:ascii="Times New Roman" w:eastAsia="Times New Roman" w:hAnsi="Times New Roman" w:cs="Times New Roman"/>
          <w:kern w:val="36"/>
          <w:lang w:eastAsia="lv-LV"/>
        </w:rPr>
        <w:t>“</w:t>
      </w:r>
      <w:r w:rsidR="00CA4329" w:rsidRPr="00C35546">
        <w:rPr>
          <w:rFonts w:ascii="Times New Roman" w:hAnsi="Times New Roman" w:cs="Times New Roman"/>
          <w:shd w:val="clear" w:color="auto" w:fill="FFFFFF"/>
        </w:rPr>
        <w:t xml:space="preserve">Par adrešu un īpašumu nosaukumu sakārtošanu objektiem </w:t>
      </w:r>
      <w:proofErr w:type="spellStart"/>
      <w:r w:rsidR="00CA4329" w:rsidRPr="00C35546">
        <w:rPr>
          <w:rFonts w:ascii="Times New Roman" w:hAnsi="Times New Roman" w:cs="Times New Roman"/>
          <w:shd w:val="clear" w:color="auto" w:fill="FFFFFF"/>
        </w:rPr>
        <w:t>Mežgarciema</w:t>
      </w:r>
      <w:proofErr w:type="spellEnd"/>
      <w:r w:rsidR="00CA4329" w:rsidRPr="00C35546">
        <w:rPr>
          <w:rFonts w:ascii="Times New Roman" w:hAnsi="Times New Roman" w:cs="Times New Roman"/>
          <w:shd w:val="clear" w:color="auto" w:fill="FFFFFF"/>
        </w:rPr>
        <w:t xml:space="preserve"> iela, </w:t>
      </w:r>
      <w:proofErr w:type="spellStart"/>
      <w:r w:rsidR="00CA4329" w:rsidRPr="00C35546">
        <w:rPr>
          <w:rFonts w:ascii="Times New Roman" w:hAnsi="Times New Roman" w:cs="Times New Roman"/>
          <w:shd w:val="clear" w:color="auto" w:fill="FFFFFF"/>
        </w:rPr>
        <w:t>Garciems</w:t>
      </w:r>
      <w:proofErr w:type="spellEnd"/>
      <w:r w:rsidR="00C35546">
        <w:rPr>
          <w:rFonts w:ascii="Times New Roman" w:eastAsia="Times New Roman" w:hAnsi="Times New Roman" w:cs="Times New Roman"/>
          <w:kern w:val="36"/>
          <w:lang w:eastAsia="lv-LV"/>
        </w:rPr>
        <w:t>”</w:t>
      </w:r>
      <w:r w:rsidR="00C35546" w:rsidRPr="00C35546">
        <w:rPr>
          <w:rFonts w:ascii="Times New Roman" w:eastAsia="Times New Roman" w:hAnsi="Times New Roman" w:cs="Times New Roman"/>
          <w:kern w:val="36"/>
          <w:lang w:eastAsia="lv-LV"/>
        </w:rPr>
        <w:t xml:space="preserve"> </w:t>
      </w:r>
      <w:r w:rsidR="00CA4329" w:rsidRPr="00C35546">
        <w:rPr>
          <w:rFonts w:ascii="Times New Roman" w:eastAsia="Times New Roman" w:hAnsi="Times New Roman" w:cs="Times New Roman"/>
          <w:kern w:val="36"/>
          <w:lang w:eastAsia="lv-LV"/>
        </w:rPr>
        <w:t>tika sakārtotas adreses ielas nepāra numuru pusē.</w:t>
      </w:r>
    </w:p>
    <w:p w:rsidR="0043081A" w:rsidRPr="00C35546" w:rsidRDefault="00CA4329" w:rsidP="00CA4329">
      <w:pPr>
        <w:shd w:val="clear" w:color="auto" w:fill="FFFFFF"/>
        <w:spacing w:after="120"/>
        <w:jc w:val="both"/>
        <w:outlineLvl w:val="0"/>
        <w:rPr>
          <w:rFonts w:ascii="Times New Roman" w:eastAsia="Times New Roman" w:hAnsi="Times New Roman" w:cs="Times New Roman"/>
          <w:kern w:val="36"/>
          <w:lang w:eastAsia="lv-LV"/>
        </w:rPr>
      </w:pPr>
      <w:r w:rsidRPr="00C35546">
        <w:rPr>
          <w:rFonts w:ascii="Times New Roman" w:eastAsia="Times New Roman" w:hAnsi="Times New Roman" w:cs="Times New Roman"/>
          <w:kern w:val="36"/>
          <w:lang w:eastAsia="lv-LV"/>
        </w:rPr>
        <w:t xml:space="preserve">Par plānotām izmaiņām adresācijā </w:t>
      </w:r>
      <w:proofErr w:type="spellStart"/>
      <w:r w:rsidRPr="00C35546">
        <w:rPr>
          <w:rFonts w:ascii="Times New Roman" w:eastAsia="Times New Roman" w:hAnsi="Times New Roman" w:cs="Times New Roman"/>
          <w:kern w:val="36"/>
          <w:lang w:eastAsia="lv-LV"/>
        </w:rPr>
        <w:t>Mežgarciema</w:t>
      </w:r>
      <w:proofErr w:type="spellEnd"/>
      <w:r w:rsidRPr="00C35546">
        <w:rPr>
          <w:rFonts w:ascii="Times New Roman" w:eastAsia="Times New Roman" w:hAnsi="Times New Roman" w:cs="Times New Roman"/>
          <w:kern w:val="36"/>
          <w:lang w:eastAsia="lv-LV"/>
        </w:rPr>
        <w:t xml:space="preserve"> ielas pāra numuru pusē </w:t>
      </w:r>
      <w:r w:rsidR="0086578B">
        <w:rPr>
          <w:rFonts w:ascii="Times New Roman" w:eastAsia="Times New Roman" w:hAnsi="Times New Roman" w:cs="Times New Roman"/>
          <w:kern w:val="36"/>
          <w:lang w:eastAsia="lv-LV"/>
        </w:rPr>
        <w:t>d</w:t>
      </w:r>
      <w:r w:rsidR="0086578B" w:rsidRPr="00C35546">
        <w:rPr>
          <w:rFonts w:ascii="Times New Roman" w:eastAsia="Times New Roman" w:hAnsi="Times New Roman" w:cs="Times New Roman"/>
          <w:kern w:val="36"/>
          <w:lang w:eastAsia="lv-LV"/>
        </w:rPr>
        <w:t xml:space="preserve">arba </w:t>
      </w:r>
      <w:r w:rsidRPr="00C35546">
        <w:rPr>
          <w:rFonts w:ascii="Times New Roman" w:eastAsia="Times New Roman" w:hAnsi="Times New Roman" w:cs="Times New Roman"/>
          <w:kern w:val="36"/>
          <w:lang w:eastAsia="lv-LV"/>
        </w:rPr>
        <w:t xml:space="preserve">grupa individuāli informēja </w:t>
      </w:r>
      <w:r w:rsidR="0043081A" w:rsidRPr="00C35546">
        <w:rPr>
          <w:rFonts w:ascii="Times New Roman" w:eastAsia="Times New Roman" w:hAnsi="Times New Roman" w:cs="Times New Roman"/>
          <w:kern w:val="36"/>
          <w:lang w:eastAsia="lv-LV"/>
        </w:rPr>
        <w:t>adresācijas objektu īpašniekus</w:t>
      </w:r>
      <w:r w:rsidRPr="00C35546">
        <w:rPr>
          <w:rFonts w:ascii="Times New Roman" w:eastAsia="Times New Roman" w:hAnsi="Times New Roman" w:cs="Times New Roman"/>
          <w:kern w:val="36"/>
          <w:lang w:eastAsia="lv-LV"/>
        </w:rPr>
        <w:t xml:space="preserve"> un </w:t>
      </w:r>
      <w:r w:rsidR="0043081A" w:rsidRPr="00C35546">
        <w:rPr>
          <w:rFonts w:ascii="Times New Roman" w:eastAsia="Times New Roman" w:hAnsi="Times New Roman" w:cs="Times New Roman"/>
          <w:kern w:val="36"/>
          <w:lang w:eastAsia="lv-LV"/>
        </w:rPr>
        <w:t xml:space="preserve">adresēs reģistrētus </w:t>
      </w:r>
      <w:r w:rsidRPr="00C35546">
        <w:rPr>
          <w:rFonts w:ascii="Times New Roman" w:eastAsia="Times New Roman" w:hAnsi="Times New Roman" w:cs="Times New Roman"/>
          <w:kern w:val="36"/>
          <w:lang w:eastAsia="lv-LV"/>
        </w:rPr>
        <w:t xml:space="preserve">uzņēmumus, 27.03.2023. </w:t>
      </w:r>
      <w:r w:rsidR="005B5DBE" w:rsidRPr="00C35546">
        <w:rPr>
          <w:rFonts w:ascii="Times New Roman" w:eastAsia="Times New Roman" w:hAnsi="Times New Roman" w:cs="Times New Roman"/>
          <w:kern w:val="36"/>
          <w:lang w:eastAsia="lv-LV"/>
        </w:rPr>
        <w:t xml:space="preserve">nosūtot </w:t>
      </w:r>
      <w:r w:rsidRPr="00C35546">
        <w:rPr>
          <w:rFonts w:ascii="Times New Roman" w:eastAsia="Times New Roman" w:hAnsi="Times New Roman" w:cs="Times New Roman"/>
          <w:kern w:val="36"/>
          <w:lang w:eastAsia="lv-LV"/>
        </w:rPr>
        <w:t>uz deklarēt</w:t>
      </w:r>
      <w:r w:rsidR="00C35546">
        <w:rPr>
          <w:rFonts w:ascii="Times New Roman" w:eastAsia="Times New Roman" w:hAnsi="Times New Roman" w:cs="Times New Roman"/>
          <w:kern w:val="36"/>
          <w:lang w:eastAsia="lv-LV"/>
        </w:rPr>
        <w:t>aj</w:t>
      </w:r>
      <w:r w:rsidRPr="00C35546">
        <w:rPr>
          <w:rFonts w:ascii="Times New Roman" w:eastAsia="Times New Roman" w:hAnsi="Times New Roman" w:cs="Times New Roman"/>
          <w:kern w:val="36"/>
          <w:lang w:eastAsia="lv-LV"/>
        </w:rPr>
        <w:t>ām dzīves vietām un juridiskajām adresēm paziņojumus Nr. ĀNP/1-12-1/23/340 “</w:t>
      </w:r>
      <w:r w:rsidRPr="00C35546">
        <w:rPr>
          <w:rFonts w:ascii="Times New Roman" w:hAnsi="Times New Roman" w:cs="Times New Roman"/>
        </w:rPr>
        <w:t xml:space="preserve">Par plānotu adrešu maiņu īpašumiem gar </w:t>
      </w:r>
      <w:proofErr w:type="spellStart"/>
      <w:r w:rsidRPr="00C35546">
        <w:rPr>
          <w:rFonts w:ascii="Times New Roman" w:hAnsi="Times New Roman" w:cs="Times New Roman"/>
        </w:rPr>
        <w:t>Mežgarciema</w:t>
      </w:r>
      <w:proofErr w:type="spellEnd"/>
      <w:r w:rsidRPr="00C35546">
        <w:rPr>
          <w:rFonts w:ascii="Times New Roman" w:hAnsi="Times New Roman" w:cs="Times New Roman"/>
        </w:rPr>
        <w:t xml:space="preserve"> ielu </w:t>
      </w:r>
      <w:proofErr w:type="spellStart"/>
      <w:r w:rsidRPr="00C35546">
        <w:rPr>
          <w:rFonts w:ascii="Times New Roman" w:hAnsi="Times New Roman" w:cs="Times New Roman"/>
        </w:rPr>
        <w:t>Garciemā</w:t>
      </w:r>
      <w:proofErr w:type="spellEnd"/>
      <w:r w:rsidRPr="00C35546">
        <w:rPr>
          <w:rFonts w:ascii="Times New Roman" w:hAnsi="Times New Roman" w:cs="Times New Roman"/>
        </w:rPr>
        <w:t xml:space="preserve"> (ielas pāra numuru pusē) 2023. gada maijā</w:t>
      </w:r>
      <w:r w:rsidRPr="00C35546">
        <w:rPr>
          <w:rFonts w:ascii="Times New Roman" w:eastAsia="Times New Roman" w:hAnsi="Times New Roman" w:cs="Times New Roman"/>
          <w:kern w:val="36"/>
          <w:lang w:eastAsia="lv-LV"/>
        </w:rPr>
        <w:t>”</w:t>
      </w:r>
      <w:r w:rsidR="0043081A" w:rsidRPr="00C35546">
        <w:rPr>
          <w:rFonts w:ascii="Times New Roman" w:hAnsi="Times New Roman" w:cs="Times New Roman"/>
          <w:shd w:val="clear" w:color="auto" w:fill="FFFFFF"/>
        </w:rPr>
        <w:t xml:space="preserve">, </w:t>
      </w:r>
      <w:r w:rsidR="0043081A" w:rsidRPr="00C35546">
        <w:rPr>
          <w:rFonts w:ascii="Times New Roman" w:eastAsia="Times New Roman" w:hAnsi="Times New Roman" w:cs="Times New Roman"/>
          <w:kern w:val="36"/>
          <w:lang w:eastAsia="lv-LV"/>
        </w:rPr>
        <w:t>un izvietoj</w:t>
      </w:r>
      <w:r w:rsidR="0086578B">
        <w:rPr>
          <w:rFonts w:ascii="Times New Roman" w:eastAsia="Times New Roman" w:hAnsi="Times New Roman" w:cs="Times New Roman"/>
          <w:kern w:val="36"/>
          <w:lang w:eastAsia="lv-LV"/>
        </w:rPr>
        <w:t>ot</w:t>
      </w:r>
      <w:r w:rsidR="0043081A" w:rsidRPr="00C35546">
        <w:rPr>
          <w:rFonts w:ascii="Times New Roman" w:eastAsia="Times New Roman" w:hAnsi="Times New Roman" w:cs="Times New Roman"/>
          <w:kern w:val="36"/>
          <w:lang w:eastAsia="lv-LV"/>
        </w:rPr>
        <w:t xml:space="preserve"> paziņojumus daudzdzīvokļu māju kāpņu telpās.</w:t>
      </w:r>
    </w:p>
    <w:p w:rsidR="006C401F" w:rsidRDefault="00094D7B" w:rsidP="00CA4329">
      <w:pPr>
        <w:shd w:val="clear" w:color="auto" w:fill="FFFFFF"/>
        <w:spacing w:after="120"/>
        <w:jc w:val="both"/>
        <w:outlineLvl w:val="0"/>
        <w:rPr>
          <w:rFonts w:ascii="Times New Roman" w:eastAsia="Times New Roman" w:hAnsi="Times New Roman" w:cs="Times New Roman"/>
          <w:kern w:val="36"/>
          <w:lang w:eastAsia="lv-LV"/>
        </w:rPr>
      </w:pPr>
      <w:r w:rsidRPr="00C35546">
        <w:rPr>
          <w:rFonts w:ascii="Times New Roman" w:eastAsia="Times New Roman" w:hAnsi="Times New Roman" w:cs="Times New Roman"/>
          <w:kern w:val="36"/>
          <w:lang w:eastAsia="lv-LV"/>
        </w:rPr>
        <w:t xml:space="preserve">Īpašumu </w:t>
      </w:r>
      <w:r w:rsidRPr="00C35546">
        <w:rPr>
          <w:rFonts w:ascii="Times New Roman" w:hAnsi="Times New Roman" w:cs="Times New Roman"/>
          <w:color w:val="000000"/>
          <w:shd w:val="clear" w:color="auto" w:fill="FFFFFF"/>
        </w:rPr>
        <w:t>“</w:t>
      </w:r>
      <w:proofErr w:type="spellStart"/>
      <w:r w:rsidRPr="00C35546">
        <w:rPr>
          <w:rFonts w:ascii="Times New Roman" w:hAnsi="Times New Roman" w:cs="Times New Roman"/>
          <w:color w:val="000000"/>
          <w:shd w:val="clear" w:color="auto" w:fill="FFFFFF"/>
        </w:rPr>
        <w:t>Mežnoras</w:t>
      </w:r>
      <w:proofErr w:type="spellEnd"/>
      <w:r w:rsidRPr="00C35546">
        <w:rPr>
          <w:rFonts w:ascii="Times New Roman" w:hAnsi="Times New Roman" w:cs="Times New Roman"/>
          <w:color w:val="000000"/>
          <w:shd w:val="clear" w:color="auto" w:fill="FFFFFF"/>
        </w:rPr>
        <w:t xml:space="preserve">”, “Mežmalas”, “Rūķīši”, “Buki”, “Dīķi” un ”Dīķīši” </w:t>
      </w:r>
      <w:r w:rsidRPr="00C35546">
        <w:rPr>
          <w:rFonts w:ascii="Times New Roman" w:eastAsia="Times New Roman" w:hAnsi="Times New Roman" w:cs="Times New Roman"/>
          <w:kern w:val="36"/>
          <w:lang w:eastAsia="lv-LV"/>
        </w:rPr>
        <w:t>īpašniekiem</w:t>
      </w:r>
      <w:r w:rsidR="0043081A" w:rsidRPr="00C35546">
        <w:rPr>
          <w:rFonts w:ascii="Times New Roman" w:eastAsia="Times New Roman" w:hAnsi="Times New Roman" w:cs="Times New Roman"/>
          <w:kern w:val="36"/>
          <w:lang w:eastAsia="lv-LV"/>
        </w:rPr>
        <w:t>, k</w:t>
      </w:r>
      <w:r w:rsidR="0086578B">
        <w:rPr>
          <w:rFonts w:ascii="Times New Roman" w:eastAsia="Times New Roman" w:hAnsi="Times New Roman" w:cs="Times New Roman"/>
          <w:kern w:val="36"/>
          <w:lang w:eastAsia="lv-LV"/>
        </w:rPr>
        <w:t>uri</w:t>
      </w:r>
      <w:r w:rsidR="0043081A" w:rsidRPr="00C35546">
        <w:rPr>
          <w:rFonts w:ascii="Times New Roman" w:eastAsia="Times New Roman" w:hAnsi="Times New Roman" w:cs="Times New Roman"/>
          <w:kern w:val="36"/>
          <w:lang w:eastAsia="lv-LV"/>
        </w:rPr>
        <w:t xml:space="preserve"> piekļuvei uz īpašumu </w:t>
      </w:r>
      <w:r w:rsidR="002401E6" w:rsidRPr="00C35546">
        <w:rPr>
          <w:rFonts w:ascii="Times New Roman" w:eastAsia="Times New Roman" w:hAnsi="Times New Roman" w:cs="Times New Roman"/>
          <w:kern w:val="36"/>
          <w:lang w:eastAsia="lv-LV"/>
        </w:rPr>
        <w:t xml:space="preserve">no </w:t>
      </w:r>
      <w:proofErr w:type="spellStart"/>
      <w:r w:rsidR="002401E6" w:rsidRPr="00C35546">
        <w:rPr>
          <w:rFonts w:ascii="Times New Roman" w:eastAsia="Times New Roman" w:hAnsi="Times New Roman" w:cs="Times New Roman"/>
          <w:kern w:val="36"/>
          <w:lang w:eastAsia="lv-LV"/>
        </w:rPr>
        <w:t>Mežgarciema</w:t>
      </w:r>
      <w:proofErr w:type="spellEnd"/>
      <w:r w:rsidR="002401E6" w:rsidRPr="00C35546">
        <w:rPr>
          <w:rFonts w:ascii="Times New Roman" w:eastAsia="Times New Roman" w:hAnsi="Times New Roman" w:cs="Times New Roman"/>
          <w:kern w:val="36"/>
          <w:lang w:eastAsia="lv-LV"/>
        </w:rPr>
        <w:t xml:space="preserve"> ielas </w:t>
      </w:r>
      <w:r w:rsidR="0043081A" w:rsidRPr="00C35546">
        <w:rPr>
          <w:rFonts w:ascii="Times New Roman" w:eastAsia="Times New Roman" w:hAnsi="Times New Roman" w:cs="Times New Roman"/>
          <w:kern w:val="36"/>
          <w:lang w:eastAsia="lv-LV"/>
        </w:rPr>
        <w:t>izmanto pašvaldības piebraucam</w:t>
      </w:r>
      <w:r w:rsidR="006C401F">
        <w:rPr>
          <w:rFonts w:ascii="Times New Roman" w:eastAsia="Times New Roman" w:hAnsi="Times New Roman" w:cs="Times New Roman"/>
          <w:kern w:val="36"/>
          <w:lang w:eastAsia="lv-LV"/>
        </w:rPr>
        <w:t>o</w:t>
      </w:r>
      <w:r w:rsidR="0043081A" w:rsidRPr="00C35546">
        <w:rPr>
          <w:rFonts w:ascii="Times New Roman" w:eastAsia="Times New Roman" w:hAnsi="Times New Roman" w:cs="Times New Roman"/>
          <w:kern w:val="36"/>
          <w:lang w:eastAsia="lv-LV"/>
        </w:rPr>
        <w:t xml:space="preserve"> ceļ</w:t>
      </w:r>
      <w:r w:rsidR="006C401F">
        <w:rPr>
          <w:rFonts w:ascii="Times New Roman" w:eastAsia="Times New Roman" w:hAnsi="Times New Roman" w:cs="Times New Roman"/>
          <w:kern w:val="36"/>
          <w:lang w:eastAsia="lv-LV"/>
        </w:rPr>
        <w:t>u</w:t>
      </w:r>
      <w:r w:rsidRPr="00C35546">
        <w:rPr>
          <w:rFonts w:ascii="Times New Roman" w:eastAsia="Times New Roman" w:hAnsi="Times New Roman" w:cs="Times New Roman"/>
          <w:kern w:val="36"/>
          <w:lang w:eastAsia="lv-LV"/>
        </w:rPr>
        <w:t xml:space="preserve"> (uz zemes vienības ar kadastra apzīmējumu </w:t>
      </w:r>
      <w:r w:rsidRPr="00C35546">
        <w:rPr>
          <w:rFonts w:ascii="Times New Roman" w:hAnsi="Times New Roman" w:cs="Times New Roman"/>
          <w:color w:val="000000"/>
          <w:shd w:val="clear" w:color="auto" w:fill="FFFFFF"/>
        </w:rPr>
        <w:t>8052</w:t>
      </w:r>
      <w:r w:rsidR="002401E6" w:rsidRPr="00C35546">
        <w:rPr>
          <w:rFonts w:ascii="Times New Roman" w:hAnsi="Times New Roman" w:cs="Times New Roman"/>
          <w:color w:val="000000"/>
          <w:shd w:val="clear" w:color="auto" w:fill="FFFFFF"/>
        </w:rPr>
        <w:t xml:space="preserve"> </w:t>
      </w:r>
      <w:r w:rsidRPr="00C35546">
        <w:rPr>
          <w:rFonts w:ascii="Times New Roman" w:hAnsi="Times New Roman" w:cs="Times New Roman"/>
          <w:color w:val="000000"/>
          <w:shd w:val="clear" w:color="auto" w:fill="FFFFFF"/>
        </w:rPr>
        <w:t>008</w:t>
      </w:r>
      <w:r w:rsidR="002401E6" w:rsidRPr="00C35546">
        <w:rPr>
          <w:rFonts w:ascii="Times New Roman" w:hAnsi="Times New Roman" w:cs="Times New Roman"/>
          <w:color w:val="000000"/>
          <w:shd w:val="clear" w:color="auto" w:fill="FFFFFF"/>
        </w:rPr>
        <w:t xml:space="preserve"> </w:t>
      </w:r>
      <w:r w:rsidRPr="00C35546">
        <w:rPr>
          <w:rFonts w:ascii="Times New Roman" w:hAnsi="Times New Roman" w:cs="Times New Roman"/>
          <w:color w:val="000000"/>
          <w:shd w:val="clear" w:color="auto" w:fill="FFFFFF"/>
        </w:rPr>
        <w:t>1481</w:t>
      </w:r>
      <w:r w:rsidRPr="00C35546">
        <w:rPr>
          <w:rFonts w:ascii="Times New Roman" w:eastAsia="Times New Roman" w:hAnsi="Times New Roman" w:cs="Times New Roman"/>
          <w:kern w:val="36"/>
          <w:lang w:eastAsia="lv-LV"/>
        </w:rPr>
        <w:t>)</w:t>
      </w:r>
      <w:r w:rsidR="006C401F">
        <w:rPr>
          <w:rFonts w:ascii="Times New Roman" w:eastAsia="Times New Roman" w:hAnsi="Times New Roman" w:cs="Times New Roman"/>
          <w:kern w:val="36"/>
          <w:lang w:eastAsia="lv-LV"/>
        </w:rPr>
        <w:t>,</w:t>
      </w:r>
      <w:r w:rsidRPr="00C35546">
        <w:rPr>
          <w:rFonts w:ascii="Times New Roman" w:hAnsi="Times New Roman" w:cs="Times New Roman"/>
          <w:color w:val="000000"/>
          <w:shd w:val="clear" w:color="auto" w:fill="FFFFFF"/>
        </w:rPr>
        <w:t xml:space="preserve"> </w:t>
      </w:r>
      <w:r w:rsidR="002401E6" w:rsidRPr="00C35546">
        <w:rPr>
          <w:rFonts w:ascii="Times New Roman" w:eastAsia="Times New Roman" w:hAnsi="Times New Roman" w:cs="Times New Roman"/>
          <w:kern w:val="36"/>
          <w:lang w:eastAsia="lv-LV"/>
        </w:rPr>
        <w:t>12.04.2023</w:t>
      </w:r>
      <w:r w:rsidR="005B5DBE">
        <w:rPr>
          <w:rFonts w:ascii="Times New Roman" w:eastAsia="Times New Roman" w:hAnsi="Times New Roman" w:cs="Times New Roman"/>
          <w:kern w:val="36"/>
          <w:lang w:eastAsia="lv-LV"/>
        </w:rPr>
        <w:t>.</w:t>
      </w:r>
      <w:r w:rsidR="002401E6" w:rsidRPr="00C35546">
        <w:rPr>
          <w:rFonts w:ascii="Times New Roman" w:eastAsia="Times New Roman" w:hAnsi="Times New Roman" w:cs="Times New Roman"/>
          <w:kern w:val="36"/>
          <w:lang w:eastAsia="lv-LV"/>
        </w:rPr>
        <w:t xml:space="preserve"> </w:t>
      </w:r>
      <w:r w:rsidR="0043081A" w:rsidRPr="00C35546">
        <w:rPr>
          <w:rFonts w:ascii="Times New Roman" w:eastAsia="Times New Roman" w:hAnsi="Times New Roman" w:cs="Times New Roman"/>
          <w:kern w:val="36"/>
          <w:lang w:eastAsia="lv-LV"/>
        </w:rPr>
        <w:t xml:space="preserve">tika nosūtīts </w:t>
      </w:r>
      <w:r w:rsidR="00CA4329" w:rsidRPr="00C35546">
        <w:rPr>
          <w:rFonts w:ascii="Times New Roman" w:eastAsia="Times New Roman" w:hAnsi="Times New Roman" w:cs="Times New Roman"/>
          <w:kern w:val="36"/>
          <w:lang w:eastAsia="lv-LV"/>
        </w:rPr>
        <w:t>paziņojum</w:t>
      </w:r>
      <w:r w:rsidR="0043081A" w:rsidRPr="00C35546">
        <w:rPr>
          <w:rFonts w:ascii="Times New Roman" w:eastAsia="Times New Roman" w:hAnsi="Times New Roman" w:cs="Times New Roman"/>
          <w:kern w:val="36"/>
          <w:lang w:eastAsia="lv-LV"/>
        </w:rPr>
        <w:t>s</w:t>
      </w:r>
      <w:r w:rsidR="00CA4329" w:rsidRPr="00C35546">
        <w:rPr>
          <w:rFonts w:ascii="Times New Roman" w:eastAsia="Times New Roman" w:hAnsi="Times New Roman" w:cs="Times New Roman"/>
          <w:kern w:val="36"/>
          <w:lang w:eastAsia="lv-LV"/>
        </w:rPr>
        <w:t xml:space="preserve"> Nr. ĀNP/1-12-1/23/425 </w:t>
      </w:r>
      <w:r w:rsidR="0043081A" w:rsidRPr="00C35546">
        <w:rPr>
          <w:rFonts w:ascii="Times New Roman" w:eastAsia="Times New Roman" w:hAnsi="Times New Roman" w:cs="Times New Roman"/>
          <w:kern w:val="36"/>
          <w:lang w:eastAsia="lv-LV"/>
        </w:rPr>
        <w:t>“</w:t>
      </w:r>
      <w:r w:rsidR="00CA4329" w:rsidRPr="00C35546">
        <w:rPr>
          <w:rFonts w:ascii="Times New Roman" w:hAnsi="Times New Roman" w:cs="Times New Roman"/>
          <w:shd w:val="clear" w:color="auto" w:fill="FFFFFF"/>
        </w:rPr>
        <w:t xml:space="preserve">Par plānotu adrešu maiņu īpašumiem gar </w:t>
      </w:r>
      <w:proofErr w:type="spellStart"/>
      <w:r w:rsidR="00CA4329" w:rsidRPr="00C35546">
        <w:rPr>
          <w:rFonts w:ascii="Times New Roman" w:hAnsi="Times New Roman" w:cs="Times New Roman"/>
          <w:shd w:val="clear" w:color="auto" w:fill="FFFFFF"/>
        </w:rPr>
        <w:t>Mežgarciema</w:t>
      </w:r>
      <w:proofErr w:type="spellEnd"/>
      <w:r w:rsidR="00CA4329" w:rsidRPr="00C35546">
        <w:rPr>
          <w:rFonts w:ascii="Times New Roman" w:hAnsi="Times New Roman" w:cs="Times New Roman"/>
          <w:shd w:val="clear" w:color="auto" w:fill="FFFFFF"/>
        </w:rPr>
        <w:t xml:space="preserve"> ielu </w:t>
      </w:r>
      <w:proofErr w:type="spellStart"/>
      <w:r w:rsidR="00CA4329" w:rsidRPr="00C35546">
        <w:rPr>
          <w:rFonts w:ascii="Times New Roman" w:hAnsi="Times New Roman" w:cs="Times New Roman"/>
          <w:shd w:val="clear" w:color="auto" w:fill="FFFFFF"/>
        </w:rPr>
        <w:t>Garciemā</w:t>
      </w:r>
      <w:proofErr w:type="spellEnd"/>
      <w:r w:rsidR="00CA4329" w:rsidRPr="00C35546">
        <w:rPr>
          <w:rFonts w:ascii="Times New Roman" w:hAnsi="Times New Roman" w:cs="Times New Roman"/>
          <w:shd w:val="clear" w:color="auto" w:fill="FFFFFF"/>
        </w:rPr>
        <w:t xml:space="preserve"> un ielas nosaukumu Rūķīšu iela</w:t>
      </w:r>
      <w:r w:rsidRPr="00C35546">
        <w:rPr>
          <w:rFonts w:ascii="Times New Roman" w:hAnsi="Times New Roman" w:cs="Times New Roman"/>
          <w:shd w:val="clear" w:color="auto" w:fill="FFFFFF"/>
        </w:rPr>
        <w:t xml:space="preserve">” </w:t>
      </w:r>
      <w:r w:rsidR="0086578B">
        <w:rPr>
          <w:rFonts w:ascii="Times New Roman" w:hAnsi="Times New Roman" w:cs="Times New Roman"/>
          <w:shd w:val="clear" w:color="auto" w:fill="FFFFFF"/>
        </w:rPr>
        <w:t xml:space="preserve">un </w:t>
      </w:r>
      <w:r w:rsidRPr="00C35546">
        <w:rPr>
          <w:rFonts w:ascii="Times New Roman" w:hAnsi="Times New Roman" w:cs="Times New Roman"/>
          <w:shd w:val="clear" w:color="auto" w:fill="FFFFFF"/>
        </w:rPr>
        <w:t>aptauj</w:t>
      </w:r>
      <w:r w:rsidR="005B5DBE">
        <w:rPr>
          <w:rFonts w:ascii="Times New Roman" w:hAnsi="Times New Roman" w:cs="Times New Roman"/>
          <w:shd w:val="clear" w:color="auto" w:fill="FFFFFF"/>
        </w:rPr>
        <w:t>as lap</w:t>
      </w:r>
      <w:r w:rsidR="0086578B">
        <w:rPr>
          <w:rFonts w:ascii="Times New Roman" w:hAnsi="Times New Roman" w:cs="Times New Roman"/>
          <w:shd w:val="clear" w:color="auto" w:fill="FFFFFF"/>
        </w:rPr>
        <w:t>a</w:t>
      </w:r>
      <w:r w:rsidRPr="00C35546">
        <w:rPr>
          <w:rFonts w:ascii="Times New Roman" w:hAnsi="Times New Roman" w:cs="Times New Roman"/>
          <w:shd w:val="clear" w:color="auto" w:fill="FFFFFF"/>
        </w:rPr>
        <w:t xml:space="preserve">. Aptauja tika </w:t>
      </w:r>
      <w:r w:rsidR="005B5DBE">
        <w:rPr>
          <w:rFonts w:ascii="Times New Roman" w:hAnsi="Times New Roman" w:cs="Times New Roman"/>
          <w:shd w:val="clear" w:color="auto" w:fill="FFFFFF"/>
        </w:rPr>
        <w:t>organizēta</w:t>
      </w:r>
      <w:r w:rsidR="005B5DBE" w:rsidRPr="00C35546">
        <w:rPr>
          <w:rFonts w:ascii="Times New Roman" w:hAnsi="Times New Roman" w:cs="Times New Roman"/>
          <w:shd w:val="clear" w:color="auto" w:fill="FFFFFF"/>
        </w:rPr>
        <w:t xml:space="preserve"> </w:t>
      </w:r>
      <w:r w:rsidRPr="00C35546">
        <w:rPr>
          <w:rFonts w:ascii="Times New Roman" w:hAnsi="Times New Roman" w:cs="Times New Roman"/>
          <w:shd w:val="clear" w:color="auto" w:fill="FFFFFF"/>
        </w:rPr>
        <w:t xml:space="preserve">un saskaņota ar </w:t>
      </w:r>
      <w:proofErr w:type="spellStart"/>
      <w:r w:rsidRPr="00C35546">
        <w:rPr>
          <w:rFonts w:ascii="Times New Roman" w:hAnsi="Times New Roman" w:cs="Times New Roman"/>
          <w:shd w:val="clear" w:color="auto" w:fill="FFFFFF"/>
        </w:rPr>
        <w:t>Kalngales</w:t>
      </w:r>
      <w:proofErr w:type="spellEnd"/>
      <w:r w:rsidRPr="00C35546">
        <w:rPr>
          <w:rFonts w:ascii="Times New Roman" w:hAnsi="Times New Roman" w:cs="Times New Roman"/>
          <w:shd w:val="clear" w:color="auto" w:fill="FFFFFF"/>
        </w:rPr>
        <w:t xml:space="preserve"> kopienas pārstāvi</w:t>
      </w:r>
      <w:r w:rsidR="00E4689B">
        <w:rPr>
          <w:rFonts w:ascii="Times New Roman" w:hAnsi="Times New Roman" w:cs="Times New Roman"/>
          <w:shd w:val="clear" w:color="auto" w:fill="FFFFFF"/>
        </w:rPr>
        <w:t xml:space="preserve"> Gunitu Dzeni</w:t>
      </w:r>
      <w:r w:rsidRPr="00C35546">
        <w:rPr>
          <w:rFonts w:ascii="Times New Roman" w:hAnsi="Times New Roman" w:cs="Times New Roman"/>
          <w:shd w:val="clear" w:color="auto" w:fill="FFFFFF"/>
        </w:rPr>
        <w:t>, l</w:t>
      </w:r>
      <w:r w:rsidRPr="00C35546">
        <w:rPr>
          <w:rFonts w:ascii="Times New Roman" w:eastAsia="Times New Roman" w:hAnsi="Times New Roman" w:cs="Times New Roman"/>
          <w:kern w:val="36"/>
          <w:lang w:eastAsia="lv-LV"/>
        </w:rPr>
        <w:t xml:space="preserve">ai apzinātu adresācijas objektu īpašnieku nostāju </w:t>
      </w:r>
      <w:r w:rsidR="0086578B">
        <w:rPr>
          <w:rFonts w:ascii="Times New Roman" w:eastAsia="Times New Roman" w:hAnsi="Times New Roman" w:cs="Times New Roman"/>
          <w:kern w:val="36"/>
          <w:lang w:eastAsia="lv-LV"/>
        </w:rPr>
        <w:t>par</w:t>
      </w:r>
      <w:r w:rsidRPr="00C35546">
        <w:rPr>
          <w:rFonts w:ascii="Times New Roman" w:eastAsia="Times New Roman" w:hAnsi="Times New Roman" w:cs="Times New Roman"/>
          <w:kern w:val="36"/>
          <w:lang w:eastAsia="lv-LV"/>
        </w:rPr>
        <w:t xml:space="preserve"> iespējamu jaunas ielas izveidošanu vai arī adreses piesaisti </w:t>
      </w:r>
      <w:proofErr w:type="spellStart"/>
      <w:r w:rsidRPr="00C35546">
        <w:rPr>
          <w:rFonts w:ascii="Times New Roman" w:eastAsia="Times New Roman" w:hAnsi="Times New Roman" w:cs="Times New Roman"/>
          <w:kern w:val="36"/>
          <w:lang w:eastAsia="lv-LV"/>
        </w:rPr>
        <w:t>Mežgarciema</w:t>
      </w:r>
      <w:proofErr w:type="spellEnd"/>
      <w:r w:rsidRPr="00C35546">
        <w:rPr>
          <w:rFonts w:ascii="Times New Roman" w:eastAsia="Times New Roman" w:hAnsi="Times New Roman" w:cs="Times New Roman"/>
          <w:kern w:val="36"/>
          <w:lang w:eastAsia="lv-LV"/>
        </w:rPr>
        <w:t xml:space="preserve"> ielai. </w:t>
      </w:r>
    </w:p>
    <w:p w:rsidR="00CA4329" w:rsidRPr="00C35546" w:rsidRDefault="0086578B" w:rsidP="00CA4329">
      <w:pPr>
        <w:shd w:val="clear" w:color="auto" w:fill="FFFFFF"/>
        <w:spacing w:after="120"/>
        <w:jc w:val="both"/>
        <w:outlineLvl w:val="0"/>
        <w:rPr>
          <w:rFonts w:ascii="Times New Roman" w:eastAsia="Times New Roman" w:hAnsi="Times New Roman" w:cs="Times New Roman"/>
          <w:kern w:val="36"/>
          <w:lang w:eastAsia="lv-LV"/>
        </w:rPr>
      </w:pPr>
      <w:r>
        <w:rPr>
          <w:rFonts w:ascii="Times New Roman" w:eastAsia="Times New Roman" w:hAnsi="Times New Roman" w:cs="Times New Roman"/>
          <w:kern w:val="36"/>
          <w:lang w:eastAsia="lv-LV"/>
        </w:rPr>
        <w:t>P</w:t>
      </w:r>
      <w:r w:rsidRPr="00C35546">
        <w:rPr>
          <w:rFonts w:ascii="Times New Roman" w:hAnsi="Times New Roman" w:cs="Times New Roman"/>
          <w:shd w:val="clear" w:color="auto" w:fill="FFFFFF"/>
        </w:rPr>
        <w:t>ašvaldīb</w:t>
      </w:r>
      <w:r>
        <w:rPr>
          <w:rFonts w:ascii="Times New Roman" w:hAnsi="Times New Roman" w:cs="Times New Roman"/>
          <w:shd w:val="clear" w:color="auto" w:fill="FFFFFF"/>
        </w:rPr>
        <w:t>a</w:t>
      </w:r>
      <w:r w:rsidRPr="00C35546">
        <w:rPr>
          <w:rFonts w:ascii="Times New Roman" w:hAnsi="Times New Roman" w:cs="Times New Roman"/>
          <w:shd w:val="clear" w:color="auto" w:fill="FFFFFF"/>
        </w:rPr>
        <w:t xml:space="preserve"> </w:t>
      </w:r>
      <w:r w:rsidR="00094D7B" w:rsidRPr="00C35546">
        <w:rPr>
          <w:rFonts w:ascii="Times New Roman" w:hAnsi="Times New Roman" w:cs="Times New Roman"/>
          <w:shd w:val="clear" w:color="auto" w:fill="FFFFFF"/>
        </w:rPr>
        <w:t>saņ</w:t>
      </w:r>
      <w:r>
        <w:rPr>
          <w:rFonts w:ascii="Times New Roman" w:hAnsi="Times New Roman" w:cs="Times New Roman"/>
          <w:shd w:val="clear" w:color="auto" w:fill="FFFFFF"/>
        </w:rPr>
        <w:t>ēma</w:t>
      </w:r>
      <w:r w:rsidR="00094D7B" w:rsidRPr="00C35546">
        <w:rPr>
          <w:rFonts w:ascii="Times New Roman" w:hAnsi="Times New Roman" w:cs="Times New Roman"/>
          <w:shd w:val="clear" w:color="auto" w:fill="FFFFFF"/>
        </w:rPr>
        <w:t xml:space="preserve"> </w:t>
      </w:r>
      <w:r w:rsidR="00E4689B">
        <w:rPr>
          <w:rFonts w:ascii="Times New Roman" w:hAnsi="Times New Roman" w:cs="Times New Roman"/>
          <w:shd w:val="clear" w:color="auto" w:fill="FFFFFF"/>
        </w:rPr>
        <w:t>divu</w:t>
      </w:r>
      <w:r w:rsidR="00E4689B" w:rsidRPr="00C35546">
        <w:rPr>
          <w:rFonts w:ascii="Times New Roman" w:hAnsi="Times New Roman" w:cs="Times New Roman"/>
          <w:shd w:val="clear" w:color="auto" w:fill="FFFFFF"/>
        </w:rPr>
        <w:t xml:space="preserve"> </w:t>
      </w:r>
      <w:r w:rsidR="00E4689B">
        <w:rPr>
          <w:rFonts w:ascii="Times New Roman" w:hAnsi="Times New Roman" w:cs="Times New Roman"/>
          <w:shd w:val="clear" w:color="auto" w:fill="FFFFFF"/>
        </w:rPr>
        <w:t>adresācijas objektu īpašnieku</w:t>
      </w:r>
      <w:r w:rsidR="00094D7B" w:rsidRPr="00C35546">
        <w:rPr>
          <w:rFonts w:ascii="Times New Roman" w:hAnsi="Times New Roman" w:cs="Times New Roman"/>
          <w:shd w:val="clear" w:color="auto" w:fill="FFFFFF"/>
        </w:rPr>
        <w:t xml:space="preserve"> viedok</w:t>
      </w:r>
      <w:r w:rsidR="00E4689B">
        <w:rPr>
          <w:rFonts w:ascii="Times New Roman" w:hAnsi="Times New Roman" w:cs="Times New Roman"/>
          <w:shd w:val="clear" w:color="auto" w:fill="FFFFFF"/>
        </w:rPr>
        <w:t>ļus</w:t>
      </w:r>
      <w:r w:rsidR="00094D7B" w:rsidRPr="00C35546">
        <w:rPr>
          <w:rFonts w:ascii="Times New Roman" w:hAnsi="Times New Roman" w:cs="Times New Roman"/>
          <w:shd w:val="clear" w:color="auto" w:fill="FFFFFF"/>
        </w:rPr>
        <w:t xml:space="preserve">, ka adrese būtu piesaistāma pie </w:t>
      </w:r>
      <w:proofErr w:type="spellStart"/>
      <w:r w:rsidR="00094D7B" w:rsidRPr="00C35546">
        <w:rPr>
          <w:rFonts w:ascii="Times New Roman" w:hAnsi="Times New Roman" w:cs="Times New Roman"/>
          <w:shd w:val="clear" w:color="auto" w:fill="FFFFFF"/>
        </w:rPr>
        <w:t>Mežgarciema</w:t>
      </w:r>
      <w:proofErr w:type="spellEnd"/>
      <w:r w:rsidR="00094D7B" w:rsidRPr="00C35546">
        <w:rPr>
          <w:rFonts w:ascii="Times New Roman" w:hAnsi="Times New Roman" w:cs="Times New Roman"/>
          <w:shd w:val="clear" w:color="auto" w:fill="FFFFFF"/>
        </w:rPr>
        <w:t xml:space="preserve"> ielas, neveidojot jaunu ielu. Darba grupas ieskatā </w:t>
      </w:r>
      <w:r>
        <w:rPr>
          <w:rFonts w:ascii="Times New Roman" w:hAnsi="Times New Roman" w:cs="Times New Roman"/>
          <w:shd w:val="clear" w:color="auto" w:fill="FFFFFF"/>
        </w:rPr>
        <w:t>tas</w:t>
      </w:r>
      <w:r w:rsidRPr="00C35546">
        <w:rPr>
          <w:rFonts w:ascii="Times New Roman" w:hAnsi="Times New Roman" w:cs="Times New Roman"/>
          <w:shd w:val="clear" w:color="auto" w:fill="FFFFFF"/>
        </w:rPr>
        <w:t xml:space="preserve"> </w:t>
      </w:r>
      <w:r w:rsidR="00094D7B" w:rsidRPr="00C35546">
        <w:rPr>
          <w:rFonts w:ascii="Times New Roman" w:hAnsi="Times New Roman" w:cs="Times New Roman"/>
          <w:shd w:val="clear" w:color="auto" w:fill="FFFFFF"/>
        </w:rPr>
        <w:t>ir samērīg</w:t>
      </w:r>
      <w:r>
        <w:rPr>
          <w:rFonts w:ascii="Times New Roman" w:hAnsi="Times New Roman" w:cs="Times New Roman"/>
          <w:shd w:val="clear" w:color="auto" w:fill="FFFFFF"/>
        </w:rPr>
        <w:t>i</w:t>
      </w:r>
      <w:r w:rsidR="00094D7B" w:rsidRPr="00C35546">
        <w:rPr>
          <w:rFonts w:ascii="Times New Roman" w:hAnsi="Times New Roman" w:cs="Times New Roman"/>
          <w:shd w:val="clear" w:color="auto" w:fill="FFFFFF"/>
        </w:rPr>
        <w:t xml:space="preserve"> un atbalstām</w:t>
      </w:r>
      <w:r>
        <w:rPr>
          <w:rFonts w:ascii="Times New Roman" w:hAnsi="Times New Roman" w:cs="Times New Roman"/>
          <w:shd w:val="clear" w:color="auto" w:fill="FFFFFF"/>
        </w:rPr>
        <w:t>i</w:t>
      </w:r>
      <w:r w:rsidR="00094D7B" w:rsidRPr="00C35546">
        <w:rPr>
          <w:rFonts w:ascii="Times New Roman" w:hAnsi="Times New Roman" w:cs="Times New Roman"/>
          <w:shd w:val="clear" w:color="auto" w:fill="FFFFFF"/>
        </w:rPr>
        <w:t>, ņemot vērā, ka piebraucamais ceļš ir īsāks par 100 metriem un var apkalpot tikai piecus adresācijas objektus.</w:t>
      </w:r>
    </w:p>
    <w:p w:rsidR="00CA4329" w:rsidRPr="00C35546" w:rsidRDefault="0086578B" w:rsidP="00CA4329">
      <w:pPr>
        <w:spacing w:after="120"/>
        <w:jc w:val="both"/>
        <w:rPr>
          <w:rFonts w:ascii="Times New Roman" w:hAnsi="Times New Roman" w:cs="Times New Roman"/>
        </w:rPr>
      </w:pPr>
      <w:r>
        <w:rPr>
          <w:rFonts w:ascii="Times New Roman" w:hAnsi="Times New Roman" w:cs="Times New Roman"/>
        </w:rPr>
        <w:t>N</w:t>
      </w:r>
      <w:r w:rsidR="00CA4329" w:rsidRPr="00C35546">
        <w:rPr>
          <w:rFonts w:ascii="Times New Roman" w:hAnsi="Times New Roman" w:cs="Times New Roman"/>
        </w:rPr>
        <w:t xml:space="preserve">oteikumu 9. punktā noteikts, ka pašvaldībai bez personas piekrišanas, izvērtējot konkrēto situāciju, ir tiesības piešķirt adresi, ja adrese adresācijas objektam nav piešķirta, un mainīt, tai skaitā precizēt adreses pieraksta formu vai likvidēt adresi, ja tā neatbilst </w:t>
      </w:r>
      <w:r>
        <w:rPr>
          <w:rFonts w:ascii="Times New Roman" w:hAnsi="Times New Roman" w:cs="Times New Roman"/>
        </w:rPr>
        <w:t>N</w:t>
      </w:r>
      <w:r w:rsidR="00CA4329" w:rsidRPr="00C35546">
        <w:rPr>
          <w:rFonts w:ascii="Times New Roman" w:hAnsi="Times New Roman" w:cs="Times New Roman"/>
        </w:rPr>
        <w:t>oteikumu prasībām.</w:t>
      </w:r>
    </w:p>
    <w:p w:rsidR="00CA4329" w:rsidRPr="00C35546" w:rsidRDefault="0086578B" w:rsidP="00E4689B">
      <w:pPr>
        <w:shd w:val="clear" w:color="auto" w:fill="FFFFFF"/>
        <w:spacing w:after="120"/>
        <w:jc w:val="both"/>
        <w:rPr>
          <w:rFonts w:ascii="Times New Roman" w:eastAsia="Times New Roman" w:hAnsi="Times New Roman" w:cs="Times New Roman"/>
          <w:shd w:val="clear" w:color="auto" w:fill="FFFFFF"/>
          <w:lang w:eastAsia="lv-LV"/>
        </w:rPr>
      </w:pPr>
      <w:r>
        <w:rPr>
          <w:rFonts w:ascii="Times New Roman" w:eastAsia="Times New Roman" w:hAnsi="Times New Roman" w:cs="Times New Roman"/>
          <w:lang w:eastAsia="lv-LV"/>
        </w:rPr>
        <w:lastRenderedPageBreak/>
        <w:t>N</w:t>
      </w:r>
      <w:r w:rsidR="00CA4329" w:rsidRPr="00C35546">
        <w:rPr>
          <w:rFonts w:ascii="Times New Roman" w:eastAsia="Times New Roman" w:hAnsi="Times New Roman" w:cs="Times New Roman"/>
          <w:lang w:eastAsia="lv-LV"/>
        </w:rPr>
        <w:t>oteikumu</w:t>
      </w:r>
      <w:r w:rsidR="00CA4329" w:rsidRPr="00C35546">
        <w:rPr>
          <w:rFonts w:ascii="Times New Roman" w:eastAsia="Times New Roman" w:hAnsi="Times New Roman" w:cs="Times New Roman"/>
          <w:shd w:val="clear" w:color="auto" w:fill="FFFFFF"/>
          <w:lang w:eastAsia="lv-LV"/>
        </w:rPr>
        <w:t xml:space="preserve"> 15. punktā noteikts, ka ciemu teritoriju daļās, kur ir ielas, apbūvei paredzētajai zemes vienībai vai ēkai piešķir numuru ar piesaisti ielas nosaukumam. Ciemu teritoriju daļās, kur nav ielu, līdz ielu izbūvei vai, ja brauktuvei noteikts ceļa statuss, apbūvei paredzētajai zemes vienībai un ēkai saglabā vai piešķir nosaukumu kā adreses elementu. Divu mēnešu laikā pēc ielu izveides un nosaukumu piešķiršanas tām pašvaldība pieņem lēmumu par iepriekš piešķirto adrešu maiņu, apbūvei paredzētās zemes vienības vai ēkas nosaukumu aizstājot ar numuru un piesaistot to ielas nosaukumam.</w:t>
      </w:r>
    </w:p>
    <w:p w:rsidR="00CA4329" w:rsidRPr="00C35546" w:rsidRDefault="0086578B" w:rsidP="00E4689B">
      <w:pPr>
        <w:shd w:val="clear" w:color="auto" w:fill="FFFFFF"/>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N</w:t>
      </w:r>
      <w:r w:rsidR="00CA4329" w:rsidRPr="00C35546">
        <w:rPr>
          <w:rFonts w:ascii="Times New Roman" w:eastAsia="Times New Roman" w:hAnsi="Times New Roman" w:cs="Times New Roman"/>
          <w:lang w:eastAsia="lv-LV"/>
        </w:rPr>
        <w:t>oteikumu</w:t>
      </w:r>
      <w:r w:rsidR="00CA4329" w:rsidRPr="00C35546">
        <w:rPr>
          <w:rFonts w:ascii="Times New Roman" w:eastAsia="Times New Roman" w:hAnsi="Times New Roman" w:cs="Times New Roman"/>
          <w:shd w:val="clear" w:color="auto" w:fill="FFFFFF"/>
          <w:lang w:eastAsia="lv-LV"/>
        </w:rPr>
        <w:t xml:space="preserve"> 18.1. apakšpunktā noteikts, ka </w:t>
      </w:r>
      <w:r w:rsidR="00CA4329" w:rsidRPr="00C35546">
        <w:rPr>
          <w:rFonts w:ascii="Times New Roman" w:eastAsia="Times New Roman" w:hAnsi="Times New Roman" w:cs="Times New Roman"/>
          <w:lang w:eastAsia="lv-LV"/>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rsidR="00CA4329" w:rsidRPr="00C35546" w:rsidRDefault="0086578B" w:rsidP="00E4689B">
      <w:pPr>
        <w:shd w:val="clear" w:color="auto" w:fill="FFFFFF"/>
        <w:spacing w:after="120"/>
        <w:jc w:val="both"/>
        <w:rPr>
          <w:rFonts w:ascii="Times New Roman" w:eastAsia="Times New Roman" w:hAnsi="Times New Roman" w:cs="Times New Roman"/>
          <w:lang w:eastAsia="lv-LV"/>
        </w:rPr>
      </w:pPr>
      <w:r>
        <w:rPr>
          <w:rFonts w:ascii="Times New Roman" w:hAnsi="Times New Roman" w:cs="Times New Roman"/>
        </w:rPr>
        <w:t>N</w:t>
      </w:r>
      <w:r w:rsidR="00CA4329" w:rsidRPr="00C35546">
        <w:rPr>
          <w:rFonts w:ascii="Times New Roman" w:hAnsi="Times New Roman" w:cs="Times New Roman"/>
        </w:rPr>
        <w:t>oteikumu</w:t>
      </w:r>
      <w:r w:rsidR="00CA4329" w:rsidRPr="00C35546">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rsidR="00CA4329" w:rsidRPr="00C35546" w:rsidRDefault="00CA4329" w:rsidP="006C401F">
      <w:pPr>
        <w:spacing w:after="120"/>
        <w:jc w:val="both"/>
        <w:rPr>
          <w:rFonts w:ascii="Times New Roman" w:hAnsi="Times New Roman" w:cs="Times New Roman"/>
        </w:rPr>
      </w:pPr>
      <w:r w:rsidRPr="00C35546">
        <w:rPr>
          <w:rFonts w:ascii="Times New Roman" w:hAnsi="Times New Roman" w:cs="Times New Roman"/>
        </w:rPr>
        <w:t xml:space="preserve">Atbilstoši Valsts zemes dienesta </w:t>
      </w:r>
      <w:r w:rsidRPr="00C35546">
        <w:rPr>
          <w:rFonts w:ascii="Times New Roman" w:hAnsi="Times New Roman" w:cs="Times New Roman"/>
          <w:spacing w:val="2"/>
        </w:rPr>
        <w:t>Adrešu reģistra departamenta rekomendācijai,</w:t>
      </w:r>
      <w:r w:rsidRPr="00C35546">
        <w:rPr>
          <w:rFonts w:ascii="Times New Roman" w:hAnsi="Times New Roman" w:cs="Times New Roman"/>
        </w:rPr>
        <w:t xml:space="preserve"> lemjot par adrešu maiņu adresācijas objektiem, ir lietderīgi vienlaikus izvērtēt un likvidēt, kur nepieciešams, arī īpašumu nosaukumus, lai neveidotos situācija, kad īpašuma nosaukums atšķiras no adreses</w:t>
      </w:r>
      <w:r w:rsidRPr="00C35546">
        <w:rPr>
          <w:rFonts w:ascii="Times New Roman" w:hAnsi="Times New Roman" w:cs="Times New Roman"/>
          <w:spacing w:val="2"/>
        </w:rPr>
        <w:t>.</w:t>
      </w:r>
      <w:r w:rsidRPr="00C35546">
        <w:rPr>
          <w:rFonts w:ascii="Times New Roman" w:hAnsi="Times New Roman" w:cs="Times New Roman"/>
        </w:rPr>
        <w:t xml:space="preserve"> </w:t>
      </w:r>
    </w:p>
    <w:p w:rsidR="00CA4329" w:rsidRPr="00C35546" w:rsidRDefault="00CA4329" w:rsidP="00E4689B">
      <w:pPr>
        <w:jc w:val="both"/>
        <w:rPr>
          <w:rFonts w:ascii="Times New Roman" w:hAnsi="Times New Roman" w:cs="Times New Roman"/>
          <w:shd w:val="clear" w:color="auto" w:fill="FFFFFF"/>
        </w:rPr>
      </w:pPr>
      <w:r w:rsidRPr="00C35546">
        <w:rPr>
          <w:rFonts w:ascii="Times New Roman" w:hAnsi="Times New Roman" w:cs="Times New Roman"/>
        </w:rPr>
        <w:t xml:space="preserve">Pamatojoties uz </w:t>
      </w:r>
      <w:r w:rsidRPr="00C35546">
        <w:rPr>
          <w:rFonts w:ascii="Times New Roman" w:eastAsia="Calibri" w:hAnsi="Times New Roman" w:cs="Times New Roman"/>
        </w:rPr>
        <w:t xml:space="preserve">Pašvaldību likuma 10. panta pirmās daļas 21. punktu, </w:t>
      </w:r>
      <w:r w:rsidR="0086578B">
        <w:rPr>
          <w:rFonts w:ascii="Times New Roman" w:hAnsi="Times New Roman" w:cs="Times New Roman"/>
        </w:rPr>
        <w:t>N</w:t>
      </w:r>
      <w:r w:rsidRPr="00C35546">
        <w:rPr>
          <w:rFonts w:ascii="Times New Roman" w:hAnsi="Times New Roman" w:cs="Times New Roman"/>
        </w:rPr>
        <w:t>oteikum</w:t>
      </w:r>
      <w:r w:rsidR="003912F9">
        <w:rPr>
          <w:rFonts w:ascii="Times New Roman" w:hAnsi="Times New Roman" w:cs="Times New Roman"/>
        </w:rPr>
        <w:t>u</w:t>
      </w:r>
      <w:r w:rsidRPr="00C35546">
        <w:rPr>
          <w:rFonts w:ascii="Times New Roman" w:hAnsi="Times New Roman" w:cs="Times New Roman"/>
        </w:rPr>
        <w:t xml:space="preserve"> </w:t>
      </w:r>
      <w:r w:rsidRPr="00C35546">
        <w:rPr>
          <w:rFonts w:ascii="Times New Roman" w:eastAsia="Calibri" w:hAnsi="Times New Roman" w:cs="Times New Roman"/>
        </w:rPr>
        <w:t>2., 9., 15., 18.1.</w:t>
      </w:r>
      <w:r w:rsidR="0086578B">
        <w:rPr>
          <w:rFonts w:ascii="Times New Roman" w:eastAsia="Calibri" w:hAnsi="Times New Roman" w:cs="Times New Roman"/>
        </w:rPr>
        <w:t xml:space="preserve"> un</w:t>
      </w:r>
      <w:r w:rsidRPr="00C35546">
        <w:rPr>
          <w:rFonts w:ascii="Times New Roman" w:eastAsia="Calibri" w:hAnsi="Times New Roman" w:cs="Times New Roman"/>
        </w:rPr>
        <w:t xml:space="preserve"> 20. </w:t>
      </w:r>
      <w:r w:rsidRPr="00C35546">
        <w:rPr>
          <w:rFonts w:ascii="Times New Roman" w:hAnsi="Times New Roman" w:cs="Times New Roman"/>
          <w:shd w:val="clear" w:color="auto" w:fill="FFFFFF"/>
        </w:rPr>
        <w:t xml:space="preserve">punktu, </w:t>
      </w:r>
      <w:r w:rsidRPr="00C35546">
        <w:rPr>
          <w:rFonts w:ascii="Times New Roman" w:hAnsi="Times New Roman"/>
        </w:rPr>
        <w:t xml:space="preserve">kā arī Attīstības komitejas </w:t>
      </w:r>
      <w:r w:rsidR="00E457A8" w:rsidRPr="008541F3">
        <w:rPr>
          <w:rFonts w:ascii="Times New Roman" w:hAnsi="Times New Roman"/>
        </w:rPr>
        <w:t>14.06</w:t>
      </w:r>
      <w:r w:rsidRPr="008541F3">
        <w:rPr>
          <w:rFonts w:ascii="Times New Roman" w:hAnsi="Times New Roman"/>
        </w:rPr>
        <w:t>.2023</w:t>
      </w:r>
      <w:r w:rsidRPr="00C35546">
        <w:rPr>
          <w:rFonts w:ascii="Times New Roman" w:hAnsi="Times New Roman"/>
        </w:rPr>
        <w:t>. atzinumu</w:t>
      </w:r>
      <w:r w:rsidRPr="00C35546">
        <w:rPr>
          <w:rFonts w:ascii="Times New Roman" w:eastAsia="Calibri" w:hAnsi="Times New Roman" w:cs="Times New Roman"/>
        </w:rPr>
        <w:t xml:space="preserve">, </w:t>
      </w:r>
      <w:r w:rsidRPr="00C35546">
        <w:rPr>
          <w:rFonts w:ascii="Times New Roman" w:hAnsi="Times New Roman" w:cs="Times New Roman"/>
        </w:rPr>
        <w:t>Ādažu novada pašvaldības dome</w:t>
      </w:r>
    </w:p>
    <w:p w:rsidR="00CA4329" w:rsidRPr="00C35546" w:rsidRDefault="00CA4329" w:rsidP="00CA4329">
      <w:pPr>
        <w:spacing w:after="120"/>
        <w:jc w:val="center"/>
        <w:rPr>
          <w:rFonts w:ascii="Times New Roman" w:hAnsi="Times New Roman" w:cs="Times New Roman"/>
          <w:b/>
          <w:bCs/>
          <w:shd w:val="clear" w:color="auto" w:fill="FFFFFF"/>
        </w:rPr>
      </w:pPr>
      <w:r w:rsidRPr="00C35546">
        <w:rPr>
          <w:rFonts w:ascii="Times New Roman" w:hAnsi="Times New Roman" w:cs="Times New Roman"/>
          <w:b/>
          <w:bCs/>
          <w:shd w:val="clear" w:color="auto" w:fill="FFFFFF"/>
        </w:rPr>
        <w:t>NOLEMJ:</w:t>
      </w:r>
    </w:p>
    <w:p w:rsidR="00CA4329" w:rsidRPr="00C35546" w:rsidRDefault="00CA4329" w:rsidP="00E4689B">
      <w:pPr>
        <w:numPr>
          <w:ilvl w:val="0"/>
          <w:numId w:val="3"/>
        </w:numPr>
        <w:spacing w:after="120"/>
        <w:ind w:left="426" w:hanging="426"/>
        <w:jc w:val="both"/>
        <w:rPr>
          <w:rFonts w:ascii="Times New Roman" w:hAnsi="Times New Roman" w:cs="Times New Roman"/>
          <w:shd w:val="clear" w:color="auto" w:fill="FFFFFF"/>
        </w:rPr>
      </w:pPr>
      <w:r w:rsidRPr="00C35546">
        <w:rPr>
          <w:rFonts w:ascii="Times New Roman" w:hAnsi="Times New Roman" w:cs="Times New Roman"/>
          <w:shd w:val="clear" w:color="auto" w:fill="FFFFFF"/>
        </w:rPr>
        <w:t xml:space="preserve">Mainīt adreses </w:t>
      </w:r>
      <w:r w:rsidR="000043FA" w:rsidRPr="00C35546">
        <w:rPr>
          <w:rFonts w:ascii="Times New Roman" w:hAnsi="Times New Roman" w:cs="Times New Roman"/>
          <w:shd w:val="clear" w:color="auto" w:fill="FFFFFF"/>
        </w:rPr>
        <w:t xml:space="preserve">69 </w:t>
      </w:r>
      <w:r w:rsidRPr="00C35546">
        <w:rPr>
          <w:rFonts w:ascii="Times New Roman" w:hAnsi="Times New Roman" w:cs="Times New Roman"/>
          <w:shd w:val="clear" w:color="auto" w:fill="FFFFFF"/>
        </w:rPr>
        <w:t>adresācijas objektiem</w:t>
      </w:r>
      <w:r w:rsidR="00AF11B9">
        <w:rPr>
          <w:rFonts w:ascii="Times New Roman" w:hAnsi="Times New Roman" w:cs="Times New Roman"/>
          <w:shd w:val="clear" w:color="auto" w:fill="FFFFFF"/>
        </w:rPr>
        <w:t xml:space="preserve">, </w:t>
      </w:r>
      <w:proofErr w:type="spellStart"/>
      <w:r w:rsidR="00AF11B9">
        <w:rPr>
          <w:rFonts w:ascii="Times New Roman" w:hAnsi="Times New Roman" w:cs="Times New Roman"/>
          <w:shd w:val="clear" w:color="auto" w:fill="FFFFFF"/>
        </w:rPr>
        <w:t>Garciemā</w:t>
      </w:r>
      <w:proofErr w:type="spellEnd"/>
      <w:r w:rsidR="00AF11B9">
        <w:rPr>
          <w:rFonts w:ascii="Times New Roman" w:hAnsi="Times New Roman" w:cs="Times New Roman"/>
          <w:shd w:val="clear" w:color="auto" w:fill="FFFFFF"/>
        </w:rPr>
        <w:t>, Carnikavas pagastā, Ādažu novadā</w:t>
      </w:r>
      <w:r w:rsidRPr="00C35546">
        <w:rPr>
          <w:rFonts w:ascii="Times New Roman" w:hAnsi="Times New Roman" w:cs="Times New Roman"/>
          <w:shd w:val="clear" w:color="auto" w:fill="FFFFFF"/>
        </w:rPr>
        <w:t xml:space="preserve"> </w:t>
      </w:r>
      <w:r w:rsidR="0086578B">
        <w:rPr>
          <w:rFonts w:ascii="Times New Roman" w:hAnsi="Times New Roman" w:cs="Times New Roman"/>
          <w:shd w:val="clear" w:color="auto" w:fill="FFFFFF"/>
        </w:rPr>
        <w:t>(</w:t>
      </w:r>
      <w:r w:rsidRPr="00C35546">
        <w:rPr>
          <w:rFonts w:ascii="Times New Roman" w:hAnsi="Times New Roman" w:cs="Times New Roman"/>
          <w:shd w:val="clear" w:color="auto" w:fill="FFFFFF"/>
        </w:rPr>
        <w:t>pielikumā</w:t>
      </w:r>
      <w:r w:rsidR="0086578B">
        <w:rPr>
          <w:rFonts w:ascii="Times New Roman" w:hAnsi="Times New Roman" w:cs="Times New Roman"/>
          <w:shd w:val="clear" w:color="auto" w:fill="FFFFFF"/>
        </w:rPr>
        <w:t>)</w:t>
      </w:r>
      <w:r w:rsidRPr="00C35546">
        <w:rPr>
          <w:rFonts w:ascii="Times New Roman" w:hAnsi="Times New Roman" w:cs="Times New Roman"/>
          <w:shd w:val="clear" w:color="auto" w:fill="FFFFFF"/>
        </w:rPr>
        <w:t>.</w:t>
      </w:r>
    </w:p>
    <w:p w:rsidR="00CA4329" w:rsidRPr="00C35546" w:rsidRDefault="00CA4329" w:rsidP="00E4689B">
      <w:pPr>
        <w:numPr>
          <w:ilvl w:val="0"/>
          <w:numId w:val="3"/>
        </w:numPr>
        <w:spacing w:after="120"/>
        <w:ind w:left="426" w:hanging="426"/>
        <w:jc w:val="both"/>
        <w:rPr>
          <w:rFonts w:ascii="Times New Roman" w:hAnsi="Times New Roman" w:cs="Times New Roman"/>
          <w:shd w:val="clear" w:color="auto" w:fill="FFFFFF"/>
        </w:rPr>
      </w:pPr>
      <w:r w:rsidRPr="00C35546">
        <w:rPr>
          <w:rFonts w:ascii="Times New Roman" w:hAnsi="Times New Roman" w:cs="Times New Roman"/>
          <w:shd w:val="clear" w:color="auto" w:fill="FFFFFF"/>
        </w:rPr>
        <w:t xml:space="preserve">Likvidēt </w:t>
      </w:r>
      <w:r w:rsidR="003912F9">
        <w:rPr>
          <w:rFonts w:ascii="Times New Roman" w:hAnsi="Times New Roman" w:cs="Times New Roman"/>
          <w:shd w:val="clear" w:color="auto" w:fill="FFFFFF"/>
        </w:rPr>
        <w:t xml:space="preserve">nekustamo </w:t>
      </w:r>
      <w:r w:rsidRPr="00C35546">
        <w:rPr>
          <w:rFonts w:ascii="Times New Roman" w:hAnsi="Times New Roman" w:cs="Times New Roman"/>
          <w:shd w:val="clear" w:color="auto" w:fill="FFFFFF"/>
        </w:rPr>
        <w:t>īpašumu nosaukumus:</w:t>
      </w:r>
    </w:p>
    <w:tbl>
      <w:tblPr>
        <w:tblStyle w:val="TableGrid"/>
        <w:tblW w:w="5953" w:type="dxa"/>
        <w:tblInd w:w="421" w:type="dxa"/>
        <w:tblLayout w:type="fixed"/>
        <w:tblLook w:val="04A0" w:firstRow="1" w:lastRow="0" w:firstColumn="1" w:lastColumn="0" w:noHBand="0" w:noVBand="1"/>
      </w:tblPr>
      <w:tblGrid>
        <w:gridCol w:w="2976"/>
        <w:gridCol w:w="2977"/>
      </w:tblGrid>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b/>
                <w:bCs/>
                <w:sz w:val="24"/>
                <w:szCs w:val="24"/>
                <w:shd w:val="clear" w:color="auto" w:fill="FFFFFF"/>
              </w:rPr>
            </w:pPr>
            <w:r w:rsidRPr="006C401F">
              <w:rPr>
                <w:rFonts w:ascii="Times New Roman" w:hAnsi="Times New Roman" w:cs="Times New Roman"/>
                <w:b/>
                <w:bCs/>
              </w:rPr>
              <w:t>Īpašuma kadastra numurs</w:t>
            </w:r>
          </w:p>
        </w:tc>
        <w:tc>
          <w:tcPr>
            <w:tcW w:w="2977" w:type="dxa"/>
          </w:tcPr>
          <w:p w:rsidR="002D3821" w:rsidRPr="00E4689B" w:rsidRDefault="002D3821" w:rsidP="00E4689B">
            <w:pPr>
              <w:spacing w:before="40" w:after="40"/>
              <w:jc w:val="center"/>
              <w:rPr>
                <w:rFonts w:ascii="Times New Roman" w:hAnsi="Times New Roman" w:cs="Times New Roman"/>
                <w:b/>
                <w:bCs/>
                <w:sz w:val="24"/>
                <w:szCs w:val="24"/>
                <w:shd w:val="clear" w:color="auto" w:fill="FFFFFF"/>
              </w:rPr>
            </w:pPr>
            <w:r w:rsidRPr="006C401F">
              <w:rPr>
                <w:rFonts w:ascii="Times New Roman" w:hAnsi="Times New Roman" w:cs="Times New Roman"/>
                <w:b/>
                <w:bCs/>
              </w:rPr>
              <w:t>Īpašuma nosaukums</w:t>
            </w:r>
          </w:p>
        </w:tc>
      </w:tr>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sz w:val="24"/>
                <w:szCs w:val="24"/>
              </w:rPr>
            </w:pPr>
            <w:r w:rsidRPr="006C401F">
              <w:rPr>
                <w:rFonts w:ascii="Times New Roman" w:hAnsi="Times New Roman" w:cs="Times New Roman"/>
              </w:rPr>
              <w:t>80520090036</w:t>
            </w:r>
          </w:p>
        </w:tc>
        <w:tc>
          <w:tcPr>
            <w:tcW w:w="2977"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rPr>
              <w:t>Kamenes</w:t>
            </w:r>
          </w:p>
        </w:tc>
      </w:tr>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sz w:val="24"/>
                <w:szCs w:val="24"/>
              </w:rPr>
            </w:pPr>
            <w:r w:rsidRPr="006C401F">
              <w:rPr>
                <w:rFonts w:ascii="Times New Roman" w:hAnsi="Times New Roman" w:cs="Times New Roman"/>
              </w:rPr>
              <w:t>80525081220</w:t>
            </w:r>
          </w:p>
        </w:tc>
        <w:tc>
          <w:tcPr>
            <w:tcW w:w="2977"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rPr>
              <w:t>Kamenes</w:t>
            </w:r>
          </w:p>
        </w:tc>
      </w:tr>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sz w:val="24"/>
                <w:szCs w:val="24"/>
              </w:rPr>
            </w:pPr>
            <w:r w:rsidRPr="006C401F">
              <w:rPr>
                <w:rFonts w:ascii="Times New Roman" w:hAnsi="Times New Roman" w:cs="Times New Roman"/>
              </w:rPr>
              <w:t>80520080698</w:t>
            </w:r>
          </w:p>
        </w:tc>
        <w:tc>
          <w:tcPr>
            <w:tcW w:w="2977"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rPr>
              <w:t>Burtnieki</w:t>
            </w:r>
          </w:p>
        </w:tc>
      </w:tr>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sz w:val="24"/>
                <w:szCs w:val="24"/>
              </w:rPr>
            </w:pPr>
            <w:r w:rsidRPr="006C401F">
              <w:rPr>
                <w:rFonts w:ascii="Times New Roman" w:hAnsi="Times New Roman" w:cs="Times New Roman"/>
              </w:rPr>
              <w:t>80520081517</w:t>
            </w:r>
          </w:p>
        </w:tc>
        <w:tc>
          <w:tcPr>
            <w:tcW w:w="2977"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rPr>
              <w:t>Mīļumi</w:t>
            </w:r>
          </w:p>
        </w:tc>
      </w:tr>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sz w:val="24"/>
                <w:szCs w:val="24"/>
              </w:rPr>
            </w:pPr>
            <w:r w:rsidRPr="006C401F">
              <w:rPr>
                <w:rFonts w:ascii="Times New Roman" w:hAnsi="Times New Roman" w:cs="Times New Roman"/>
              </w:rPr>
              <w:t>80520080858</w:t>
            </w:r>
          </w:p>
        </w:tc>
        <w:tc>
          <w:tcPr>
            <w:tcW w:w="2977"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proofErr w:type="spellStart"/>
            <w:r w:rsidRPr="006C401F">
              <w:rPr>
                <w:rFonts w:ascii="Times New Roman" w:hAnsi="Times New Roman" w:cs="Times New Roman"/>
              </w:rPr>
              <w:t>Brīdiņi</w:t>
            </w:r>
            <w:proofErr w:type="spellEnd"/>
          </w:p>
        </w:tc>
      </w:tr>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sz w:val="24"/>
                <w:szCs w:val="24"/>
              </w:rPr>
            </w:pPr>
            <w:r w:rsidRPr="006C401F">
              <w:rPr>
                <w:rFonts w:ascii="Times New Roman" w:hAnsi="Times New Roman" w:cs="Times New Roman"/>
              </w:rPr>
              <w:t>80520080691</w:t>
            </w:r>
          </w:p>
        </w:tc>
        <w:tc>
          <w:tcPr>
            <w:tcW w:w="2977"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proofErr w:type="spellStart"/>
            <w:r w:rsidRPr="006C401F">
              <w:rPr>
                <w:rFonts w:ascii="Times New Roman" w:hAnsi="Times New Roman" w:cs="Times New Roman"/>
              </w:rPr>
              <w:t>Garindriķi</w:t>
            </w:r>
            <w:proofErr w:type="spellEnd"/>
          </w:p>
        </w:tc>
      </w:tr>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sz w:val="24"/>
                <w:szCs w:val="24"/>
              </w:rPr>
            </w:pPr>
            <w:r w:rsidRPr="006C401F">
              <w:rPr>
                <w:rFonts w:ascii="Times New Roman" w:hAnsi="Times New Roman" w:cs="Times New Roman"/>
              </w:rPr>
              <w:t>80520080313</w:t>
            </w:r>
          </w:p>
        </w:tc>
        <w:tc>
          <w:tcPr>
            <w:tcW w:w="2977"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rPr>
              <w:t>Neļķes</w:t>
            </w:r>
          </w:p>
        </w:tc>
      </w:tr>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sz w:val="24"/>
                <w:szCs w:val="24"/>
              </w:rPr>
            </w:pPr>
            <w:r w:rsidRPr="006C401F">
              <w:rPr>
                <w:rFonts w:ascii="Times New Roman" w:hAnsi="Times New Roman" w:cs="Times New Roman"/>
              </w:rPr>
              <w:t>80520081218</w:t>
            </w:r>
          </w:p>
        </w:tc>
        <w:tc>
          <w:tcPr>
            <w:tcW w:w="2977"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rPr>
              <w:t>Augstrozes - 1</w:t>
            </w:r>
          </w:p>
        </w:tc>
      </w:tr>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sz w:val="24"/>
                <w:szCs w:val="24"/>
              </w:rPr>
            </w:pPr>
            <w:r w:rsidRPr="006C401F">
              <w:rPr>
                <w:rFonts w:ascii="Times New Roman" w:hAnsi="Times New Roman" w:cs="Times New Roman"/>
              </w:rPr>
              <w:t>80520081263</w:t>
            </w:r>
          </w:p>
        </w:tc>
        <w:tc>
          <w:tcPr>
            <w:tcW w:w="2977"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rPr>
              <w:t>Augstrozes - 2</w:t>
            </w:r>
          </w:p>
        </w:tc>
      </w:tr>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sz w:val="24"/>
                <w:szCs w:val="24"/>
              </w:rPr>
            </w:pPr>
            <w:r w:rsidRPr="006C401F">
              <w:rPr>
                <w:rFonts w:ascii="Times New Roman" w:hAnsi="Times New Roman" w:cs="Times New Roman"/>
              </w:rPr>
              <w:t>80520080690</w:t>
            </w:r>
          </w:p>
        </w:tc>
        <w:tc>
          <w:tcPr>
            <w:tcW w:w="2977"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proofErr w:type="spellStart"/>
            <w:r w:rsidRPr="006C401F">
              <w:rPr>
                <w:rFonts w:ascii="Times New Roman" w:hAnsi="Times New Roman" w:cs="Times New Roman"/>
              </w:rPr>
              <w:t>Garindriķi</w:t>
            </w:r>
            <w:proofErr w:type="spellEnd"/>
            <w:r w:rsidRPr="006C401F">
              <w:rPr>
                <w:rFonts w:ascii="Times New Roman" w:hAnsi="Times New Roman" w:cs="Times New Roman"/>
              </w:rPr>
              <w:t xml:space="preserve"> - 5</w:t>
            </w:r>
          </w:p>
        </w:tc>
      </w:tr>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rPr>
              <w:t>80520080697</w:t>
            </w:r>
          </w:p>
        </w:tc>
        <w:tc>
          <w:tcPr>
            <w:tcW w:w="2977"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proofErr w:type="spellStart"/>
            <w:r w:rsidRPr="006C401F">
              <w:rPr>
                <w:rFonts w:ascii="Times New Roman" w:hAnsi="Times New Roman" w:cs="Times New Roman"/>
              </w:rPr>
              <w:t>Garindriķi</w:t>
            </w:r>
            <w:proofErr w:type="spellEnd"/>
            <w:r w:rsidRPr="006C401F">
              <w:rPr>
                <w:rFonts w:ascii="Times New Roman" w:hAnsi="Times New Roman" w:cs="Times New Roman"/>
              </w:rPr>
              <w:t xml:space="preserve"> - 2</w:t>
            </w:r>
          </w:p>
        </w:tc>
      </w:tr>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rPr>
              <w:t>80520081592</w:t>
            </w:r>
          </w:p>
        </w:tc>
        <w:tc>
          <w:tcPr>
            <w:tcW w:w="2977"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rPr>
              <w:t>Burtnieku pļava</w:t>
            </w:r>
          </w:p>
        </w:tc>
      </w:tr>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rPr>
              <w:t>80520081926</w:t>
            </w:r>
          </w:p>
        </w:tc>
        <w:tc>
          <w:tcPr>
            <w:tcW w:w="2977"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rPr>
              <w:t>Valijas</w:t>
            </w:r>
          </w:p>
        </w:tc>
      </w:tr>
      <w:tr w:rsidR="002D3821" w:rsidRPr="00C35546" w:rsidTr="00E4689B">
        <w:tc>
          <w:tcPr>
            <w:tcW w:w="2976"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rPr>
              <w:t>80520080645</w:t>
            </w:r>
          </w:p>
        </w:tc>
        <w:tc>
          <w:tcPr>
            <w:tcW w:w="2977" w:type="dxa"/>
          </w:tcPr>
          <w:p w:rsidR="002D3821" w:rsidRPr="00E4689B" w:rsidRDefault="002D3821" w:rsidP="00E4689B">
            <w:pPr>
              <w:spacing w:before="40" w:after="40"/>
              <w:jc w:val="center"/>
              <w:rPr>
                <w:rFonts w:ascii="Times New Roman" w:hAnsi="Times New Roman" w:cs="Times New Roman"/>
                <w:sz w:val="24"/>
                <w:szCs w:val="24"/>
                <w:shd w:val="clear" w:color="auto" w:fill="FFFFFF"/>
              </w:rPr>
            </w:pPr>
            <w:proofErr w:type="spellStart"/>
            <w:r w:rsidRPr="006C401F">
              <w:rPr>
                <w:rFonts w:ascii="Times New Roman" w:hAnsi="Times New Roman" w:cs="Times New Roman"/>
              </w:rPr>
              <w:t>Krastmaļi</w:t>
            </w:r>
            <w:proofErr w:type="spellEnd"/>
          </w:p>
        </w:tc>
      </w:tr>
      <w:tr w:rsidR="002D3821" w:rsidRPr="00C35546" w:rsidTr="00E4689B">
        <w:tc>
          <w:tcPr>
            <w:tcW w:w="2976" w:type="dxa"/>
          </w:tcPr>
          <w:p w:rsidR="002D3821" w:rsidRPr="00E4689B" w:rsidRDefault="000043FA"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shd w:val="clear" w:color="auto" w:fill="FFFFFF"/>
              </w:rPr>
              <w:t>80520080457</w:t>
            </w:r>
          </w:p>
        </w:tc>
        <w:tc>
          <w:tcPr>
            <w:tcW w:w="2977" w:type="dxa"/>
          </w:tcPr>
          <w:p w:rsidR="002D3821" w:rsidRPr="00E4689B" w:rsidRDefault="000043FA" w:rsidP="00E4689B">
            <w:pPr>
              <w:spacing w:before="40" w:after="40"/>
              <w:jc w:val="center"/>
              <w:rPr>
                <w:rFonts w:ascii="Times New Roman" w:hAnsi="Times New Roman" w:cs="Times New Roman"/>
                <w:sz w:val="24"/>
                <w:szCs w:val="24"/>
                <w:shd w:val="clear" w:color="auto" w:fill="FFFFFF"/>
              </w:rPr>
            </w:pPr>
            <w:proofErr w:type="spellStart"/>
            <w:r w:rsidRPr="006C401F">
              <w:rPr>
                <w:rFonts w:ascii="Times New Roman" w:hAnsi="Times New Roman" w:cs="Times New Roman"/>
                <w:shd w:val="clear" w:color="auto" w:fill="FFFFFF"/>
              </w:rPr>
              <w:t>Mežnoras</w:t>
            </w:r>
            <w:proofErr w:type="spellEnd"/>
          </w:p>
        </w:tc>
      </w:tr>
      <w:tr w:rsidR="002D3821" w:rsidRPr="00C35546" w:rsidTr="00E4689B">
        <w:tc>
          <w:tcPr>
            <w:tcW w:w="2976" w:type="dxa"/>
          </w:tcPr>
          <w:p w:rsidR="002D3821" w:rsidRPr="00E4689B" w:rsidRDefault="000043FA"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color w:val="000000"/>
                <w:shd w:val="clear" w:color="auto" w:fill="FFFFFF"/>
              </w:rPr>
              <w:t>80520080862</w:t>
            </w:r>
          </w:p>
        </w:tc>
        <w:tc>
          <w:tcPr>
            <w:tcW w:w="2977" w:type="dxa"/>
          </w:tcPr>
          <w:p w:rsidR="002D3821" w:rsidRPr="00E4689B" w:rsidRDefault="000043FA"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shd w:val="clear" w:color="auto" w:fill="FFFFFF"/>
              </w:rPr>
              <w:t>Rūķīši</w:t>
            </w:r>
          </w:p>
        </w:tc>
      </w:tr>
      <w:tr w:rsidR="00CA4329" w:rsidRPr="00C35546" w:rsidTr="00E4689B">
        <w:tc>
          <w:tcPr>
            <w:tcW w:w="2976" w:type="dxa"/>
          </w:tcPr>
          <w:p w:rsidR="00CA4329" w:rsidRPr="00E4689B" w:rsidRDefault="000043FA"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color w:val="000000"/>
                <w:shd w:val="clear" w:color="auto" w:fill="FFFFFF"/>
              </w:rPr>
              <w:t>80520080859</w:t>
            </w:r>
          </w:p>
        </w:tc>
        <w:tc>
          <w:tcPr>
            <w:tcW w:w="2977" w:type="dxa"/>
          </w:tcPr>
          <w:p w:rsidR="00CA4329" w:rsidRPr="00E4689B" w:rsidRDefault="000043FA"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shd w:val="clear" w:color="auto" w:fill="FFFFFF"/>
              </w:rPr>
              <w:t>Buki</w:t>
            </w:r>
          </w:p>
        </w:tc>
      </w:tr>
      <w:tr w:rsidR="00CA4329" w:rsidRPr="00C35546" w:rsidTr="00E4689B">
        <w:tc>
          <w:tcPr>
            <w:tcW w:w="2976" w:type="dxa"/>
          </w:tcPr>
          <w:p w:rsidR="00CA4329" w:rsidRPr="00E4689B" w:rsidRDefault="000043FA"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color w:val="000000"/>
                <w:shd w:val="clear" w:color="auto" w:fill="FFFFFF"/>
              </w:rPr>
              <w:t>80520080860</w:t>
            </w:r>
          </w:p>
        </w:tc>
        <w:tc>
          <w:tcPr>
            <w:tcW w:w="2977" w:type="dxa"/>
          </w:tcPr>
          <w:p w:rsidR="00CA4329" w:rsidRPr="00E4689B" w:rsidRDefault="000043FA"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shd w:val="clear" w:color="auto" w:fill="FFFFFF"/>
              </w:rPr>
              <w:t>Dīķi</w:t>
            </w:r>
          </w:p>
        </w:tc>
      </w:tr>
      <w:tr w:rsidR="000043FA" w:rsidRPr="00C35546" w:rsidTr="00E4689B">
        <w:tc>
          <w:tcPr>
            <w:tcW w:w="2976" w:type="dxa"/>
          </w:tcPr>
          <w:p w:rsidR="000043FA" w:rsidRPr="00E4689B" w:rsidRDefault="000043FA" w:rsidP="00E4689B">
            <w:pPr>
              <w:spacing w:before="40" w:after="40"/>
              <w:jc w:val="center"/>
              <w:rPr>
                <w:rFonts w:ascii="Times New Roman" w:hAnsi="Times New Roman" w:cs="Times New Roman"/>
                <w:color w:val="000000"/>
                <w:sz w:val="24"/>
                <w:szCs w:val="24"/>
                <w:shd w:val="clear" w:color="auto" w:fill="FFFFFF"/>
              </w:rPr>
            </w:pPr>
            <w:r w:rsidRPr="006C401F">
              <w:rPr>
                <w:rFonts w:ascii="Times New Roman" w:hAnsi="Times New Roman" w:cs="Times New Roman"/>
                <w:color w:val="000000"/>
                <w:shd w:val="clear" w:color="auto" w:fill="FFFFFF"/>
              </w:rPr>
              <w:lastRenderedPageBreak/>
              <w:t>80520080688</w:t>
            </w:r>
          </w:p>
        </w:tc>
        <w:tc>
          <w:tcPr>
            <w:tcW w:w="2977" w:type="dxa"/>
          </w:tcPr>
          <w:p w:rsidR="000043FA" w:rsidRPr="00E4689B" w:rsidRDefault="000043FA" w:rsidP="00E4689B">
            <w:pPr>
              <w:spacing w:before="40" w:after="40"/>
              <w:jc w:val="center"/>
              <w:rPr>
                <w:rFonts w:ascii="Times New Roman" w:hAnsi="Times New Roman" w:cs="Times New Roman"/>
                <w:sz w:val="24"/>
                <w:szCs w:val="24"/>
                <w:shd w:val="clear" w:color="auto" w:fill="FFFFFF"/>
              </w:rPr>
            </w:pPr>
            <w:r w:rsidRPr="006C401F">
              <w:rPr>
                <w:rFonts w:ascii="Times New Roman" w:hAnsi="Times New Roman" w:cs="Times New Roman"/>
                <w:shd w:val="clear" w:color="auto" w:fill="FFFFFF"/>
              </w:rPr>
              <w:t>Dīķīši</w:t>
            </w:r>
          </w:p>
        </w:tc>
      </w:tr>
    </w:tbl>
    <w:p w:rsidR="00CA4329" w:rsidRPr="00C35546" w:rsidRDefault="00CA4329" w:rsidP="00E4689B">
      <w:pPr>
        <w:numPr>
          <w:ilvl w:val="0"/>
          <w:numId w:val="3"/>
        </w:numPr>
        <w:spacing w:before="120" w:after="120"/>
        <w:ind w:left="425" w:hanging="425"/>
        <w:jc w:val="both"/>
        <w:rPr>
          <w:rFonts w:ascii="Times New Roman" w:hAnsi="Times New Roman" w:cs="Times New Roman"/>
          <w:shd w:val="clear" w:color="auto" w:fill="FFFFFF"/>
        </w:rPr>
      </w:pPr>
      <w:r w:rsidRPr="00C35546">
        <w:rPr>
          <w:rFonts w:ascii="Times New Roman" w:hAnsi="Times New Roman" w:cs="Times New Roman"/>
        </w:rPr>
        <w:t>Administratīvajai nodaļai šo lēmumu nosūtīt Valsts zemes dienestam uz e-adresi un Rīgas rajona tiesai uz e-</w:t>
      </w:r>
      <w:r w:rsidR="003912F9">
        <w:rPr>
          <w:rFonts w:ascii="Times New Roman" w:hAnsi="Times New Roman" w:cs="Times New Roman"/>
        </w:rPr>
        <w:t xml:space="preserve">pasta </w:t>
      </w:r>
      <w:r w:rsidRPr="00C35546">
        <w:rPr>
          <w:rFonts w:ascii="Times New Roman" w:hAnsi="Times New Roman" w:cs="Times New Roman"/>
        </w:rPr>
        <w:t xml:space="preserve">adresi </w:t>
      </w:r>
      <w:hyperlink r:id="rId8" w:history="1">
        <w:r w:rsidRPr="00C35546">
          <w:rPr>
            <w:rFonts w:ascii="Times New Roman" w:hAnsi="Times New Roman" w:cs="Times New Roman"/>
            <w:color w:val="0000FF"/>
            <w:u w:val="single"/>
          </w:rPr>
          <w:t>rigasrajons@zemesgramata.lv</w:t>
        </w:r>
      </w:hyperlink>
      <w:r w:rsidRPr="00C35546">
        <w:rPr>
          <w:rFonts w:ascii="Times New Roman" w:hAnsi="Times New Roman" w:cs="Times New Roman"/>
        </w:rPr>
        <w:t>.</w:t>
      </w:r>
    </w:p>
    <w:p w:rsidR="00CA4329" w:rsidRPr="00C35546" w:rsidRDefault="00CA4329" w:rsidP="00E4689B">
      <w:pPr>
        <w:numPr>
          <w:ilvl w:val="0"/>
          <w:numId w:val="3"/>
        </w:numPr>
        <w:spacing w:after="120"/>
        <w:ind w:left="426" w:hanging="426"/>
        <w:jc w:val="both"/>
        <w:rPr>
          <w:rFonts w:ascii="Times New Roman" w:hAnsi="Times New Roman" w:cs="Times New Roman"/>
          <w:shd w:val="clear" w:color="auto" w:fill="FFFFFF"/>
        </w:rPr>
      </w:pPr>
      <w:r w:rsidRPr="00C35546">
        <w:rPr>
          <w:rFonts w:ascii="Times New Roman" w:hAnsi="Times New Roman" w:cs="Times New Roman"/>
          <w:lang w:eastAsia="lv-LV"/>
        </w:rPr>
        <w:t xml:space="preserve">Nekustamā īpašuma nodaļai </w:t>
      </w:r>
      <w:r w:rsidR="008541F3">
        <w:rPr>
          <w:rFonts w:ascii="Times New Roman" w:hAnsi="Times New Roman" w:cs="Times New Roman"/>
          <w:lang w:eastAsia="lv-LV"/>
        </w:rPr>
        <w:t>5 darbadienu</w:t>
      </w:r>
      <w:r w:rsidRPr="00C35546">
        <w:rPr>
          <w:rFonts w:ascii="Times New Roman" w:hAnsi="Times New Roman" w:cs="Times New Roman"/>
          <w:lang w:eastAsia="lv-LV"/>
        </w:rPr>
        <w:t xml:space="preserve"> laikā pēc</w:t>
      </w:r>
      <w:r w:rsidR="008541F3">
        <w:rPr>
          <w:rFonts w:ascii="Times New Roman" w:hAnsi="Times New Roman" w:cs="Times New Roman"/>
          <w:lang w:eastAsia="lv-LV"/>
        </w:rPr>
        <w:t xml:space="preserve"> </w:t>
      </w:r>
      <w:r w:rsidRPr="00C35546">
        <w:rPr>
          <w:rFonts w:ascii="Times New Roman" w:hAnsi="Times New Roman" w:cs="Times New Roman"/>
          <w:lang w:eastAsia="lv-LV"/>
        </w:rPr>
        <w:t xml:space="preserve">1. punktā noteikto adrešu reģistrēšanas Valsts zemes dienestā </w:t>
      </w:r>
      <w:r w:rsidRPr="00C35546">
        <w:rPr>
          <w:rFonts w:ascii="Times New Roman" w:hAnsi="Times New Roman" w:cs="Times New Roman"/>
        </w:rPr>
        <w:t>nosūtīt adresācijas objektu īpašniekiem</w:t>
      </w:r>
      <w:r w:rsidRPr="00C35546">
        <w:rPr>
          <w:rFonts w:ascii="Times New Roman" w:hAnsi="Times New Roman" w:cs="Times New Roman"/>
          <w:lang w:eastAsia="lv-LV"/>
        </w:rPr>
        <w:t xml:space="preserve"> p</w:t>
      </w:r>
      <w:r w:rsidRPr="00C35546">
        <w:rPr>
          <w:rFonts w:ascii="Times New Roman" w:hAnsi="Times New Roman" w:cs="Times New Roman"/>
        </w:rPr>
        <w:t>aziņojumu par adreses maiņu pa pastu uz deklarēto dzīves vietu</w:t>
      </w:r>
      <w:r w:rsidR="00F34325" w:rsidRPr="00C35546">
        <w:rPr>
          <w:rFonts w:ascii="Times New Roman" w:hAnsi="Times New Roman" w:cs="Times New Roman"/>
        </w:rPr>
        <w:t xml:space="preserve"> vai juridisko adresi</w:t>
      </w:r>
      <w:r w:rsidRPr="00C35546">
        <w:rPr>
          <w:rFonts w:ascii="Times New Roman" w:hAnsi="Times New Roman" w:cs="Times New Roman"/>
        </w:rPr>
        <w:t>.</w:t>
      </w:r>
    </w:p>
    <w:p w:rsidR="00CA4329" w:rsidRPr="00C35546" w:rsidRDefault="00CA4329" w:rsidP="00E4689B">
      <w:pPr>
        <w:numPr>
          <w:ilvl w:val="0"/>
          <w:numId w:val="3"/>
        </w:numPr>
        <w:spacing w:after="120"/>
        <w:ind w:left="426" w:hanging="426"/>
        <w:jc w:val="both"/>
        <w:rPr>
          <w:rFonts w:ascii="Times New Roman" w:hAnsi="Times New Roman" w:cs="Times New Roman"/>
          <w:shd w:val="clear" w:color="auto" w:fill="FFFFFF"/>
        </w:rPr>
      </w:pPr>
      <w:r w:rsidRPr="00C35546">
        <w:rPr>
          <w:rFonts w:ascii="Times New Roman" w:hAnsi="Times New Roman" w:cs="Times New Roman"/>
        </w:rPr>
        <w:t xml:space="preserve">Sabiedrisko attiecību nodaļai aktualizēt mainīto adrešu sarakstu pašvaldības tīmekļvietnē </w:t>
      </w:r>
      <w:hyperlink r:id="rId9" w:history="1">
        <w:r w:rsidRPr="00C35546">
          <w:rPr>
            <w:rStyle w:val="Hyperlink"/>
            <w:rFonts w:ascii="Times New Roman" w:hAnsi="Times New Roman" w:cs="Times New Roman"/>
          </w:rPr>
          <w:t>www.adazunovads.lv/adreses</w:t>
        </w:r>
      </w:hyperlink>
      <w:r w:rsidRPr="00C35546">
        <w:rPr>
          <w:rFonts w:ascii="Times New Roman" w:hAnsi="Times New Roman" w:cs="Times New Roman"/>
        </w:rPr>
        <w:t>, papildinot to ar šī lēmuma pielikumā norādītajām adresēm.</w:t>
      </w:r>
    </w:p>
    <w:p w:rsidR="00CA4329" w:rsidRPr="00C35546" w:rsidRDefault="00CA4329" w:rsidP="00E4689B">
      <w:pPr>
        <w:numPr>
          <w:ilvl w:val="0"/>
          <w:numId w:val="3"/>
        </w:numPr>
        <w:ind w:left="426" w:hanging="426"/>
        <w:jc w:val="both"/>
        <w:rPr>
          <w:rFonts w:ascii="Times New Roman" w:hAnsi="Times New Roman" w:cs="Times New Roman"/>
          <w:shd w:val="clear" w:color="auto" w:fill="FFFFFF"/>
        </w:rPr>
      </w:pPr>
      <w:r w:rsidRPr="00C35546">
        <w:rPr>
          <w:rFonts w:ascii="Times New Roman" w:hAnsi="Times New Roman" w:cs="Times New Roman"/>
        </w:rPr>
        <w:t>Pašvaldības izpilddirektoram veikt lēmuma izpildes kontroli.</w:t>
      </w:r>
    </w:p>
    <w:p w:rsidR="00CA4329" w:rsidRPr="00C35546" w:rsidRDefault="00CA4329" w:rsidP="00CA4329">
      <w:pPr>
        <w:tabs>
          <w:tab w:val="right" w:pos="8647"/>
        </w:tabs>
        <w:rPr>
          <w:rFonts w:ascii="Times New Roman" w:hAnsi="Times New Roman" w:cs="Times New Roman"/>
        </w:rPr>
      </w:pPr>
    </w:p>
    <w:p w:rsidR="00CA4329" w:rsidRPr="00C35546" w:rsidRDefault="00CA4329" w:rsidP="00CA4329">
      <w:pPr>
        <w:tabs>
          <w:tab w:val="right" w:pos="8647"/>
        </w:tabs>
        <w:rPr>
          <w:rFonts w:ascii="Times New Roman" w:hAnsi="Times New Roman" w:cs="Times New Roman"/>
        </w:rPr>
      </w:pPr>
    </w:p>
    <w:p w:rsidR="00CA4329" w:rsidRPr="00C35546" w:rsidRDefault="00CA4329" w:rsidP="00CA4329">
      <w:pPr>
        <w:tabs>
          <w:tab w:val="right" w:pos="8647"/>
        </w:tabs>
        <w:rPr>
          <w:rFonts w:ascii="Times New Roman" w:hAnsi="Times New Roman" w:cs="Times New Roman"/>
        </w:rPr>
      </w:pPr>
    </w:p>
    <w:p w:rsidR="00CA4329" w:rsidRPr="00C35546" w:rsidRDefault="00CA4329" w:rsidP="00CA4329">
      <w:pPr>
        <w:tabs>
          <w:tab w:val="right" w:pos="8647"/>
        </w:tabs>
        <w:rPr>
          <w:rFonts w:ascii="Times New Roman" w:hAnsi="Times New Roman" w:cs="Times New Roman"/>
          <w:shd w:val="clear" w:color="auto" w:fill="FFFFFF"/>
        </w:rPr>
      </w:pPr>
      <w:r w:rsidRPr="00C35546">
        <w:rPr>
          <w:rFonts w:ascii="Times New Roman" w:hAnsi="Times New Roman" w:cs="Times New Roman"/>
        </w:rPr>
        <w:t>Pašvaldības domes priekšsēdētāja</w:t>
      </w:r>
      <w:r w:rsidRPr="00C35546">
        <w:rPr>
          <w:rFonts w:ascii="Times New Roman" w:hAnsi="Times New Roman" w:cs="Times New Roman"/>
        </w:rPr>
        <w:tab/>
        <w:t>K. Miķelsone</w:t>
      </w:r>
    </w:p>
    <w:p w:rsidR="00CA4329" w:rsidRPr="00C35546" w:rsidRDefault="00CA4329" w:rsidP="00CA4329"/>
    <w:p w:rsidR="00F34325" w:rsidRPr="00C35546" w:rsidRDefault="00F34325" w:rsidP="00F34325">
      <w:pPr>
        <w:jc w:val="both"/>
        <w:rPr>
          <w:rFonts w:ascii="Times New Roman" w:hAnsi="Times New Roman" w:cs="Times New Roman"/>
          <w:u w:val="single"/>
        </w:rPr>
      </w:pPr>
      <w:r w:rsidRPr="00C35546">
        <w:rPr>
          <w:rFonts w:ascii="Times New Roman" w:hAnsi="Times New Roman" w:cs="Times New Roman"/>
          <w:u w:val="single"/>
        </w:rPr>
        <w:t>Izsniegt norakstus:</w:t>
      </w:r>
    </w:p>
    <w:p w:rsidR="00F34325" w:rsidRPr="00C35546" w:rsidRDefault="00F34325" w:rsidP="00F34325">
      <w:pPr>
        <w:jc w:val="both"/>
        <w:rPr>
          <w:rFonts w:ascii="Times New Roman" w:hAnsi="Times New Roman" w:cs="Times New Roman"/>
        </w:rPr>
      </w:pPr>
      <w:r w:rsidRPr="00C35546">
        <w:rPr>
          <w:rFonts w:ascii="Times New Roman" w:hAnsi="Times New Roman" w:cs="Times New Roman"/>
        </w:rPr>
        <w:t xml:space="preserve">@- VZD uz e-adresi, Rīgas rajona tiesai uz e-pasta adresi </w:t>
      </w:r>
      <w:hyperlink r:id="rId10" w:history="1">
        <w:r w:rsidRPr="00C35546">
          <w:rPr>
            <w:rStyle w:val="Hyperlink"/>
            <w:rFonts w:ascii="Times New Roman" w:hAnsi="Times New Roman" w:cs="Times New Roman"/>
            <w:color w:val="auto"/>
            <w:u w:val="none"/>
          </w:rPr>
          <w:t>rigasrajons@zemesgramata.lv</w:t>
        </w:r>
      </w:hyperlink>
    </w:p>
    <w:p w:rsidR="00F34325" w:rsidRPr="00C35546" w:rsidRDefault="00F34325" w:rsidP="00F34325">
      <w:pPr>
        <w:jc w:val="both"/>
        <w:rPr>
          <w:rFonts w:ascii="Times New Roman" w:hAnsi="Times New Roman" w:cs="Times New Roman"/>
        </w:rPr>
      </w:pPr>
      <w:r w:rsidRPr="00C35546">
        <w:rPr>
          <w:rFonts w:ascii="Times New Roman" w:hAnsi="Times New Roman" w:cs="Times New Roman"/>
        </w:rPr>
        <w:t>@- NĪN, IDR, SAN</w:t>
      </w:r>
    </w:p>
    <w:p w:rsidR="00F34325" w:rsidRPr="00C35546" w:rsidRDefault="00F34325" w:rsidP="00F34325">
      <w:pPr>
        <w:jc w:val="both"/>
        <w:rPr>
          <w:rFonts w:ascii="Times New Roman" w:hAnsi="Times New Roman" w:cs="Times New Roman"/>
        </w:rPr>
      </w:pPr>
    </w:p>
    <w:p w:rsidR="00F34325" w:rsidRPr="00C35546" w:rsidRDefault="00F34325" w:rsidP="00F34325">
      <w:pPr>
        <w:rPr>
          <w:rFonts w:ascii="Times New Roman" w:hAnsi="Times New Roman" w:cs="Times New Roman"/>
        </w:rPr>
      </w:pPr>
      <w:proofErr w:type="spellStart"/>
      <w:r w:rsidRPr="00C35546">
        <w:rPr>
          <w:rFonts w:ascii="Times New Roman" w:hAnsi="Times New Roman" w:cs="Times New Roman"/>
          <w:sz w:val="20"/>
          <w:szCs w:val="20"/>
        </w:rPr>
        <w:t>N.Rubina</w:t>
      </w:r>
      <w:proofErr w:type="spellEnd"/>
      <w:r w:rsidRPr="00C35546">
        <w:rPr>
          <w:rFonts w:ascii="Times New Roman" w:hAnsi="Times New Roman" w:cs="Times New Roman"/>
          <w:sz w:val="20"/>
          <w:szCs w:val="20"/>
        </w:rPr>
        <w:t xml:space="preserve"> 67443536</w:t>
      </w:r>
    </w:p>
    <w:p w:rsidR="00564CA6" w:rsidRPr="00C35546" w:rsidRDefault="00564CA6" w:rsidP="00CA4329">
      <w:pPr>
        <w:pStyle w:val="tv213"/>
        <w:spacing w:before="0" w:beforeAutospacing="0" w:after="120" w:afterAutospacing="0"/>
        <w:jc w:val="both"/>
        <w:rPr>
          <w:rFonts w:ascii="Times New Roman" w:hAnsi="Times New Roman" w:cs="Times New Roman"/>
        </w:rPr>
      </w:pPr>
    </w:p>
    <w:sectPr w:rsidR="00564CA6" w:rsidRPr="00C35546" w:rsidSect="005C7FA1">
      <w:headerReference w:type="default" r:id="rId11"/>
      <w:footerReference w:type="default" r:id="rId12"/>
      <w:headerReference w:type="first" r:id="rId13"/>
      <w:footerReference w:type="first" r:id="rId14"/>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515C" w:rsidRDefault="00AD515C">
      <w:r>
        <w:separator/>
      </w:r>
    </w:p>
  </w:endnote>
  <w:endnote w:type="continuationSeparator" w:id="0">
    <w:p w:rsidR="00AD515C" w:rsidRDefault="00AD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986234"/>
      <w:docPartObj>
        <w:docPartGallery w:val="Page Numbers (Bottom of Page)"/>
        <w:docPartUnique/>
      </w:docPartObj>
    </w:sdtPr>
    <w:sdtEndPr>
      <w:rPr>
        <w:rFonts w:ascii="Times New Roman" w:hAnsi="Times New Roman" w:cs="Times New Roman"/>
        <w:noProof/>
      </w:rPr>
    </w:sdtEndPr>
    <w:sdtContent>
      <w:p w:rsidR="005C7FA1" w:rsidRPr="005C7FA1" w:rsidRDefault="00094D7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FA1" w:rsidRPr="005C7FA1" w:rsidRDefault="005C7FA1">
    <w:pPr>
      <w:pStyle w:val="Footer"/>
      <w:jc w:val="right"/>
      <w:rPr>
        <w:rFonts w:ascii="Times New Roman" w:hAnsi="Times New Roman" w:cs="Times New Roman"/>
      </w:rPr>
    </w:pPr>
  </w:p>
  <w:p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515C" w:rsidRDefault="00AD515C">
      <w:r>
        <w:separator/>
      </w:r>
    </w:p>
  </w:footnote>
  <w:footnote w:type="continuationSeparator" w:id="0">
    <w:p w:rsidR="00AD515C" w:rsidRDefault="00AD5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9B30173A">
      <w:start w:val="1"/>
      <w:numFmt w:val="decimal"/>
      <w:lvlText w:val="%1."/>
      <w:lvlJc w:val="left"/>
      <w:pPr>
        <w:ind w:left="720" w:hanging="360"/>
      </w:pPr>
      <w:rPr>
        <w:rFonts w:hint="default"/>
      </w:rPr>
    </w:lvl>
    <w:lvl w:ilvl="1" w:tplc="932EF4AE" w:tentative="1">
      <w:start w:val="1"/>
      <w:numFmt w:val="lowerLetter"/>
      <w:lvlText w:val="%2."/>
      <w:lvlJc w:val="left"/>
      <w:pPr>
        <w:ind w:left="1440" w:hanging="360"/>
      </w:pPr>
    </w:lvl>
    <w:lvl w:ilvl="2" w:tplc="81A07434" w:tentative="1">
      <w:start w:val="1"/>
      <w:numFmt w:val="lowerRoman"/>
      <w:lvlText w:val="%3."/>
      <w:lvlJc w:val="right"/>
      <w:pPr>
        <w:ind w:left="2160" w:hanging="180"/>
      </w:pPr>
    </w:lvl>
    <w:lvl w:ilvl="3" w:tplc="4B788F9C" w:tentative="1">
      <w:start w:val="1"/>
      <w:numFmt w:val="decimal"/>
      <w:lvlText w:val="%4."/>
      <w:lvlJc w:val="left"/>
      <w:pPr>
        <w:ind w:left="2880" w:hanging="360"/>
      </w:pPr>
    </w:lvl>
    <w:lvl w:ilvl="4" w:tplc="D7AC5890" w:tentative="1">
      <w:start w:val="1"/>
      <w:numFmt w:val="lowerLetter"/>
      <w:lvlText w:val="%5."/>
      <w:lvlJc w:val="left"/>
      <w:pPr>
        <w:ind w:left="3600" w:hanging="360"/>
      </w:pPr>
    </w:lvl>
    <w:lvl w:ilvl="5" w:tplc="F27E95D0" w:tentative="1">
      <w:start w:val="1"/>
      <w:numFmt w:val="lowerRoman"/>
      <w:lvlText w:val="%6."/>
      <w:lvlJc w:val="right"/>
      <w:pPr>
        <w:ind w:left="4320" w:hanging="180"/>
      </w:pPr>
    </w:lvl>
    <w:lvl w:ilvl="6" w:tplc="F67A3764" w:tentative="1">
      <w:start w:val="1"/>
      <w:numFmt w:val="decimal"/>
      <w:lvlText w:val="%7."/>
      <w:lvlJc w:val="left"/>
      <w:pPr>
        <w:ind w:left="5040" w:hanging="360"/>
      </w:pPr>
    </w:lvl>
    <w:lvl w:ilvl="7" w:tplc="7362E082" w:tentative="1">
      <w:start w:val="1"/>
      <w:numFmt w:val="lowerLetter"/>
      <w:lvlText w:val="%8."/>
      <w:lvlJc w:val="left"/>
      <w:pPr>
        <w:ind w:left="5760" w:hanging="360"/>
      </w:pPr>
    </w:lvl>
    <w:lvl w:ilvl="8" w:tplc="5540DF0E"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0F40525"/>
    <w:multiLevelType w:val="hybridMultilevel"/>
    <w:tmpl w:val="D88E6070"/>
    <w:lvl w:ilvl="0" w:tplc="C4EE64BC">
      <w:start w:val="1"/>
      <w:numFmt w:val="decimal"/>
      <w:lvlText w:val="%1."/>
      <w:lvlJc w:val="left"/>
      <w:pPr>
        <w:ind w:left="720" w:hanging="360"/>
      </w:pPr>
      <w:rPr>
        <w:rFonts w:hint="default"/>
      </w:rPr>
    </w:lvl>
    <w:lvl w:ilvl="1" w:tplc="F3F0F5E4" w:tentative="1">
      <w:start w:val="1"/>
      <w:numFmt w:val="lowerLetter"/>
      <w:lvlText w:val="%2."/>
      <w:lvlJc w:val="left"/>
      <w:pPr>
        <w:ind w:left="1440" w:hanging="360"/>
      </w:pPr>
    </w:lvl>
    <w:lvl w:ilvl="2" w:tplc="EAA681F6" w:tentative="1">
      <w:start w:val="1"/>
      <w:numFmt w:val="lowerRoman"/>
      <w:lvlText w:val="%3."/>
      <w:lvlJc w:val="right"/>
      <w:pPr>
        <w:ind w:left="2160" w:hanging="180"/>
      </w:pPr>
    </w:lvl>
    <w:lvl w:ilvl="3" w:tplc="2F6C8D60" w:tentative="1">
      <w:start w:val="1"/>
      <w:numFmt w:val="decimal"/>
      <w:lvlText w:val="%4."/>
      <w:lvlJc w:val="left"/>
      <w:pPr>
        <w:ind w:left="2880" w:hanging="360"/>
      </w:pPr>
    </w:lvl>
    <w:lvl w:ilvl="4" w:tplc="FDA43146" w:tentative="1">
      <w:start w:val="1"/>
      <w:numFmt w:val="lowerLetter"/>
      <w:lvlText w:val="%5."/>
      <w:lvlJc w:val="left"/>
      <w:pPr>
        <w:ind w:left="3600" w:hanging="360"/>
      </w:pPr>
    </w:lvl>
    <w:lvl w:ilvl="5" w:tplc="A14E9ADC" w:tentative="1">
      <w:start w:val="1"/>
      <w:numFmt w:val="lowerRoman"/>
      <w:lvlText w:val="%6."/>
      <w:lvlJc w:val="right"/>
      <w:pPr>
        <w:ind w:left="4320" w:hanging="180"/>
      </w:pPr>
    </w:lvl>
    <w:lvl w:ilvl="6" w:tplc="5E9A9F8E" w:tentative="1">
      <w:start w:val="1"/>
      <w:numFmt w:val="decimal"/>
      <w:lvlText w:val="%7."/>
      <w:lvlJc w:val="left"/>
      <w:pPr>
        <w:ind w:left="5040" w:hanging="360"/>
      </w:pPr>
    </w:lvl>
    <w:lvl w:ilvl="7" w:tplc="92E4D358" w:tentative="1">
      <w:start w:val="1"/>
      <w:numFmt w:val="lowerLetter"/>
      <w:lvlText w:val="%8."/>
      <w:lvlJc w:val="left"/>
      <w:pPr>
        <w:ind w:left="5760" w:hanging="360"/>
      </w:pPr>
    </w:lvl>
    <w:lvl w:ilvl="8" w:tplc="4D9CAB48" w:tentative="1">
      <w:start w:val="1"/>
      <w:numFmt w:val="lowerRoman"/>
      <w:lvlText w:val="%9."/>
      <w:lvlJc w:val="right"/>
      <w:pPr>
        <w:ind w:left="6480" w:hanging="180"/>
      </w:pPr>
    </w:lvl>
  </w:abstractNum>
  <w:num w:numId="1" w16cid:durableId="1994412268">
    <w:abstractNumId w:val="1"/>
  </w:num>
  <w:num w:numId="2" w16cid:durableId="1398434256">
    <w:abstractNumId w:val="0"/>
  </w:num>
  <w:num w:numId="3" w16cid:durableId="1321277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3FA"/>
    <w:rsid w:val="00070E3F"/>
    <w:rsid w:val="000725A2"/>
    <w:rsid w:val="00094D7B"/>
    <w:rsid w:val="001E5804"/>
    <w:rsid w:val="002401E6"/>
    <w:rsid w:val="0025391B"/>
    <w:rsid w:val="00297558"/>
    <w:rsid w:val="002D3821"/>
    <w:rsid w:val="00351D48"/>
    <w:rsid w:val="003912F9"/>
    <w:rsid w:val="004245A9"/>
    <w:rsid w:val="0043081A"/>
    <w:rsid w:val="00461DE3"/>
    <w:rsid w:val="004B58AA"/>
    <w:rsid w:val="004D516C"/>
    <w:rsid w:val="0053073B"/>
    <w:rsid w:val="00543508"/>
    <w:rsid w:val="0055201A"/>
    <w:rsid w:val="00564CA6"/>
    <w:rsid w:val="005B5DBE"/>
    <w:rsid w:val="005C7FA1"/>
    <w:rsid w:val="00617AAC"/>
    <w:rsid w:val="00693F05"/>
    <w:rsid w:val="006C401F"/>
    <w:rsid w:val="006D3451"/>
    <w:rsid w:val="0074092B"/>
    <w:rsid w:val="008541F3"/>
    <w:rsid w:val="0086578B"/>
    <w:rsid w:val="008F6B77"/>
    <w:rsid w:val="009139A1"/>
    <w:rsid w:val="00996740"/>
    <w:rsid w:val="00AD515C"/>
    <w:rsid w:val="00AF11B9"/>
    <w:rsid w:val="00B36CD4"/>
    <w:rsid w:val="00C35546"/>
    <w:rsid w:val="00CA4329"/>
    <w:rsid w:val="00D135D4"/>
    <w:rsid w:val="00D86969"/>
    <w:rsid w:val="00DD4AA8"/>
    <w:rsid w:val="00E457A8"/>
    <w:rsid w:val="00E4689B"/>
    <w:rsid w:val="00E52DA2"/>
    <w:rsid w:val="00E75D8D"/>
    <w:rsid w:val="00EE7EF3"/>
    <w:rsid w:val="00F3432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4329"/>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uiPriority w:val="9"/>
    <w:rsid w:val="00CA4329"/>
    <w:rPr>
      <w:rFonts w:ascii="Times New Roman" w:eastAsia="Times New Roman" w:hAnsi="Times New Roman" w:cs="Times New Roman"/>
      <w:b/>
      <w:bCs/>
      <w:kern w:val="36"/>
      <w:sz w:val="48"/>
      <w:szCs w:val="48"/>
      <w:lang w:eastAsia="lv-LV"/>
    </w:rPr>
  </w:style>
  <w:style w:type="paragraph" w:styleId="ListParagraph">
    <w:name w:val="List Paragraph"/>
    <w:basedOn w:val="Normal"/>
    <w:uiPriority w:val="34"/>
    <w:qFormat/>
    <w:rsid w:val="00CA4329"/>
    <w:pPr>
      <w:ind w:left="720"/>
    </w:pPr>
    <w:rPr>
      <w:rFonts w:ascii="Calibri" w:hAnsi="Calibri" w:cs="Calibri"/>
      <w:sz w:val="22"/>
      <w:szCs w:val="22"/>
    </w:rPr>
  </w:style>
  <w:style w:type="character" w:styleId="Hyperlink">
    <w:name w:val="Hyperlink"/>
    <w:uiPriority w:val="99"/>
    <w:rsid w:val="00CA4329"/>
    <w:rPr>
      <w:color w:val="0000FF"/>
      <w:u w:val="single"/>
    </w:rPr>
  </w:style>
  <w:style w:type="paragraph" w:customStyle="1" w:styleId="tv213">
    <w:name w:val="tv213"/>
    <w:basedOn w:val="Normal"/>
    <w:rsid w:val="00CA4329"/>
    <w:pPr>
      <w:spacing w:before="100" w:beforeAutospacing="1" w:after="100" w:afterAutospacing="1"/>
    </w:pPr>
    <w:rPr>
      <w:rFonts w:ascii="Calibri" w:eastAsia="Times New Roman" w:hAnsi="Calibri" w:cs="Calibri"/>
      <w:sz w:val="22"/>
      <w:szCs w:val="22"/>
      <w:lang w:eastAsia="lv-LV"/>
    </w:rPr>
  </w:style>
  <w:style w:type="table" w:styleId="TableGrid">
    <w:name w:val="Table Grid"/>
    <w:basedOn w:val="TableNormal"/>
    <w:uiPriority w:val="59"/>
    <w:rsid w:val="00CA43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5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gasrajons@zemesgramata.lv" TargetMode="External"/><Relationship Id="rId4" Type="http://schemas.openxmlformats.org/officeDocument/2006/relationships/webSettings" Target="webSettings.xml"/><Relationship Id="rId9" Type="http://schemas.openxmlformats.org/officeDocument/2006/relationships/hyperlink" Target="http://www.adazunovads.lv/adres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3812</Words>
  <Characters>2173</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Sintija Tenisa</cp:lastModifiedBy>
  <cp:revision>2</cp:revision>
  <dcterms:created xsi:type="dcterms:W3CDTF">2023-06-16T07:44:00Z</dcterms:created>
  <dcterms:modified xsi:type="dcterms:W3CDTF">2023-06-16T07:44:00Z</dcterms:modified>
</cp:coreProperties>
</file>