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8793" w14:textId="77777777" w:rsidR="004D516C" w:rsidRDefault="00E23E68" w:rsidP="00564CA6">
      <w:r>
        <w:rPr>
          <w:noProof/>
        </w:rPr>
        <w:drawing>
          <wp:inline distT="0" distB="0" distL="0" distR="0" wp14:anchorId="7F2AB269" wp14:editId="240B6FCA">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AFB5C4" w14:textId="77777777" w:rsidR="005C7FA1" w:rsidRPr="006763A8" w:rsidRDefault="005C7FA1" w:rsidP="00564CA6"/>
    <w:p w14:paraId="4EDD1637" w14:textId="0EF173BF" w:rsidR="00BD14E9" w:rsidRPr="006763A8" w:rsidRDefault="00BD14E9" w:rsidP="00BD14E9">
      <w:pPr>
        <w:jc w:val="right"/>
        <w:rPr>
          <w:rFonts w:ascii="Times New Roman" w:hAnsi="Times New Roman" w:cs="Times New Roman"/>
          <w:noProof/>
        </w:rPr>
      </w:pPr>
      <w:r w:rsidRPr="006763A8">
        <w:rPr>
          <w:rFonts w:ascii="Times New Roman" w:hAnsi="Times New Roman" w:cs="Times New Roman"/>
          <w:noProof/>
        </w:rPr>
        <w:t xml:space="preserve">PROJEKTS uz </w:t>
      </w:r>
      <w:r w:rsidR="00501771">
        <w:rPr>
          <w:rFonts w:ascii="Times New Roman" w:hAnsi="Times New Roman" w:cs="Times New Roman"/>
          <w:noProof/>
        </w:rPr>
        <w:t>02.05</w:t>
      </w:r>
      <w:r w:rsidRPr="006763A8">
        <w:rPr>
          <w:rFonts w:ascii="Times New Roman" w:hAnsi="Times New Roman" w:cs="Times New Roman"/>
          <w:noProof/>
        </w:rPr>
        <w:t>.2023.</w:t>
      </w:r>
    </w:p>
    <w:p w14:paraId="12AA191F" w14:textId="77777777" w:rsidR="00BD14E9" w:rsidRPr="006763A8" w:rsidRDefault="00BD14E9" w:rsidP="00BD14E9">
      <w:pPr>
        <w:jc w:val="right"/>
        <w:rPr>
          <w:rFonts w:ascii="Times New Roman" w:hAnsi="Times New Roman" w:cs="Times New Roman"/>
          <w:noProof/>
        </w:rPr>
      </w:pPr>
    </w:p>
    <w:p w14:paraId="22926546" w14:textId="08BEE106" w:rsidR="00BD14E9" w:rsidRPr="006763A8" w:rsidRDefault="00BD14E9" w:rsidP="00BD14E9">
      <w:pPr>
        <w:jc w:val="right"/>
        <w:rPr>
          <w:rFonts w:ascii="Times New Roman" w:hAnsi="Times New Roman" w:cs="Times New Roman"/>
          <w:noProof/>
        </w:rPr>
      </w:pPr>
      <w:r w:rsidRPr="006763A8">
        <w:rPr>
          <w:rFonts w:ascii="Times New Roman" w:hAnsi="Times New Roman" w:cs="Times New Roman"/>
          <w:noProof/>
        </w:rPr>
        <w:t xml:space="preserve">vēlamais datums izskatīšanai: Attīstības komitejā </w:t>
      </w:r>
      <w:r w:rsidR="00501771">
        <w:rPr>
          <w:rFonts w:ascii="Times New Roman" w:hAnsi="Times New Roman" w:cs="Times New Roman"/>
          <w:noProof/>
        </w:rPr>
        <w:t>10.05</w:t>
      </w:r>
      <w:r w:rsidRPr="006763A8">
        <w:rPr>
          <w:rFonts w:ascii="Times New Roman" w:hAnsi="Times New Roman" w:cs="Times New Roman"/>
          <w:noProof/>
        </w:rPr>
        <w:t>.2023.</w:t>
      </w:r>
    </w:p>
    <w:p w14:paraId="6543EBF2" w14:textId="32F688D1" w:rsidR="00BD14E9" w:rsidRPr="006763A8" w:rsidRDefault="00BD14E9" w:rsidP="00BD14E9">
      <w:pPr>
        <w:jc w:val="right"/>
        <w:rPr>
          <w:rFonts w:ascii="Times New Roman" w:hAnsi="Times New Roman" w:cs="Times New Roman"/>
          <w:noProof/>
        </w:rPr>
      </w:pPr>
      <w:r w:rsidRPr="006763A8">
        <w:rPr>
          <w:rFonts w:ascii="Times New Roman" w:hAnsi="Times New Roman" w:cs="Times New Roman"/>
          <w:noProof/>
        </w:rPr>
        <w:t xml:space="preserve">domē: </w:t>
      </w:r>
      <w:r w:rsidR="00404C36">
        <w:rPr>
          <w:rFonts w:ascii="Times New Roman" w:hAnsi="Times New Roman" w:cs="Times New Roman"/>
          <w:noProof/>
        </w:rPr>
        <w:t>24.05</w:t>
      </w:r>
      <w:r w:rsidRPr="006763A8">
        <w:rPr>
          <w:rFonts w:ascii="Times New Roman" w:hAnsi="Times New Roman" w:cs="Times New Roman"/>
          <w:noProof/>
        </w:rPr>
        <w:t>.2023.</w:t>
      </w:r>
    </w:p>
    <w:p w14:paraId="79BF819F" w14:textId="77777777" w:rsidR="00BD14E9" w:rsidRPr="006763A8" w:rsidRDefault="00BD14E9" w:rsidP="00BD14E9">
      <w:pPr>
        <w:jc w:val="right"/>
        <w:rPr>
          <w:rFonts w:ascii="Times New Roman" w:hAnsi="Times New Roman" w:cs="Times New Roman"/>
          <w:noProof/>
        </w:rPr>
      </w:pPr>
      <w:r w:rsidRPr="006763A8">
        <w:rPr>
          <w:rFonts w:ascii="Times New Roman" w:hAnsi="Times New Roman" w:cs="Times New Roman"/>
          <w:noProof/>
        </w:rPr>
        <w:t>sagatavotājs: Miķelis Cinis</w:t>
      </w:r>
    </w:p>
    <w:p w14:paraId="42DCA161" w14:textId="77777777" w:rsidR="00BD14E9" w:rsidRPr="006763A8" w:rsidRDefault="00BD14E9" w:rsidP="00BD14E9">
      <w:pPr>
        <w:jc w:val="right"/>
        <w:rPr>
          <w:rFonts w:ascii="Times New Roman" w:hAnsi="Times New Roman" w:cs="Times New Roman"/>
          <w:noProof/>
        </w:rPr>
      </w:pPr>
      <w:r w:rsidRPr="006763A8">
        <w:rPr>
          <w:rFonts w:ascii="Times New Roman" w:hAnsi="Times New Roman" w:cs="Times New Roman"/>
          <w:noProof/>
        </w:rPr>
        <w:t>ziņotājs: Miķelis Cinis</w:t>
      </w:r>
    </w:p>
    <w:p w14:paraId="2527E061" w14:textId="77777777" w:rsidR="00BD14E9" w:rsidRPr="00564CA6" w:rsidRDefault="00BD14E9" w:rsidP="00BD14E9">
      <w:pPr>
        <w:jc w:val="right"/>
        <w:rPr>
          <w:rFonts w:ascii="Times New Roman" w:hAnsi="Times New Roman" w:cs="Times New Roman"/>
          <w:noProof/>
        </w:rPr>
      </w:pPr>
    </w:p>
    <w:p w14:paraId="05D7B06D" w14:textId="77777777" w:rsidR="00BD14E9" w:rsidRPr="00564CA6" w:rsidRDefault="00BD14E9" w:rsidP="00BD14E9">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E97E824" w14:textId="77777777" w:rsidR="00BD14E9" w:rsidRPr="00564CA6" w:rsidRDefault="00BD14E9" w:rsidP="00BD14E9">
      <w:pPr>
        <w:jc w:val="center"/>
        <w:rPr>
          <w:rFonts w:ascii="Times New Roman" w:hAnsi="Times New Roman" w:cs="Times New Roman"/>
          <w:noProof/>
        </w:rPr>
      </w:pPr>
      <w:r w:rsidRPr="00564CA6">
        <w:rPr>
          <w:rFonts w:ascii="Times New Roman" w:hAnsi="Times New Roman" w:cs="Times New Roman"/>
          <w:noProof/>
        </w:rPr>
        <w:t>Ādažos, Ādažu novadā</w:t>
      </w:r>
    </w:p>
    <w:p w14:paraId="64B17CCD" w14:textId="77777777" w:rsidR="00BD14E9" w:rsidRPr="00564CA6" w:rsidRDefault="00BD14E9" w:rsidP="00BD14E9">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80DA881" w14:textId="5A54A837" w:rsidR="00BD14E9" w:rsidRPr="00564CA6" w:rsidRDefault="00BD14E9" w:rsidP="00BD14E9">
      <w:pPr>
        <w:rPr>
          <w:rFonts w:ascii="Times New Roman" w:hAnsi="Times New Roman" w:cs="Times New Roman"/>
        </w:rPr>
      </w:pPr>
      <w:r w:rsidRPr="006763A8">
        <w:rPr>
          <w:rFonts w:ascii="Times New Roman" w:hAnsi="Times New Roman" w:cs="Times New Roman"/>
        </w:rPr>
        <w:t>202</w:t>
      </w:r>
      <w:r w:rsidR="008427C1">
        <w:rPr>
          <w:rFonts w:ascii="Times New Roman" w:hAnsi="Times New Roman" w:cs="Times New Roman"/>
        </w:rPr>
        <w:t>3</w:t>
      </w:r>
      <w:r w:rsidRPr="006763A8">
        <w:rPr>
          <w:rFonts w:ascii="Times New Roman" w:hAnsi="Times New Roman" w:cs="Times New Roman"/>
        </w:rPr>
        <w:t>.</w:t>
      </w:r>
      <w:r>
        <w:rPr>
          <w:rFonts w:ascii="Times New Roman" w:hAnsi="Times New Roman" w:cs="Times New Roman"/>
        </w:rPr>
        <w:t xml:space="preserve"> </w:t>
      </w:r>
      <w:r w:rsidRPr="006763A8">
        <w:rPr>
          <w:rFonts w:ascii="Times New Roman" w:hAnsi="Times New Roman" w:cs="Times New Roman"/>
        </w:rPr>
        <w:t>gada 2</w:t>
      </w:r>
      <w:r w:rsidR="008427C1">
        <w:rPr>
          <w:rFonts w:ascii="Times New Roman" w:hAnsi="Times New Roman" w:cs="Times New Roman"/>
        </w:rPr>
        <w:t>4</w:t>
      </w:r>
      <w:r w:rsidRPr="006763A8">
        <w:rPr>
          <w:rFonts w:ascii="Times New Roman" w:hAnsi="Times New Roman" w:cs="Times New Roman"/>
        </w:rPr>
        <w:t xml:space="preserve">. </w:t>
      </w:r>
      <w:r w:rsidR="00501771">
        <w:rPr>
          <w:rFonts w:ascii="Times New Roman" w:hAnsi="Times New Roman" w:cs="Times New Roman"/>
        </w:rPr>
        <w:t>maijā</w:t>
      </w:r>
      <w:r w:rsidRPr="006763A8">
        <w:rPr>
          <w:rFonts w:ascii="Times New Roman" w:hAnsi="Times New Roman" w:cs="Times New Roman"/>
        </w:rPr>
        <w:t xml:space="preserve"> </w:t>
      </w:r>
      <w:r w:rsidRPr="006763A8">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F062326" w14:textId="77777777" w:rsidR="00BD14E9" w:rsidRPr="00564CA6" w:rsidRDefault="00BD14E9" w:rsidP="00BD14E9">
      <w:pPr>
        <w:rPr>
          <w:rFonts w:ascii="Times New Roman" w:hAnsi="Times New Roman" w:cs="Times New Roman"/>
          <w:b/>
        </w:rPr>
      </w:pPr>
    </w:p>
    <w:p w14:paraId="797F2AD0" w14:textId="77777777" w:rsidR="00BD14E9" w:rsidRPr="00564CA6" w:rsidRDefault="00BD14E9" w:rsidP="00BD14E9">
      <w:pPr>
        <w:rPr>
          <w:rFonts w:ascii="Times New Roman" w:hAnsi="Times New Roman" w:cs="Times New Roman"/>
        </w:rPr>
      </w:pPr>
    </w:p>
    <w:p w14:paraId="1E9A6EBE" w14:textId="77777777" w:rsidR="00BD14E9" w:rsidRDefault="00BD14E9" w:rsidP="00501771">
      <w:pPr>
        <w:jc w:val="center"/>
        <w:rPr>
          <w:rFonts w:ascii="Times New Roman" w:hAnsi="Times New Roman" w:cs="Times New Roman"/>
          <w:b/>
        </w:rPr>
      </w:pPr>
      <w:r w:rsidRPr="004744F1">
        <w:rPr>
          <w:rFonts w:ascii="Times New Roman" w:hAnsi="Times New Roman" w:cs="Times New Roman"/>
          <w:b/>
        </w:rPr>
        <w:t>Par zemes vienības atdalīšanu</w:t>
      </w:r>
      <w:r>
        <w:rPr>
          <w:rFonts w:ascii="Times New Roman" w:hAnsi="Times New Roman" w:cs="Times New Roman"/>
          <w:b/>
        </w:rPr>
        <w:t xml:space="preserve"> no nekustamā īpašuma</w:t>
      </w:r>
      <w:r w:rsidRPr="004744F1">
        <w:rPr>
          <w:rFonts w:ascii="Times New Roman" w:hAnsi="Times New Roman" w:cs="Times New Roman"/>
          <w:b/>
        </w:rPr>
        <w:t xml:space="preserve"> "</w:t>
      </w:r>
      <w:proofErr w:type="spellStart"/>
      <w:r w:rsidRPr="004744F1">
        <w:rPr>
          <w:rFonts w:ascii="Times New Roman" w:hAnsi="Times New Roman" w:cs="Times New Roman"/>
          <w:b/>
        </w:rPr>
        <w:t>Lantveiduļi</w:t>
      </w:r>
      <w:proofErr w:type="spellEnd"/>
      <w:r w:rsidRPr="004744F1">
        <w:rPr>
          <w:rFonts w:ascii="Times New Roman" w:hAnsi="Times New Roman" w:cs="Times New Roman"/>
          <w:b/>
        </w:rPr>
        <w:t>"</w:t>
      </w:r>
    </w:p>
    <w:p w14:paraId="25972832" w14:textId="77777777" w:rsidR="00BD14E9" w:rsidRPr="00564CA6" w:rsidRDefault="00BD14E9" w:rsidP="00BD14E9">
      <w:pPr>
        <w:rPr>
          <w:rFonts w:ascii="Times New Roman" w:hAnsi="Times New Roman" w:cs="Times New Roman"/>
          <w:b/>
          <w:i/>
          <w:color w:val="FF0000"/>
        </w:rPr>
      </w:pPr>
    </w:p>
    <w:p w14:paraId="32EDD058" w14:textId="760171C2" w:rsidR="00BD14E9" w:rsidRDefault="00BD14E9" w:rsidP="00BD14E9">
      <w:pPr>
        <w:jc w:val="both"/>
        <w:rPr>
          <w:rFonts w:ascii="Times New Roman" w:hAnsi="Times New Roman" w:cs="Times New Roman"/>
        </w:rPr>
      </w:pPr>
      <w:r w:rsidRPr="006763A8">
        <w:rPr>
          <w:rFonts w:ascii="Times New Roman" w:hAnsi="Times New Roman" w:cs="Times New Roman"/>
        </w:rPr>
        <w:t xml:space="preserve">Ādažu novada domē </w:t>
      </w:r>
      <w:r w:rsidRPr="006763A8">
        <w:rPr>
          <w:rFonts w:ascii="Times New Roman" w:hAnsi="Times New Roman" w:cs="Times New Roman"/>
          <w:noProof/>
        </w:rPr>
        <w:t xml:space="preserve">21.03.2023. </w:t>
      </w:r>
      <w:r w:rsidRPr="006763A8">
        <w:rPr>
          <w:rFonts w:ascii="Times New Roman" w:hAnsi="Times New Roman" w:cs="Times New Roman"/>
        </w:rPr>
        <w:t>tika saņemts</w:t>
      </w:r>
      <w:r w:rsidR="003D2862">
        <w:rPr>
          <w:rFonts w:ascii="Times New Roman" w:hAnsi="Times New Roman" w:cs="Times New Roman"/>
        </w:rPr>
        <w:t xml:space="preserve"> privātpersonu</w:t>
      </w:r>
      <w:r w:rsidRPr="006763A8">
        <w:rPr>
          <w:rFonts w:ascii="Times New Roman" w:hAnsi="Times New Roman" w:cs="Times New Roman"/>
        </w:rPr>
        <w:t xml:space="preserve"> </w:t>
      </w:r>
      <w:r w:rsidR="003D2862">
        <w:rPr>
          <w:rFonts w:ascii="Times New Roman" w:hAnsi="Times New Roman" w:cs="Times New Roman"/>
        </w:rPr>
        <w:t>AB</w:t>
      </w:r>
      <w:r w:rsidR="003215D8">
        <w:rPr>
          <w:rFonts w:ascii="Times New Roman" w:hAnsi="Times New Roman" w:cs="Times New Roman"/>
        </w:rPr>
        <w:t xml:space="preserve"> </w:t>
      </w:r>
      <w:r w:rsidRPr="006763A8">
        <w:rPr>
          <w:rFonts w:ascii="Times New Roman" w:hAnsi="Times New Roman" w:cs="Times New Roman"/>
        </w:rPr>
        <w:t xml:space="preserve">un </w:t>
      </w:r>
      <w:r w:rsidR="003D2862">
        <w:rPr>
          <w:rFonts w:ascii="Times New Roman" w:hAnsi="Times New Roman" w:cs="Times New Roman"/>
        </w:rPr>
        <w:t>BC</w:t>
      </w:r>
      <w:r w:rsidRPr="006763A8">
        <w:rPr>
          <w:rFonts w:ascii="Times New Roman" w:hAnsi="Times New Roman" w:cs="Times New Roman"/>
        </w:rPr>
        <w:t xml:space="preserve"> iesniegums (reģ.nr. ĀNP/1-11-1/23/1523) ar lūgumu atļaut no īpašuma “</w:t>
      </w:r>
      <w:proofErr w:type="spellStart"/>
      <w:r w:rsidRPr="006763A8">
        <w:rPr>
          <w:rFonts w:ascii="Times New Roman" w:hAnsi="Times New Roman" w:cs="Times New Roman"/>
        </w:rPr>
        <w:t>Lantveiduļi</w:t>
      </w:r>
      <w:proofErr w:type="spellEnd"/>
      <w:r w:rsidRPr="006763A8">
        <w:rPr>
          <w:rFonts w:ascii="Times New Roman" w:hAnsi="Times New Roman" w:cs="Times New Roman"/>
        </w:rPr>
        <w:t xml:space="preserve">”, </w:t>
      </w:r>
      <w:r w:rsidR="00584443">
        <w:rPr>
          <w:rFonts w:ascii="Times New Roman" w:hAnsi="Times New Roman" w:cs="Times New Roman"/>
        </w:rPr>
        <w:t xml:space="preserve">Ādažu pag., </w:t>
      </w:r>
      <w:r w:rsidRPr="006763A8">
        <w:rPr>
          <w:rFonts w:ascii="Times New Roman" w:hAnsi="Times New Roman" w:cs="Times New Roman"/>
        </w:rPr>
        <w:t xml:space="preserve">Ādažu novadā, (kad.nr. 80440120108) atdalīt </w:t>
      </w:r>
      <w:r w:rsidR="00584443">
        <w:rPr>
          <w:rFonts w:ascii="Times New Roman" w:hAnsi="Times New Roman" w:cs="Times New Roman"/>
        </w:rPr>
        <w:t xml:space="preserve">īpašuma sastāvā esošo </w:t>
      </w:r>
      <w:r w:rsidRPr="006763A8">
        <w:rPr>
          <w:rFonts w:ascii="Times New Roman" w:hAnsi="Times New Roman" w:cs="Times New Roman"/>
        </w:rPr>
        <w:t xml:space="preserve">zemes vienību ar </w:t>
      </w:r>
      <w:proofErr w:type="spellStart"/>
      <w:r w:rsidRPr="006763A8">
        <w:rPr>
          <w:rFonts w:ascii="Times New Roman" w:hAnsi="Times New Roman" w:cs="Times New Roman"/>
        </w:rPr>
        <w:t>kad.</w:t>
      </w:r>
      <w:r>
        <w:rPr>
          <w:rFonts w:ascii="Times New Roman" w:hAnsi="Times New Roman" w:cs="Times New Roman"/>
        </w:rPr>
        <w:t>apz</w:t>
      </w:r>
      <w:proofErr w:type="spellEnd"/>
      <w:r w:rsidRPr="006763A8">
        <w:rPr>
          <w:rFonts w:ascii="Times New Roman" w:hAnsi="Times New Roman" w:cs="Times New Roman"/>
        </w:rPr>
        <w:t>. 80440120110 (7</w:t>
      </w:r>
      <w:r>
        <w:rPr>
          <w:rFonts w:ascii="Times New Roman" w:hAnsi="Times New Roman" w:cs="Times New Roman"/>
        </w:rPr>
        <w:t>,</w:t>
      </w:r>
      <w:r w:rsidRPr="006763A8">
        <w:rPr>
          <w:rFonts w:ascii="Times New Roman" w:hAnsi="Times New Roman" w:cs="Times New Roman"/>
        </w:rPr>
        <w:t>16ha)</w:t>
      </w:r>
      <w:r>
        <w:rPr>
          <w:rFonts w:ascii="Times New Roman" w:hAnsi="Times New Roman" w:cs="Times New Roman"/>
        </w:rPr>
        <w:t>,</w:t>
      </w:r>
      <w:r w:rsidRPr="006763A8">
        <w:rPr>
          <w:rFonts w:ascii="Times New Roman" w:hAnsi="Times New Roman" w:cs="Times New Roman"/>
        </w:rPr>
        <w:t xml:space="preserve"> </w:t>
      </w:r>
      <w:r>
        <w:rPr>
          <w:rFonts w:ascii="Times New Roman" w:hAnsi="Times New Roman" w:cs="Times New Roman"/>
        </w:rPr>
        <w:t>k</w:t>
      </w:r>
      <w:r w:rsidRPr="006763A8">
        <w:rPr>
          <w:rFonts w:ascii="Times New Roman" w:hAnsi="Times New Roman" w:cs="Times New Roman"/>
        </w:rPr>
        <w:t>ā arī piešķirt atdalītajai zemes vienībai nosaukumu</w:t>
      </w:r>
      <w:r w:rsidR="00DF1484">
        <w:rPr>
          <w:rFonts w:ascii="Times New Roman" w:hAnsi="Times New Roman" w:cs="Times New Roman"/>
        </w:rPr>
        <w:t>.</w:t>
      </w:r>
    </w:p>
    <w:p w14:paraId="685E9310" w14:textId="77777777" w:rsidR="00DF1484" w:rsidRDefault="00DF1484" w:rsidP="00BD14E9">
      <w:pPr>
        <w:jc w:val="both"/>
        <w:rPr>
          <w:rFonts w:ascii="Times New Roman" w:hAnsi="Times New Roman" w:cs="Times New Roman"/>
          <w:color w:val="FF0000"/>
        </w:rPr>
      </w:pPr>
    </w:p>
    <w:p w14:paraId="0F3CB784" w14:textId="77777777" w:rsidR="00BD14E9" w:rsidRDefault="00BD14E9" w:rsidP="00BD14E9">
      <w:pPr>
        <w:pStyle w:val="BodyText"/>
        <w:rPr>
          <w:rFonts w:ascii="Times New Roman" w:hAnsi="Times New Roman"/>
          <w:sz w:val="24"/>
        </w:rPr>
      </w:pPr>
      <w:r w:rsidRPr="00624558">
        <w:rPr>
          <w:rFonts w:ascii="Times New Roman" w:hAnsi="Times New Roman"/>
          <w:sz w:val="24"/>
          <w:szCs w:val="24"/>
        </w:rPr>
        <w:t xml:space="preserve">Izvērtējot </w:t>
      </w:r>
      <w:r>
        <w:rPr>
          <w:rFonts w:ascii="Times New Roman" w:hAnsi="Times New Roman"/>
          <w:sz w:val="24"/>
          <w:szCs w:val="24"/>
          <w:lang w:val="lv-LV"/>
        </w:rPr>
        <w:t>iesniegumu</w:t>
      </w:r>
      <w:r w:rsidRPr="00624558">
        <w:rPr>
          <w:rFonts w:ascii="Times New Roman" w:hAnsi="Times New Roman"/>
          <w:sz w:val="24"/>
          <w:szCs w:val="24"/>
        </w:rPr>
        <w:t xml:space="preserve"> un ar to saistītos apstākļus, tika konstatēts</w:t>
      </w:r>
      <w:r w:rsidRPr="00760DF1">
        <w:rPr>
          <w:rFonts w:ascii="Times New Roman" w:hAnsi="Times New Roman"/>
          <w:sz w:val="24"/>
        </w:rPr>
        <w:t>:</w:t>
      </w:r>
    </w:p>
    <w:p w14:paraId="2758E93E" w14:textId="77777777" w:rsidR="00BD14E9" w:rsidRPr="00760DF1" w:rsidRDefault="00BD14E9" w:rsidP="00BD14E9">
      <w:pPr>
        <w:pStyle w:val="BodyText"/>
        <w:rPr>
          <w:rFonts w:ascii="Times New Roman" w:hAnsi="Times New Roman"/>
          <w:sz w:val="24"/>
          <w:szCs w:val="24"/>
        </w:rPr>
      </w:pPr>
    </w:p>
    <w:p w14:paraId="18F8C266" w14:textId="17262D18" w:rsidR="00BD14E9" w:rsidRPr="00DD3A47" w:rsidRDefault="00584443" w:rsidP="00BD14E9">
      <w:pPr>
        <w:pStyle w:val="ListParagraph"/>
        <w:numPr>
          <w:ilvl w:val="0"/>
          <w:numId w:val="3"/>
        </w:numPr>
        <w:jc w:val="both"/>
        <w:rPr>
          <w:rFonts w:ascii="Times New Roman" w:hAnsi="Times New Roman" w:cs="Times New Roman"/>
        </w:rPr>
      </w:pPr>
      <w:r w:rsidRPr="00584443">
        <w:rPr>
          <w:rFonts w:ascii="Times New Roman" w:hAnsi="Times New Roman" w:cs="Times New Roman"/>
        </w:rPr>
        <w:t>ir plānots atdalīt atsevišķu valsts kadastra sistēmā reģistrētu zemes vienību</w:t>
      </w:r>
      <w:r>
        <w:rPr>
          <w:rFonts w:ascii="Times New Roman" w:hAnsi="Times New Roman" w:cs="Times New Roman"/>
        </w:rPr>
        <w:t xml:space="preserve"> ar kad. </w:t>
      </w:r>
      <w:proofErr w:type="spellStart"/>
      <w:r>
        <w:rPr>
          <w:rFonts w:ascii="Times New Roman" w:hAnsi="Times New Roman" w:cs="Times New Roman"/>
        </w:rPr>
        <w:t>apz</w:t>
      </w:r>
      <w:proofErr w:type="spellEnd"/>
      <w:r>
        <w:rPr>
          <w:rFonts w:ascii="Times New Roman" w:hAnsi="Times New Roman" w:cs="Times New Roman"/>
        </w:rPr>
        <w:t xml:space="preserve">. </w:t>
      </w:r>
      <w:r w:rsidRPr="00584443">
        <w:rPr>
          <w:rFonts w:ascii="Times New Roman" w:hAnsi="Times New Roman" w:cs="Times New Roman"/>
        </w:rPr>
        <w:t>8044 012 0110 (7,16 ha)</w:t>
      </w:r>
      <w:r>
        <w:rPr>
          <w:rFonts w:ascii="Times New Roman" w:hAnsi="Times New Roman" w:cs="Times New Roman"/>
        </w:rPr>
        <w:t>, kas reģistrēta nekustamā īpašuma</w:t>
      </w:r>
      <w:r w:rsidR="00BD14E9" w:rsidRPr="00DD3A47">
        <w:rPr>
          <w:rFonts w:ascii="Times New Roman" w:hAnsi="Times New Roman" w:cs="Times New Roman"/>
        </w:rPr>
        <w:t xml:space="preserve"> “</w:t>
      </w:r>
      <w:proofErr w:type="spellStart"/>
      <w:r w:rsidR="00BD14E9" w:rsidRPr="00DD3A47">
        <w:rPr>
          <w:rFonts w:ascii="Times New Roman" w:hAnsi="Times New Roman" w:cs="Times New Roman"/>
        </w:rPr>
        <w:t>Lantveiduļi</w:t>
      </w:r>
      <w:proofErr w:type="spellEnd"/>
      <w:r w:rsidR="00BD14E9" w:rsidRPr="00DD3A47">
        <w:rPr>
          <w:rFonts w:ascii="Times New Roman" w:hAnsi="Times New Roman" w:cs="Times New Roman"/>
        </w:rPr>
        <w:t>” (kad.nr. 8044 012 0108) sastāvā;</w:t>
      </w:r>
    </w:p>
    <w:p w14:paraId="1A46727D" w14:textId="77777777" w:rsidR="00BD14E9" w:rsidRPr="005F5B9B" w:rsidRDefault="00BD14E9" w:rsidP="00BD14E9">
      <w:pPr>
        <w:pStyle w:val="BodyText"/>
        <w:numPr>
          <w:ilvl w:val="0"/>
          <w:numId w:val="3"/>
        </w:numPr>
        <w:rPr>
          <w:rFonts w:ascii="Times New Roman" w:hAnsi="Times New Roman"/>
          <w:sz w:val="24"/>
          <w:szCs w:val="24"/>
        </w:rPr>
      </w:pPr>
      <w:r>
        <w:rPr>
          <w:rFonts w:ascii="Times New Roman" w:hAnsi="Times New Roman"/>
          <w:sz w:val="24"/>
          <w:szCs w:val="22"/>
        </w:rPr>
        <w:t>ierosin</w:t>
      </w:r>
      <w:r w:rsidRPr="00760DF1">
        <w:rPr>
          <w:rFonts w:ascii="Times New Roman" w:hAnsi="Times New Roman"/>
          <w:sz w:val="24"/>
          <w:szCs w:val="22"/>
        </w:rPr>
        <w:t xml:space="preserve">ātajai </w:t>
      </w:r>
      <w:r>
        <w:rPr>
          <w:rFonts w:ascii="Times New Roman" w:hAnsi="Times New Roman"/>
          <w:sz w:val="24"/>
          <w:szCs w:val="24"/>
          <w:lang w:val="lv-LV"/>
        </w:rPr>
        <w:t>zemesgabala sadalīšanai</w:t>
      </w:r>
      <w:r w:rsidRPr="00760DF1">
        <w:rPr>
          <w:rFonts w:ascii="Times New Roman" w:hAnsi="Times New Roman"/>
          <w:sz w:val="24"/>
          <w:szCs w:val="22"/>
        </w:rPr>
        <w:t xml:space="preserve"> nav nepieciešams izstrādāt detālplānojumu, jo šādā </w:t>
      </w:r>
      <w:r>
        <w:rPr>
          <w:rFonts w:ascii="Times New Roman" w:hAnsi="Times New Roman"/>
          <w:sz w:val="24"/>
          <w:szCs w:val="22"/>
        </w:rPr>
        <w:t xml:space="preserve">konkrētā </w:t>
      </w:r>
      <w:r w:rsidRPr="00760DF1">
        <w:rPr>
          <w:rFonts w:ascii="Times New Roman" w:hAnsi="Times New Roman"/>
          <w:sz w:val="24"/>
          <w:szCs w:val="22"/>
        </w:rPr>
        <w:t>gadījumā to neparedz Mi</w:t>
      </w:r>
      <w:r>
        <w:rPr>
          <w:rFonts w:ascii="Times New Roman" w:hAnsi="Times New Roman"/>
          <w:sz w:val="24"/>
          <w:szCs w:val="22"/>
        </w:rPr>
        <w:t>nistru kabineta 14.10.2014. noteikumi Nr.628</w:t>
      </w:r>
      <w:r w:rsidRPr="00760DF1">
        <w:rPr>
          <w:rFonts w:ascii="Times New Roman" w:hAnsi="Times New Roman"/>
          <w:sz w:val="24"/>
          <w:szCs w:val="22"/>
        </w:rPr>
        <w:t xml:space="preserve"> „Noteikumi par pašvaldību teritorijas attīstības plānošanas dokumentiem” un domei nav pamatotu argumentu detālplānojuma izstrādāšanas nepieciešamībai</w:t>
      </w:r>
      <w:r>
        <w:rPr>
          <w:rFonts w:ascii="Times New Roman" w:hAnsi="Times New Roman"/>
          <w:sz w:val="24"/>
          <w:szCs w:val="22"/>
        </w:rPr>
        <w:t>;</w:t>
      </w:r>
    </w:p>
    <w:p w14:paraId="1BA2D810" w14:textId="77777777" w:rsidR="00BD14E9" w:rsidRPr="00EB7471" w:rsidRDefault="00BD14E9" w:rsidP="00BD14E9">
      <w:pPr>
        <w:pStyle w:val="BodyText"/>
        <w:numPr>
          <w:ilvl w:val="0"/>
          <w:numId w:val="3"/>
        </w:numPr>
        <w:spacing w:after="120"/>
        <w:rPr>
          <w:rFonts w:ascii="Times New Roman" w:hAnsi="Times New Roman"/>
          <w:sz w:val="24"/>
          <w:szCs w:val="24"/>
        </w:rPr>
      </w:pPr>
      <w:r>
        <w:rPr>
          <w:rFonts w:ascii="Times New Roman" w:hAnsi="Times New Roman"/>
          <w:sz w:val="24"/>
          <w:szCs w:val="22"/>
        </w:rPr>
        <w:t>s</w:t>
      </w:r>
      <w:r w:rsidRPr="00FD367E">
        <w:rPr>
          <w:rFonts w:ascii="Times New Roman" w:hAnsi="Times New Roman"/>
          <w:sz w:val="24"/>
          <w:szCs w:val="22"/>
        </w:rPr>
        <w:t xml:space="preserve">askaņā ar Ādažu novada teritorijas plānojumu </w:t>
      </w:r>
      <w:r w:rsidRPr="00C5311C">
        <w:rPr>
          <w:rFonts w:ascii="Times New Roman" w:hAnsi="Times New Roman"/>
          <w:sz w:val="24"/>
          <w:szCs w:val="24"/>
          <w:lang w:val="lv-LV"/>
        </w:rPr>
        <w:t>Ī</w:t>
      </w:r>
      <w:proofErr w:type="spellStart"/>
      <w:r>
        <w:rPr>
          <w:rFonts w:ascii="Times New Roman" w:hAnsi="Times New Roman"/>
          <w:sz w:val="24"/>
          <w:szCs w:val="24"/>
        </w:rPr>
        <w:t>pašums</w:t>
      </w:r>
      <w:proofErr w:type="spellEnd"/>
      <w:r w:rsidRPr="00C5311C">
        <w:rPr>
          <w:rFonts w:ascii="Times New Roman" w:hAnsi="Times New Roman"/>
          <w:sz w:val="24"/>
          <w:szCs w:val="24"/>
        </w:rPr>
        <w:t xml:space="preserve"> </w:t>
      </w:r>
      <w:r w:rsidRPr="00AF6ECC">
        <w:rPr>
          <w:rFonts w:ascii="Times New Roman" w:hAnsi="Times New Roman"/>
          <w:sz w:val="24"/>
          <w:szCs w:val="22"/>
        </w:rPr>
        <w:t xml:space="preserve">atrodas </w:t>
      </w:r>
      <w:r w:rsidRPr="00CF444A">
        <w:rPr>
          <w:rFonts w:ascii="Times New Roman" w:hAnsi="Times New Roman"/>
          <w:sz w:val="24"/>
          <w:szCs w:val="22"/>
          <w:lang w:val="lv-LV"/>
        </w:rPr>
        <w:t>Transporta infrastruktūras teritorij</w:t>
      </w:r>
      <w:r>
        <w:rPr>
          <w:rFonts w:ascii="Times New Roman" w:hAnsi="Times New Roman"/>
          <w:sz w:val="24"/>
          <w:szCs w:val="22"/>
          <w:lang w:val="lv-LV"/>
        </w:rPr>
        <w:t>ā</w:t>
      </w:r>
      <w:r w:rsidRPr="00CF444A">
        <w:rPr>
          <w:rFonts w:ascii="Times New Roman" w:hAnsi="Times New Roman"/>
          <w:sz w:val="24"/>
          <w:szCs w:val="22"/>
          <w:lang w:val="lv-LV"/>
        </w:rPr>
        <w:t xml:space="preserve"> (TR),</w:t>
      </w:r>
      <w:r w:rsidRPr="00CF444A">
        <w:t xml:space="preserve"> </w:t>
      </w:r>
      <w:r w:rsidRPr="00CF444A">
        <w:rPr>
          <w:rFonts w:ascii="Times New Roman" w:hAnsi="Times New Roman"/>
          <w:sz w:val="24"/>
          <w:szCs w:val="22"/>
          <w:lang w:val="lv-LV"/>
        </w:rPr>
        <w:t>Lauksaimniecības teritorij</w:t>
      </w:r>
      <w:r>
        <w:rPr>
          <w:rFonts w:ascii="Times New Roman" w:hAnsi="Times New Roman"/>
          <w:sz w:val="24"/>
          <w:szCs w:val="22"/>
          <w:lang w:val="lv-LV"/>
        </w:rPr>
        <w:t>ā</w:t>
      </w:r>
      <w:r w:rsidRPr="00CF444A">
        <w:rPr>
          <w:rFonts w:ascii="Times New Roman" w:hAnsi="Times New Roman"/>
          <w:sz w:val="24"/>
          <w:szCs w:val="22"/>
          <w:lang w:val="lv-LV"/>
        </w:rPr>
        <w:t xml:space="preserve"> (L),</w:t>
      </w:r>
      <w:r w:rsidRPr="00CF444A">
        <w:t xml:space="preserve"> </w:t>
      </w:r>
      <w:r w:rsidRPr="00CF444A">
        <w:rPr>
          <w:rFonts w:ascii="Times New Roman" w:hAnsi="Times New Roman"/>
          <w:sz w:val="24"/>
          <w:szCs w:val="22"/>
          <w:lang w:val="lv-LV"/>
        </w:rPr>
        <w:t>Ūdeņu teritorij</w:t>
      </w:r>
      <w:r>
        <w:rPr>
          <w:rFonts w:ascii="Times New Roman" w:hAnsi="Times New Roman"/>
          <w:sz w:val="24"/>
          <w:szCs w:val="22"/>
          <w:lang w:val="lv-LV"/>
        </w:rPr>
        <w:t>ā</w:t>
      </w:r>
      <w:r w:rsidRPr="00CF444A">
        <w:rPr>
          <w:rFonts w:ascii="Times New Roman" w:hAnsi="Times New Roman"/>
          <w:sz w:val="24"/>
          <w:szCs w:val="22"/>
          <w:lang w:val="lv-LV"/>
        </w:rPr>
        <w:t xml:space="preserve"> (Ū)</w:t>
      </w:r>
      <w:r>
        <w:rPr>
          <w:rFonts w:ascii="Times New Roman" w:hAnsi="Times New Roman"/>
          <w:sz w:val="24"/>
          <w:szCs w:val="22"/>
          <w:lang w:val="lv-LV"/>
        </w:rPr>
        <w:t>.</w:t>
      </w:r>
    </w:p>
    <w:p w14:paraId="5147AF8F" w14:textId="77777777" w:rsidR="00BD14E9" w:rsidRPr="00DD3A47" w:rsidRDefault="00BD14E9" w:rsidP="00BD14E9">
      <w:pPr>
        <w:jc w:val="both"/>
        <w:rPr>
          <w:rFonts w:ascii="Times New Roman" w:hAnsi="Times New Roman" w:cs="Times New Roman"/>
          <w:color w:val="FF0000"/>
          <w:lang w:val="x-none"/>
        </w:rPr>
      </w:pPr>
    </w:p>
    <w:p w14:paraId="4626E14F" w14:textId="77777777" w:rsidR="00584443" w:rsidRDefault="00584443" w:rsidP="00584443">
      <w:pPr>
        <w:jc w:val="both"/>
        <w:rPr>
          <w:rFonts w:ascii="Times New Roman" w:hAnsi="Times New Roman" w:cs="Times New Roman"/>
        </w:rPr>
      </w:pPr>
      <w:r w:rsidRPr="00584443">
        <w:rPr>
          <w:rFonts w:ascii="Times New Roman" w:hAnsi="Times New Roman" w:cs="Times New Roman"/>
        </w:rPr>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5C9E5DCD" w14:textId="77777777" w:rsidR="00584443" w:rsidRPr="00584443" w:rsidRDefault="00584443" w:rsidP="00584443">
      <w:pPr>
        <w:jc w:val="both"/>
        <w:rPr>
          <w:rFonts w:ascii="Times New Roman" w:hAnsi="Times New Roman" w:cs="Times New Roman"/>
        </w:rPr>
      </w:pPr>
    </w:p>
    <w:p w14:paraId="428173F7" w14:textId="30760E86" w:rsidR="00584443" w:rsidRDefault="00584443" w:rsidP="00584443">
      <w:pPr>
        <w:jc w:val="both"/>
        <w:rPr>
          <w:rFonts w:ascii="Times New Roman" w:hAnsi="Times New Roman" w:cs="Times New Roman"/>
        </w:rPr>
      </w:pPr>
      <w:r w:rsidRPr="00584443">
        <w:rPr>
          <w:rFonts w:ascii="Times New Roman" w:hAnsi="Times New Roman" w:cs="Times New Roman"/>
        </w:rPr>
        <w:t xml:space="preserve">Pamatojoties uz iepriekš minēto un Nekustamā īpašuma valsts kadastra likuma 11.panta pirmo daļu, Ministru kabineta 2021.gada 29.jūnija noteikumu Nr.455 “Adresācijas </w:t>
      </w:r>
      <w:r w:rsidRPr="00D041FB">
        <w:rPr>
          <w:rFonts w:ascii="Times New Roman" w:hAnsi="Times New Roman" w:cs="Times New Roman"/>
        </w:rPr>
        <w:t xml:space="preserve">noteikumi”  </w:t>
      </w:r>
      <w:r w:rsidR="004904B1" w:rsidRPr="00D041FB">
        <w:rPr>
          <w:rFonts w:ascii="Times New Roman" w:hAnsi="Times New Roman" w:cs="Times New Roman"/>
        </w:rPr>
        <w:t xml:space="preserve">8., </w:t>
      </w:r>
      <w:r w:rsidRPr="00D041FB">
        <w:rPr>
          <w:rFonts w:ascii="Times New Roman" w:hAnsi="Times New Roman" w:cs="Times New Roman"/>
        </w:rPr>
        <w:t>9.</w:t>
      </w:r>
      <w:r w:rsidR="00804C6A" w:rsidRPr="00D041FB">
        <w:rPr>
          <w:rFonts w:ascii="Times New Roman" w:hAnsi="Times New Roman" w:cs="Times New Roman"/>
        </w:rPr>
        <w:t>,</w:t>
      </w:r>
      <w:r w:rsidR="00804C6A">
        <w:rPr>
          <w:rFonts w:ascii="Times New Roman" w:hAnsi="Times New Roman" w:cs="Times New Roman"/>
        </w:rPr>
        <w:t xml:space="preserve"> </w:t>
      </w:r>
      <w:r w:rsidR="00D041FB">
        <w:rPr>
          <w:rFonts w:ascii="Times New Roman" w:hAnsi="Times New Roman" w:cs="Times New Roman"/>
        </w:rPr>
        <w:t>1</w:t>
      </w:r>
      <w:r w:rsidR="00804C6A">
        <w:rPr>
          <w:rFonts w:ascii="Times New Roman" w:hAnsi="Times New Roman" w:cs="Times New Roman"/>
        </w:rPr>
        <w:t xml:space="preserve">5. </w:t>
      </w:r>
      <w:r w:rsidR="00D041FB">
        <w:rPr>
          <w:rFonts w:ascii="Times New Roman" w:hAnsi="Times New Roman" w:cs="Times New Roman"/>
        </w:rPr>
        <w:t xml:space="preserve"> un 58. </w:t>
      </w:r>
      <w:r w:rsidRPr="00584443">
        <w:rPr>
          <w:rFonts w:ascii="Times New Roman" w:hAnsi="Times New Roman" w:cs="Times New Roman"/>
        </w:rPr>
        <w:t>punkt</w:t>
      </w:r>
      <w:r w:rsidR="00804C6A">
        <w:rPr>
          <w:rFonts w:ascii="Times New Roman" w:hAnsi="Times New Roman" w:cs="Times New Roman"/>
        </w:rPr>
        <w:t>iem</w:t>
      </w:r>
      <w:r w:rsidRPr="00584443">
        <w:rPr>
          <w:rFonts w:ascii="Times New Roman" w:hAnsi="Times New Roman" w:cs="Times New Roman"/>
        </w:rPr>
        <w:t xml:space="preserve">, kā arī ņemot vērā domes Attīstības komitejas </w:t>
      </w:r>
      <w:r>
        <w:rPr>
          <w:rFonts w:ascii="Times New Roman" w:hAnsi="Times New Roman" w:cs="Times New Roman"/>
        </w:rPr>
        <w:t>12.04.2023</w:t>
      </w:r>
      <w:r w:rsidRPr="00584443">
        <w:rPr>
          <w:rFonts w:ascii="Times New Roman" w:hAnsi="Times New Roman" w:cs="Times New Roman"/>
        </w:rPr>
        <w:t xml:space="preserve">. </w:t>
      </w:r>
      <w:r>
        <w:rPr>
          <w:rFonts w:ascii="Times New Roman" w:hAnsi="Times New Roman" w:cs="Times New Roman"/>
        </w:rPr>
        <w:t>lēmumu</w:t>
      </w:r>
      <w:r w:rsidRPr="00584443">
        <w:rPr>
          <w:rFonts w:ascii="Times New Roman" w:hAnsi="Times New Roman" w:cs="Times New Roman"/>
        </w:rPr>
        <w:t>, Ādažu novada dome</w:t>
      </w:r>
    </w:p>
    <w:p w14:paraId="3C17E5A6" w14:textId="77777777" w:rsidR="003D2862" w:rsidRDefault="003D2862" w:rsidP="00584443">
      <w:pPr>
        <w:jc w:val="both"/>
        <w:rPr>
          <w:rFonts w:ascii="Times New Roman" w:hAnsi="Times New Roman" w:cs="Times New Roman"/>
        </w:rPr>
      </w:pPr>
    </w:p>
    <w:p w14:paraId="7B4A932F" w14:textId="77777777" w:rsidR="00BD14E9" w:rsidRPr="00D25294" w:rsidRDefault="00BD14E9" w:rsidP="0073147D">
      <w:pPr>
        <w:spacing w:after="120"/>
        <w:jc w:val="center"/>
        <w:rPr>
          <w:rFonts w:ascii="Times New Roman" w:hAnsi="Times New Roman" w:cs="Times New Roman"/>
          <w:b/>
        </w:rPr>
      </w:pPr>
      <w:r w:rsidRPr="00D25294">
        <w:rPr>
          <w:rFonts w:ascii="Times New Roman" w:hAnsi="Times New Roman" w:cs="Times New Roman"/>
          <w:b/>
        </w:rPr>
        <w:lastRenderedPageBreak/>
        <w:t>NOLEMJ:</w:t>
      </w:r>
    </w:p>
    <w:p w14:paraId="76FD64B6" w14:textId="77777777" w:rsidR="00BD14E9" w:rsidRPr="00D25294" w:rsidRDefault="00BD14E9" w:rsidP="00BD14E9">
      <w:pPr>
        <w:numPr>
          <w:ilvl w:val="0"/>
          <w:numId w:val="1"/>
        </w:numPr>
        <w:tabs>
          <w:tab w:val="left" w:pos="426"/>
        </w:tabs>
        <w:spacing w:after="120"/>
        <w:ind w:left="426" w:hanging="426"/>
        <w:jc w:val="both"/>
        <w:rPr>
          <w:rFonts w:ascii="Times New Roman" w:hAnsi="Times New Roman" w:cs="Times New Roman"/>
        </w:rPr>
      </w:pPr>
      <w:r w:rsidRPr="00D25294">
        <w:rPr>
          <w:rFonts w:ascii="Times New Roman" w:hAnsi="Times New Roman" w:cs="Times New Roman"/>
        </w:rPr>
        <w:t>Atļaut atdalīt no īpašuma “</w:t>
      </w:r>
      <w:proofErr w:type="spellStart"/>
      <w:r w:rsidRPr="00D25294">
        <w:rPr>
          <w:rFonts w:ascii="Times New Roman" w:hAnsi="Times New Roman" w:cs="Times New Roman"/>
        </w:rPr>
        <w:t>Lantveiduļi</w:t>
      </w:r>
      <w:proofErr w:type="spellEnd"/>
      <w:r w:rsidRPr="00D25294">
        <w:rPr>
          <w:rFonts w:ascii="Times New Roman" w:hAnsi="Times New Roman" w:cs="Times New Roman"/>
        </w:rPr>
        <w:t>”</w:t>
      </w:r>
      <w:r w:rsidR="00584443">
        <w:rPr>
          <w:rFonts w:ascii="Times New Roman" w:hAnsi="Times New Roman" w:cs="Times New Roman"/>
        </w:rPr>
        <w:t xml:space="preserve">, </w:t>
      </w:r>
      <w:r w:rsidR="00584443" w:rsidRPr="00584443">
        <w:rPr>
          <w:rFonts w:ascii="Times New Roman" w:hAnsi="Times New Roman" w:cs="Times New Roman"/>
        </w:rPr>
        <w:t>Ādažu pag., Ādažu nov.</w:t>
      </w:r>
      <w:r w:rsidRPr="00D25294">
        <w:rPr>
          <w:rFonts w:ascii="Times New Roman" w:hAnsi="Times New Roman" w:cs="Times New Roman"/>
        </w:rPr>
        <w:t xml:space="preserve"> (kad.nr. 80440120108) tā sastāvā esošo zemes vienību ar </w:t>
      </w:r>
      <w:proofErr w:type="spellStart"/>
      <w:r w:rsidRPr="00D25294">
        <w:rPr>
          <w:rFonts w:ascii="Times New Roman" w:hAnsi="Times New Roman" w:cs="Times New Roman"/>
        </w:rPr>
        <w:t>kad.apz</w:t>
      </w:r>
      <w:proofErr w:type="spellEnd"/>
      <w:r w:rsidRPr="00D25294">
        <w:rPr>
          <w:rFonts w:ascii="Times New Roman" w:hAnsi="Times New Roman" w:cs="Times New Roman"/>
        </w:rPr>
        <w:t>. 8044 012 0110.</w:t>
      </w:r>
    </w:p>
    <w:p w14:paraId="720D9705" w14:textId="77777777" w:rsidR="004904B1" w:rsidRDefault="00BD14E9" w:rsidP="00BD14E9">
      <w:pPr>
        <w:numPr>
          <w:ilvl w:val="0"/>
          <w:numId w:val="1"/>
        </w:numPr>
        <w:tabs>
          <w:tab w:val="left" w:pos="426"/>
        </w:tabs>
        <w:spacing w:after="120"/>
        <w:ind w:left="425" w:hanging="425"/>
        <w:jc w:val="both"/>
        <w:rPr>
          <w:rFonts w:ascii="Times New Roman" w:hAnsi="Times New Roman" w:cs="Times New Roman"/>
        </w:rPr>
      </w:pPr>
      <w:r w:rsidRPr="00D25294">
        <w:rPr>
          <w:rFonts w:ascii="Times New Roman" w:hAnsi="Times New Roman" w:cs="Times New Roman"/>
        </w:rPr>
        <w:t>Piešķirt</w:t>
      </w:r>
      <w:r w:rsidR="00874966">
        <w:rPr>
          <w:rFonts w:ascii="Times New Roman" w:hAnsi="Times New Roman" w:cs="Times New Roman"/>
        </w:rPr>
        <w:t xml:space="preserve">, </w:t>
      </w:r>
      <w:r w:rsidR="004904B1">
        <w:rPr>
          <w:rFonts w:ascii="Times New Roman" w:hAnsi="Times New Roman" w:cs="Times New Roman"/>
        </w:rPr>
        <w:t>mainīt</w:t>
      </w:r>
      <w:r w:rsidR="00874966">
        <w:rPr>
          <w:rFonts w:ascii="Times New Roman" w:hAnsi="Times New Roman" w:cs="Times New Roman"/>
        </w:rPr>
        <w:t xml:space="preserve"> vai saglābāt</w:t>
      </w:r>
      <w:r w:rsidR="004904B1">
        <w:rPr>
          <w:rFonts w:ascii="Times New Roman" w:hAnsi="Times New Roman" w:cs="Times New Roman"/>
        </w:rPr>
        <w:t xml:space="preserve"> adreses adresācijas objektiem saskaņā ar sarakstu:</w:t>
      </w:r>
    </w:p>
    <w:tbl>
      <w:tblPr>
        <w:tblStyle w:val="TableGrid"/>
        <w:tblW w:w="8646" w:type="dxa"/>
        <w:tblInd w:w="421" w:type="dxa"/>
        <w:tblLayout w:type="fixed"/>
        <w:tblLook w:val="04A0" w:firstRow="1" w:lastRow="0" w:firstColumn="1" w:lastColumn="0" w:noHBand="0" w:noVBand="1"/>
      </w:tblPr>
      <w:tblGrid>
        <w:gridCol w:w="992"/>
        <w:gridCol w:w="992"/>
        <w:gridCol w:w="1843"/>
        <w:gridCol w:w="1559"/>
        <w:gridCol w:w="1418"/>
        <w:gridCol w:w="1842"/>
      </w:tblGrid>
      <w:tr w:rsidR="004904B1" w:rsidRPr="006A22D9" w14:paraId="0F766E94" w14:textId="77777777" w:rsidTr="004904B1">
        <w:tc>
          <w:tcPr>
            <w:tcW w:w="992" w:type="dxa"/>
            <w:vAlign w:val="center"/>
          </w:tcPr>
          <w:p w14:paraId="0E67933B" w14:textId="77777777" w:rsidR="004904B1" w:rsidRPr="004904B1" w:rsidRDefault="004904B1" w:rsidP="00A24AA1">
            <w:pPr>
              <w:pStyle w:val="NormalWeb"/>
              <w:ind w:hanging="74"/>
              <w:jc w:val="center"/>
            </w:pPr>
            <w:r w:rsidRPr="004904B1">
              <w:t xml:space="preserve">Veiktā darbība </w:t>
            </w:r>
          </w:p>
        </w:tc>
        <w:tc>
          <w:tcPr>
            <w:tcW w:w="992" w:type="dxa"/>
            <w:vAlign w:val="center"/>
          </w:tcPr>
          <w:p w14:paraId="3687EE04" w14:textId="77777777" w:rsidR="004904B1" w:rsidRPr="004904B1" w:rsidRDefault="004904B1" w:rsidP="00A24AA1">
            <w:pPr>
              <w:pStyle w:val="NormalWeb"/>
              <w:jc w:val="center"/>
            </w:pPr>
            <w:r w:rsidRPr="004904B1">
              <w:t xml:space="preserve">Adresācijas objekts </w:t>
            </w:r>
          </w:p>
        </w:tc>
        <w:tc>
          <w:tcPr>
            <w:tcW w:w="1843" w:type="dxa"/>
            <w:vAlign w:val="center"/>
          </w:tcPr>
          <w:p w14:paraId="17C2D00B" w14:textId="77777777" w:rsidR="004904B1" w:rsidRPr="004904B1" w:rsidRDefault="004904B1" w:rsidP="00A24AA1">
            <w:pPr>
              <w:pStyle w:val="NormalWeb"/>
              <w:jc w:val="center"/>
            </w:pPr>
            <w:r w:rsidRPr="004904B1">
              <w:t>Adresācijas objektu kadastra apzīmējumi</w:t>
            </w:r>
          </w:p>
        </w:tc>
        <w:tc>
          <w:tcPr>
            <w:tcW w:w="1559" w:type="dxa"/>
            <w:vAlign w:val="center"/>
          </w:tcPr>
          <w:p w14:paraId="27B3FF81" w14:textId="77777777" w:rsidR="004904B1" w:rsidRPr="004904B1" w:rsidRDefault="004904B1" w:rsidP="00A24AA1">
            <w:pPr>
              <w:pStyle w:val="NormalWeb"/>
              <w:jc w:val="center"/>
            </w:pPr>
            <w:r w:rsidRPr="004904B1">
              <w:t>Adresācijas objekta esošā adrese</w:t>
            </w:r>
          </w:p>
        </w:tc>
        <w:tc>
          <w:tcPr>
            <w:tcW w:w="1418" w:type="dxa"/>
            <w:vAlign w:val="center"/>
          </w:tcPr>
          <w:p w14:paraId="3F5DB29C" w14:textId="77777777" w:rsidR="004904B1" w:rsidRPr="004904B1" w:rsidRDefault="004904B1" w:rsidP="00A24AA1">
            <w:pPr>
              <w:pStyle w:val="NormalWeb"/>
              <w:jc w:val="center"/>
            </w:pPr>
            <w:r w:rsidRPr="004904B1">
              <w:t>Esošā adresācijas objekta kods klasifikatorā</w:t>
            </w:r>
          </w:p>
        </w:tc>
        <w:tc>
          <w:tcPr>
            <w:tcW w:w="1842" w:type="dxa"/>
            <w:vAlign w:val="center"/>
          </w:tcPr>
          <w:p w14:paraId="0899CDBD" w14:textId="77777777" w:rsidR="004904B1" w:rsidRPr="004904B1" w:rsidRDefault="004904B1" w:rsidP="00A24AA1">
            <w:pPr>
              <w:pStyle w:val="NormalWeb"/>
              <w:jc w:val="center"/>
            </w:pPr>
            <w:r w:rsidRPr="004904B1">
              <w:t>Adresācijas objekta jaunā adrese</w:t>
            </w:r>
          </w:p>
        </w:tc>
      </w:tr>
      <w:tr w:rsidR="004904B1" w:rsidRPr="000B2582" w14:paraId="0FDF0038" w14:textId="77777777" w:rsidTr="004904B1">
        <w:tc>
          <w:tcPr>
            <w:tcW w:w="992" w:type="dxa"/>
            <w:vAlign w:val="center"/>
          </w:tcPr>
          <w:p w14:paraId="4D7CEFF8" w14:textId="77777777" w:rsidR="004904B1" w:rsidRPr="004904B1" w:rsidRDefault="004904B1" w:rsidP="00A24AA1">
            <w:pPr>
              <w:pStyle w:val="NormalWeb"/>
              <w:jc w:val="center"/>
            </w:pPr>
            <w:r w:rsidRPr="004904B1">
              <w:t>1</w:t>
            </w:r>
          </w:p>
        </w:tc>
        <w:tc>
          <w:tcPr>
            <w:tcW w:w="992" w:type="dxa"/>
            <w:vAlign w:val="center"/>
          </w:tcPr>
          <w:p w14:paraId="4D0ECC84" w14:textId="77777777" w:rsidR="004904B1" w:rsidRPr="004904B1" w:rsidRDefault="004904B1" w:rsidP="00A24AA1">
            <w:pPr>
              <w:pStyle w:val="NormalWeb"/>
              <w:jc w:val="center"/>
            </w:pPr>
            <w:r w:rsidRPr="004904B1">
              <w:t>2</w:t>
            </w:r>
          </w:p>
        </w:tc>
        <w:tc>
          <w:tcPr>
            <w:tcW w:w="1843" w:type="dxa"/>
            <w:vAlign w:val="center"/>
          </w:tcPr>
          <w:p w14:paraId="4BC8D279" w14:textId="77777777" w:rsidR="004904B1" w:rsidRPr="004904B1" w:rsidRDefault="004904B1" w:rsidP="00A24AA1">
            <w:pPr>
              <w:pStyle w:val="NormalWeb"/>
              <w:jc w:val="center"/>
            </w:pPr>
            <w:r w:rsidRPr="004904B1">
              <w:t>3</w:t>
            </w:r>
          </w:p>
        </w:tc>
        <w:tc>
          <w:tcPr>
            <w:tcW w:w="1559" w:type="dxa"/>
            <w:vAlign w:val="center"/>
          </w:tcPr>
          <w:p w14:paraId="723F42B9" w14:textId="77777777" w:rsidR="004904B1" w:rsidRPr="004904B1" w:rsidRDefault="004904B1" w:rsidP="00A24AA1">
            <w:pPr>
              <w:pStyle w:val="NormalWeb"/>
              <w:jc w:val="center"/>
            </w:pPr>
            <w:r w:rsidRPr="004904B1">
              <w:t>4</w:t>
            </w:r>
          </w:p>
        </w:tc>
        <w:tc>
          <w:tcPr>
            <w:tcW w:w="1418" w:type="dxa"/>
            <w:vAlign w:val="center"/>
          </w:tcPr>
          <w:p w14:paraId="7FEF9A14" w14:textId="77777777" w:rsidR="004904B1" w:rsidRPr="004904B1" w:rsidRDefault="004904B1" w:rsidP="00A24AA1">
            <w:pPr>
              <w:pStyle w:val="NormalWeb"/>
              <w:jc w:val="center"/>
            </w:pPr>
            <w:r w:rsidRPr="004904B1">
              <w:t>5</w:t>
            </w:r>
          </w:p>
        </w:tc>
        <w:tc>
          <w:tcPr>
            <w:tcW w:w="1842" w:type="dxa"/>
            <w:vAlign w:val="center"/>
          </w:tcPr>
          <w:p w14:paraId="25F7009B" w14:textId="77777777" w:rsidR="004904B1" w:rsidRPr="004904B1" w:rsidRDefault="004904B1" w:rsidP="00A24AA1">
            <w:pPr>
              <w:pStyle w:val="NormalWeb"/>
              <w:jc w:val="center"/>
            </w:pPr>
            <w:r w:rsidRPr="004904B1">
              <w:t>6</w:t>
            </w:r>
          </w:p>
        </w:tc>
      </w:tr>
      <w:tr w:rsidR="004904B1" w:rsidRPr="000B2582" w14:paraId="0AD604EE" w14:textId="77777777" w:rsidTr="0000474F">
        <w:tc>
          <w:tcPr>
            <w:tcW w:w="992" w:type="dxa"/>
            <w:vAlign w:val="center"/>
          </w:tcPr>
          <w:p w14:paraId="791829E0" w14:textId="77777777" w:rsidR="004904B1" w:rsidRPr="0000474F" w:rsidRDefault="00C141F6" w:rsidP="00A24AA1">
            <w:pPr>
              <w:rPr>
                <w:rFonts w:ascii="Times New Roman" w:hAnsi="Times New Roman" w:cs="Times New Roman"/>
              </w:rPr>
            </w:pPr>
            <w:r>
              <w:rPr>
                <w:rFonts w:ascii="Times New Roman" w:hAnsi="Times New Roman" w:cs="Times New Roman"/>
              </w:rPr>
              <w:t>piešķiršana</w:t>
            </w:r>
          </w:p>
        </w:tc>
        <w:tc>
          <w:tcPr>
            <w:tcW w:w="992" w:type="dxa"/>
            <w:vAlign w:val="center"/>
          </w:tcPr>
          <w:p w14:paraId="2F0B65CB" w14:textId="77777777" w:rsidR="004904B1" w:rsidRPr="0000474F" w:rsidRDefault="004904B1" w:rsidP="00A24AA1">
            <w:pPr>
              <w:rPr>
                <w:rFonts w:ascii="Times New Roman" w:hAnsi="Times New Roman" w:cs="Times New Roman"/>
              </w:rPr>
            </w:pPr>
            <w:r w:rsidRPr="0000474F">
              <w:rPr>
                <w:rFonts w:ascii="Times New Roman" w:hAnsi="Times New Roman" w:cs="Times New Roman"/>
              </w:rPr>
              <w:t>Zemes vienība</w:t>
            </w:r>
          </w:p>
        </w:tc>
        <w:tc>
          <w:tcPr>
            <w:tcW w:w="1843" w:type="dxa"/>
            <w:vAlign w:val="center"/>
          </w:tcPr>
          <w:p w14:paraId="634CFA7B" w14:textId="77777777" w:rsidR="0000474F" w:rsidRDefault="0000474F" w:rsidP="00A24AA1">
            <w:pPr>
              <w:rPr>
                <w:rFonts w:ascii="Times New Roman" w:hAnsi="Times New Roman" w:cs="Times New Roman"/>
                <w:color w:val="000000"/>
                <w:shd w:val="clear" w:color="auto" w:fill="FFFFFF"/>
              </w:rPr>
            </w:pPr>
          </w:p>
          <w:p w14:paraId="1B322371" w14:textId="77777777" w:rsidR="004904B1" w:rsidRPr="0000474F" w:rsidRDefault="004904B1" w:rsidP="00A24AA1">
            <w:pPr>
              <w:rPr>
                <w:rFonts w:ascii="Times New Roman" w:hAnsi="Times New Roman" w:cs="Times New Roman"/>
                <w:color w:val="000000"/>
                <w:shd w:val="clear" w:color="auto" w:fill="FFFFFF"/>
              </w:rPr>
            </w:pPr>
            <w:r w:rsidRPr="0000474F">
              <w:rPr>
                <w:rFonts w:ascii="Times New Roman" w:hAnsi="Times New Roman" w:cs="Times New Roman"/>
                <w:color w:val="000000"/>
                <w:shd w:val="clear" w:color="auto" w:fill="FFFFFF"/>
              </w:rPr>
              <w:t>8044 012 0110</w:t>
            </w:r>
          </w:p>
          <w:p w14:paraId="6D8668F6" w14:textId="77777777" w:rsidR="004904B1" w:rsidRPr="0000474F" w:rsidRDefault="004904B1" w:rsidP="00A24AA1">
            <w:pPr>
              <w:rPr>
                <w:rFonts w:ascii="Times New Roman" w:hAnsi="Times New Roman" w:cs="Times New Roman"/>
              </w:rPr>
            </w:pPr>
          </w:p>
        </w:tc>
        <w:tc>
          <w:tcPr>
            <w:tcW w:w="1559" w:type="dxa"/>
            <w:vAlign w:val="center"/>
          </w:tcPr>
          <w:p w14:paraId="58758713" w14:textId="77777777" w:rsidR="004904B1" w:rsidRPr="0000474F" w:rsidRDefault="004904B1" w:rsidP="00874966">
            <w:pPr>
              <w:jc w:val="center"/>
              <w:rPr>
                <w:rFonts w:ascii="Times New Roman" w:hAnsi="Times New Roman" w:cs="Times New Roman"/>
              </w:rPr>
            </w:pPr>
            <w:r w:rsidRPr="0000474F">
              <w:rPr>
                <w:rFonts w:ascii="Times New Roman" w:hAnsi="Times New Roman" w:cs="Times New Roman"/>
              </w:rPr>
              <w:t>-</w:t>
            </w:r>
          </w:p>
        </w:tc>
        <w:tc>
          <w:tcPr>
            <w:tcW w:w="1418" w:type="dxa"/>
            <w:vAlign w:val="center"/>
          </w:tcPr>
          <w:p w14:paraId="2FCBB859" w14:textId="77777777" w:rsidR="004904B1" w:rsidRPr="0000474F" w:rsidRDefault="004904B1" w:rsidP="00874966">
            <w:pPr>
              <w:jc w:val="center"/>
              <w:rPr>
                <w:rFonts w:ascii="Times New Roman" w:hAnsi="Times New Roman" w:cs="Times New Roman"/>
              </w:rPr>
            </w:pPr>
            <w:r w:rsidRPr="0000474F">
              <w:rPr>
                <w:rFonts w:ascii="Times New Roman" w:hAnsi="Times New Roman" w:cs="Times New Roman"/>
              </w:rPr>
              <w:t>-</w:t>
            </w:r>
          </w:p>
        </w:tc>
        <w:tc>
          <w:tcPr>
            <w:tcW w:w="1842" w:type="dxa"/>
            <w:vAlign w:val="center"/>
          </w:tcPr>
          <w:p w14:paraId="356BFD02" w14:textId="77777777" w:rsidR="004904B1" w:rsidRPr="0000474F" w:rsidRDefault="004904B1" w:rsidP="00A24AA1">
            <w:pPr>
              <w:rPr>
                <w:rFonts w:ascii="Times New Roman" w:hAnsi="Times New Roman" w:cs="Times New Roman"/>
              </w:rPr>
            </w:pPr>
            <w:r w:rsidRPr="0000474F">
              <w:rPr>
                <w:rFonts w:ascii="Times New Roman" w:hAnsi="Times New Roman" w:cs="Times New Roman"/>
              </w:rPr>
              <w:t>“</w:t>
            </w:r>
            <w:proofErr w:type="spellStart"/>
            <w:r w:rsidR="00DF1484">
              <w:rPr>
                <w:rFonts w:ascii="Times New Roman" w:hAnsi="Times New Roman" w:cs="Times New Roman"/>
              </w:rPr>
              <w:t>Ošlauki</w:t>
            </w:r>
            <w:proofErr w:type="spellEnd"/>
            <w:r w:rsidRPr="0000474F">
              <w:rPr>
                <w:rFonts w:ascii="Times New Roman" w:hAnsi="Times New Roman" w:cs="Times New Roman"/>
              </w:rPr>
              <w:t>”</w:t>
            </w:r>
            <w:r w:rsidRPr="0000474F">
              <w:rPr>
                <w:rFonts w:ascii="Times New Roman" w:hAnsi="Times New Roman" w:cs="Times New Roman"/>
                <w:color w:val="000000"/>
                <w:shd w:val="clear" w:color="auto" w:fill="FFFFFF"/>
              </w:rPr>
              <w:t>, Garkalne, Ādažu pag., Ādažu nov., LV-2164</w:t>
            </w:r>
          </w:p>
        </w:tc>
      </w:tr>
      <w:tr w:rsidR="00DF1484" w:rsidRPr="000B2582" w14:paraId="2B1B4839" w14:textId="77777777" w:rsidTr="0000474F">
        <w:tc>
          <w:tcPr>
            <w:tcW w:w="992" w:type="dxa"/>
            <w:vAlign w:val="center"/>
          </w:tcPr>
          <w:p w14:paraId="4F87D1B6" w14:textId="77777777" w:rsidR="00DF1484" w:rsidRDefault="004D732E" w:rsidP="00DF1484">
            <w:pPr>
              <w:rPr>
                <w:rFonts w:ascii="Times New Roman" w:hAnsi="Times New Roman" w:cs="Times New Roman"/>
              </w:rPr>
            </w:pPr>
            <w:r>
              <w:rPr>
                <w:rFonts w:ascii="Times New Roman" w:hAnsi="Times New Roman" w:cs="Times New Roman"/>
              </w:rPr>
              <w:t>maiņa</w:t>
            </w:r>
          </w:p>
        </w:tc>
        <w:tc>
          <w:tcPr>
            <w:tcW w:w="992" w:type="dxa"/>
            <w:vAlign w:val="center"/>
          </w:tcPr>
          <w:p w14:paraId="28851640"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Zemes vienība</w:t>
            </w:r>
          </w:p>
        </w:tc>
        <w:tc>
          <w:tcPr>
            <w:tcW w:w="1843" w:type="dxa"/>
            <w:vAlign w:val="center"/>
          </w:tcPr>
          <w:p w14:paraId="14B354A4" w14:textId="77777777" w:rsidR="00DF1484" w:rsidRDefault="00DF1484" w:rsidP="00DF1484">
            <w:pPr>
              <w:rPr>
                <w:rFonts w:ascii="Times New Roman" w:hAnsi="Times New Roman" w:cs="Times New Roman"/>
                <w:color w:val="000000"/>
                <w:shd w:val="clear" w:color="auto" w:fill="FFFFFF"/>
              </w:rPr>
            </w:pPr>
            <w:r w:rsidRPr="00DF1484">
              <w:rPr>
                <w:rFonts w:ascii="Times New Roman" w:hAnsi="Times New Roman" w:cs="Times New Roman"/>
                <w:color w:val="000000"/>
                <w:shd w:val="clear" w:color="auto" w:fill="FFFFFF"/>
              </w:rPr>
              <w:t>8044</w:t>
            </w:r>
            <w:r>
              <w:rPr>
                <w:rFonts w:ascii="Times New Roman" w:hAnsi="Times New Roman" w:cs="Times New Roman"/>
                <w:color w:val="000000"/>
                <w:shd w:val="clear" w:color="auto" w:fill="FFFFFF"/>
              </w:rPr>
              <w:t xml:space="preserve"> </w:t>
            </w:r>
            <w:r w:rsidRPr="00DF1484">
              <w:rPr>
                <w:rFonts w:ascii="Times New Roman" w:hAnsi="Times New Roman" w:cs="Times New Roman"/>
                <w:color w:val="000000"/>
                <w:shd w:val="clear" w:color="auto" w:fill="FFFFFF"/>
              </w:rPr>
              <w:t>012</w:t>
            </w:r>
            <w:r>
              <w:rPr>
                <w:rFonts w:ascii="Times New Roman" w:hAnsi="Times New Roman" w:cs="Times New Roman"/>
                <w:color w:val="000000"/>
                <w:shd w:val="clear" w:color="auto" w:fill="FFFFFF"/>
              </w:rPr>
              <w:t xml:space="preserve"> </w:t>
            </w:r>
            <w:r w:rsidRPr="00DF1484">
              <w:rPr>
                <w:rFonts w:ascii="Times New Roman" w:hAnsi="Times New Roman" w:cs="Times New Roman"/>
                <w:color w:val="000000"/>
                <w:shd w:val="clear" w:color="auto" w:fill="FFFFFF"/>
              </w:rPr>
              <w:t>0056</w:t>
            </w:r>
          </w:p>
        </w:tc>
        <w:tc>
          <w:tcPr>
            <w:tcW w:w="1559" w:type="dxa"/>
            <w:vAlign w:val="center"/>
          </w:tcPr>
          <w:p w14:paraId="3EC2E4AE" w14:textId="77777777" w:rsidR="00DF1484" w:rsidRPr="0000474F" w:rsidRDefault="00B32FEB" w:rsidP="00DF1484">
            <w:pPr>
              <w:rPr>
                <w:rFonts w:ascii="Times New Roman" w:hAnsi="Times New Roman" w:cs="Times New Roman"/>
              </w:rPr>
            </w:pPr>
            <w:r w:rsidRPr="00B32FEB">
              <w:rPr>
                <w:rFonts w:ascii="Times New Roman" w:hAnsi="Times New Roman" w:cs="Times New Roman"/>
              </w:rPr>
              <w:t>“</w:t>
            </w:r>
            <w:proofErr w:type="spellStart"/>
            <w:r w:rsidRPr="00B32FEB">
              <w:rPr>
                <w:rFonts w:ascii="Times New Roman" w:hAnsi="Times New Roman" w:cs="Times New Roman"/>
              </w:rPr>
              <w:t>Ošlauki</w:t>
            </w:r>
            <w:proofErr w:type="spellEnd"/>
            <w:r w:rsidRPr="00B32FEB">
              <w:rPr>
                <w:rFonts w:ascii="Times New Roman" w:hAnsi="Times New Roman" w:cs="Times New Roman"/>
              </w:rPr>
              <w:t>”, Garkalne, Ādažu pag., Ādažu nov., LV-2164</w:t>
            </w:r>
          </w:p>
        </w:tc>
        <w:tc>
          <w:tcPr>
            <w:tcW w:w="1418" w:type="dxa"/>
            <w:vAlign w:val="center"/>
          </w:tcPr>
          <w:p w14:paraId="55CBBD87" w14:textId="77777777" w:rsidR="00DF1484" w:rsidRPr="0000474F" w:rsidRDefault="00000000" w:rsidP="00DF1484">
            <w:pPr>
              <w:rPr>
                <w:rFonts w:ascii="Times New Roman" w:hAnsi="Times New Roman" w:cs="Times New Roman"/>
              </w:rPr>
            </w:pPr>
            <w:hyperlink r:id="rId8" w:history="1">
              <w:r w:rsidR="00874966" w:rsidRPr="0000474F">
                <w:rPr>
                  <w:rStyle w:val="Hyperlink"/>
                  <w:rFonts w:ascii="Times New Roman" w:hAnsi="Times New Roman" w:cs="Times New Roman"/>
                  <w:color w:val="auto"/>
                  <w:u w:val="none"/>
                  <w:shd w:val="clear" w:color="auto" w:fill="F6FCF1"/>
                </w:rPr>
                <w:t>103130707</w:t>
              </w:r>
            </w:hyperlink>
          </w:p>
        </w:tc>
        <w:tc>
          <w:tcPr>
            <w:tcW w:w="1842" w:type="dxa"/>
            <w:vAlign w:val="center"/>
          </w:tcPr>
          <w:p w14:paraId="0432C77A"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w:t>
            </w:r>
            <w:proofErr w:type="spellStart"/>
            <w:r w:rsidRPr="00DF1484">
              <w:rPr>
                <w:rFonts w:ascii="Times New Roman" w:hAnsi="Times New Roman" w:cs="Times New Roman"/>
              </w:rPr>
              <w:t>Vecošlauki</w:t>
            </w:r>
            <w:proofErr w:type="spellEnd"/>
            <w:r w:rsidRPr="0000474F">
              <w:rPr>
                <w:rFonts w:ascii="Times New Roman" w:hAnsi="Times New Roman" w:cs="Times New Roman"/>
              </w:rPr>
              <w:t>”</w:t>
            </w:r>
            <w:r w:rsidRPr="0000474F">
              <w:rPr>
                <w:rFonts w:ascii="Times New Roman" w:hAnsi="Times New Roman" w:cs="Times New Roman"/>
                <w:color w:val="000000"/>
                <w:shd w:val="clear" w:color="auto" w:fill="FFFFFF"/>
              </w:rPr>
              <w:t>, Garkalne, Ādažu pag., Ādažu nov., LV-2164</w:t>
            </w:r>
          </w:p>
        </w:tc>
      </w:tr>
      <w:tr w:rsidR="00DF1484" w:rsidRPr="000B2582" w14:paraId="258D3378" w14:textId="77777777" w:rsidTr="0000474F">
        <w:tc>
          <w:tcPr>
            <w:tcW w:w="992" w:type="dxa"/>
            <w:vAlign w:val="center"/>
          </w:tcPr>
          <w:p w14:paraId="50AE6F53" w14:textId="77777777" w:rsidR="00DF1484" w:rsidRPr="0000474F" w:rsidRDefault="00A0174C" w:rsidP="00DF1484">
            <w:pPr>
              <w:rPr>
                <w:rFonts w:ascii="Times New Roman" w:hAnsi="Times New Roman" w:cs="Times New Roman"/>
              </w:rPr>
            </w:pPr>
            <w:r>
              <w:rPr>
                <w:rFonts w:ascii="Times New Roman" w:hAnsi="Times New Roman" w:cs="Times New Roman"/>
              </w:rPr>
              <w:t>saglabāšana</w:t>
            </w:r>
          </w:p>
        </w:tc>
        <w:tc>
          <w:tcPr>
            <w:tcW w:w="992" w:type="dxa"/>
            <w:vAlign w:val="center"/>
          </w:tcPr>
          <w:p w14:paraId="4EF19AF8"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Ēkas</w:t>
            </w:r>
          </w:p>
          <w:p w14:paraId="25D2F170" w14:textId="77777777" w:rsidR="00DF1484" w:rsidRPr="0000474F" w:rsidRDefault="00DF1484" w:rsidP="00DF1484">
            <w:pPr>
              <w:rPr>
                <w:rFonts w:ascii="Times New Roman" w:hAnsi="Times New Roman" w:cs="Times New Roman"/>
              </w:rPr>
            </w:pPr>
          </w:p>
        </w:tc>
        <w:tc>
          <w:tcPr>
            <w:tcW w:w="1843" w:type="dxa"/>
            <w:vAlign w:val="center"/>
          </w:tcPr>
          <w:p w14:paraId="28852B42" w14:textId="77777777" w:rsidR="00DF1484" w:rsidRDefault="00DF1484" w:rsidP="00DF1484">
            <w:pPr>
              <w:rPr>
                <w:rFonts w:ascii="Times New Roman" w:hAnsi="Times New Roman" w:cs="Times New Roman"/>
                <w:color w:val="000000"/>
                <w:shd w:val="clear" w:color="auto" w:fill="FFFFFF"/>
              </w:rPr>
            </w:pPr>
            <w:r w:rsidRPr="0000474F">
              <w:rPr>
                <w:rFonts w:ascii="Times New Roman" w:hAnsi="Times New Roman" w:cs="Times New Roman"/>
                <w:color w:val="000000"/>
                <w:shd w:val="clear" w:color="auto" w:fill="FFFFFF"/>
              </w:rPr>
              <w:t>80440120110001, 80440120110002</w:t>
            </w:r>
            <w:r w:rsidR="00874966">
              <w:rPr>
                <w:rFonts w:ascii="Times New Roman" w:hAnsi="Times New Roman" w:cs="Times New Roman"/>
                <w:color w:val="000000"/>
                <w:shd w:val="clear" w:color="auto" w:fill="FFFFFF"/>
              </w:rPr>
              <w:t>,</w:t>
            </w:r>
          </w:p>
          <w:p w14:paraId="17D94717" w14:textId="77777777" w:rsidR="00874966" w:rsidRPr="00874966" w:rsidRDefault="00874966" w:rsidP="00DF1484">
            <w:pPr>
              <w:rPr>
                <w:rFonts w:ascii="Times New Roman" w:hAnsi="Times New Roman" w:cs="Times New Roman"/>
                <w:sz w:val="24"/>
                <w:szCs w:val="24"/>
              </w:rPr>
            </w:pPr>
            <w:r w:rsidRPr="00874966">
              <w:rPr>
                <w:rFonts w:ascii="Times New Roman" w:hAnsi="Times New Roman" w:cs="Times New Roman"/>
                <w:color w:val="000000"/>
                <w:shd w:val="clear" w:color="auto" w:fill="FFFFFF"/>
              </w:rPr>
              <w:t>80440120108008</w:t>
            </w:r>
          </w:p>
        </w:tc>
        <w:tc>
          <w:tcPr>
            <w:tcW w:w="1559" w:type="dxa"/>
            <w:vAlign w:val="center"/>
          </w:tcPr>
          <w:p w14:paraId="0588F51B"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w:t>
            </w:r>
            <w:proofErr w:type="spellStart"/>
            <w:r w:rsidRPr="0000474F">
              <w:rPr>
                <w:rFonts w:ascii="Times New Roman" w:hAnsi="Times New Roman" w:cs="Times New Roman"/>
              </w:rPr>
              <w:t>Ošlauki</w:t>
            </w:r>
            <w:proofErr w:type="spellEnd"/>
            <w:r w:rsidRPr="0000474F">
              <w:rPr>
                <w:rFonts w:ascii="Times New Roman" w:hAnsi="Times New Roman" w:cs="Times New Roman"/>
              </w:rPr>
              <w:t>”</w:t>
            </w:r>
            <w:r w:rsidRPr="0000474F">
              <w:rPr>
                <w:rFonts w:ascii="Times New Roman" w:hAnsi="Times New Roman" w:cs="Times New Roman"/>
                <w:color w:val="000000"/>
                <w:shd w:val="clear" w:color="auto" w:fill="FFFFFF"/>
              </w:rPr>
              <w:t>, Garkalne, Ādažu pag., Ādažu nov., LV-2164</w:t>
            </w:r>
            <w:r>
              <w:rPr>
                <w:rFonts w:ascii="Times New Roman" w:hAnsi="Times New Roman" w:cs="Times New Roman"/>
                <w:color w:val="000000"/>
                <w:shd w:val="clear" w:color="auto" w:fill="FFFFFF"/>
              </w:rPr>
              <w:t xml:space="preserve"> </w:t>
            </w:r>
          </w:p>
        </w:tc>
        <w:tc>
          <w:tcPr>
            <w:tcW w:w="1418" w:type="dxa"/>
            <w:vAlign w:val="center"/>
          </w:tcPr>
          <w:p w14:paraId="722FC5AD" w14:textId="77777777" w:rsidR="00DF1484" w:rsidRPr="0000474F" w:rsidRDefault="00000000" w:rsidP="00DF1484">
            <w:pPr>
              <w:rPr>
                <w:rFonts w:ascii="Times New Roman" w:hAnsi="Times New Roman" w:cs="Times New Roman"/>
              </w:rPr>
            </w:pPr>
            <w:hyperlink r:id="rId9" w:history="1">
              <w:r w:rsidR="00DF1484" w:rsidRPr="0000474F">
                <w:rPr>
                  <w:rStyle w:val="Hyperlink"/>
                  <w:rFonts w:ascii="Times New Roman" w:hAnsi="Times New Roman" w:cs="Times New Roman"/>
                  <w:color w:val="auto"/>
                  <w:u w:val="none"/>
                  <w:shd w:val="clear" w:color="auto" w:fill="F6FCF1"/>
                </w:rPr>
                <w:t>103130707</w:t>
              </w:r>
            </w:hyperlink>
          </w:p>
        </w:tc>
        <w:tc>
          <w:tcPr>
            <w:tcW w:w="1842" w:type="dxa"/>
            <w:vAlign w:val="center"/>
          </w:tcPr>
          <w:p w14:paraId="2DBF78E2" w14:textId="77777777" w:rsidR="00DF1484" w:rsidRPr="0000474F" w:rsidRDefault="00DF1484" w:rsidP="00DF1484">
            <w:pPr>
              <w:rPr>
                <w:rFonts w:ascii="Times New Roman" w:hAnsi="Times New Roman" w:cs="Times New Roman"/>
              </w:rPr>
            </w:pPr>
          </w:p>
        </w:tc>
      </w:tr>
      <w:tr w:rsidR="00DF1484" w:rsidRPr="000B2582" w14:paraId="7FE40FFB" w14:textId="77777777" w:rsidTr="0000474F">
        <w:tc>
          <w:tcPr>
            <w:tcW w:w="992" w:type="dxa"/>
            <w:vAlign w:val="center"/>
          </w:tcPr>
          <w:p w14:paraId="34FC535E"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maiņa</w:t>
            </w:r>
          </w:p>
        </w:tc>
        <w:tc>
          <w:tcPr>
            <w:tcW w:w="992" w:type="dxa"/>
            <w:vAlign w:val="center"/>
          </w:tcPr>
          <w:p w14:paraId="4F170FA5"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Ēkas</w:t>
            </w:r>
          </w:p>
          <w:p w14:paraId="42C00642" w14:textId="77777777" w:rsidR="00DF1484" w:rsidRPr="0000474F" w:rsidRDefault="00DF1484" w:rsidP="00DF1484">
            <w:pPr>
              <w:rPr>
                <w:rFonts w:ascii="Times New Roman" w:hAnsi="Times New Roman" w:cs="Times New Roman"/>
              </w:rPr>
            </w:pPr>
          </w:p>
        </w:tc>
        <w:tc>
          <w:tcPr>
            <w:tcW w:w="1843" w:type="dxa"/>
            <w:vAlign w:val="center"/>
          </w:tcPr>
          <w:p w14:paraId="5BBCD93B" w14:textId="77777777" w:rsidR="00DF1484" w:rsidRDefault="00040720" w:rsidP="00DF1484">
            <w:pPr>
              <w:rPr>
                <w:rFonts w:ascii="Times New Roman" w:hAnsi="Times New Roman" w:cs="Times New Roman"/>
                <w:color w:val="000000"/>
                <w:shd w:val="clear" w:color="auto" w:fill="FFFFFF"/>
              </w:rPr>
            </w:pPr>
            <w:r w:rsidRPr="00040720">
              <w:rPr>
                <w:rFonts w:ascii="Times New Roman" w:hAnsi="Times New Roman" w:cs="Times New Roman"/>
                <w:color w:val="000000"/>
                <w:shd w:val="clear" w:color="auto" w:fill="FFFFFF"/>
              </w:rPr>
              <w:t>80440120056001</w:t>
            </w:r>
            <w:r>
              <w:rPr>
                <w:rFonts w:ascii="Times New Roman" w:hAnsi="Times New Roman" w:cs="Times New Roman"/>
                <w:color w:val="000000"/>
                <w:shd w:val="clear" w:color="auto" w:fill="FFFFFF"/>
              </w:rPr>
              <w:t>,</w:t>
            </w:r>
          </w:p>
          <w:p w14:paraId="76E6A2AB" w14:textId="77777777" w:rsidR="00040720" w:rsidRDefault="00040720" w:rsidP="00DF1484">
            <w:pPr>
              <w:rPr>
                <w:rFonts w:ascii="Times New Roman" w:hAnsi="Times New Roman" w:cs="Times New Roman"/>
              </w:rPr>
            </w:pPr>
            <w:r w:rsidRPr="00040720">
              <w:rPr>
                <w:rFonts w:ascii="Times New Roman" w:hAnsi="Times New Roman" w:cs="Times New Roman"/>
              </w:rPr>
              <w:t>80440120056002</w:t>
            </w:r>
            <w:r>
              <w:rPr>
                <w:rFonts w:ascii="Times New Roman" w:hAnsi="Times New Roman" w:cs="Times New Roman"/>
              </w:rPr>
              <w:t>,</w:t>
            </w:r>
          </w:p>
          <w:p w14:paraId="08FB6C17" w14:textId="77777777" w:rsidR="00040720" w:rsidRDefault="00040720" w:rsidP="00DF1484">
            <w:pPr>
              <w:rPr>
                <w:rFonts w:ascii="Times New Roman" w:hAnsi="Times New Roman" w:cs="Times New Roman"/>
              </w:rPr>
            </w:pPr>
            <w:r w:rsidRPr="00040720">
              <w:rPr>
                <w:rFonts w:ascii="Times New Roman" w:hAnsi="Times New Roman" w:cs="Times New Roman"/>
              </w:rPr>
              <w:t>8044012005600</w:t>
            </w:r>
            <w:r>
              <w:rPr>
                <w:rFonts w:ascii="Times New Roman" w:hAnsi="Times New Roman" w:cs="Times New Roman"/>
              </w:rPr>
              <w:t>3,</w:t>
            </w:r>
          </w:p>
          <w:p w14:paraId="306E6C79" w14:textId="77777777" w:rsidR="00040720" w:rsidRDefault="00040720" w:rsidP="00DF1484">
            <w:pPr>
              <w:rPr>
                <w:rFonts w:ascii="Times New Roman" w:hAnsi="Times New Roman" w:cs="Times New Roman"/>
              </w:rPr>
            </w:pPr>
            <w:r w:rsidRPr="00040720">
              <w:rPr>
                <w:rFonts w:ascii="Times New Roman" w:hAnsi="Times New Roman" w:cs="Times New Roman"/>
              </w:rPr>
              <w:t>8044012005600</w:t>
            </w:r>
            <w:r>
              <w:rPr>
                <w:rFonts w:ascii="Times New Roman" w:hAnsi="Times New Roman" w:cs="Times New Roman"/>
              </w:rPr>
              <w:t>4,</w:t>
            </w:r>
          </w:p>
          <w:p w14:paraId="174427B0" w14:textId="77777777" w:rsidR="00040720" w:rsidRPr="0000474F" w:rsidRDefault="00040720" w:rsidP="00DF1484">
            <w:pPr>
              <w:rPr>
                <w:rFonts w:ascii="Times New Roman" w:hAnsi="Times New Roman" w:cs="Times New Roman"/>
              </w:rPr>
            </w:pPr>
            <w:r w:rsidRPr="00040720">
              <w:rPr>
                <w:rFonts w:ascii="Times New Roman" w:hAnsi="Times New Roman" w:cs="Times New Roman"/>
              </w:rPr>
              <w:t>8044012005600</w:t>
            </w:r>
            <w:r>
              <w:rPr>
                <w:rFonts w:ascii="Times New Roman" w:hAnsi="Times New Roman" w:cs="Times New Roman"/>
              </w:rPr>
              <w:t>5</w:t>
            </w:r>
          </w:p>
        </w:tc>
        <w:tc>
          <w:tcPr>
            <w:tcW w:w="1559" w:type="dxa"/>
            <w:vAlign w:val="center"/>
          </w:tcPr>
          <w:p w14:paraId="2CB35A96"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w:t>
            </w:r>
            <w:proofErr w:type="spellStart"/>
            <w:r w:rsidRPr="0000474F">
              <w:rPr>
                <w:rFonts w:ascii="Times New Roman" w:hAnsi="Times New Roman" w:cs="Times New Roman"/>
              </w:rPr>
              <w:t>Ošlauki</w:t>
            </w:r>
            <w:proofErr w:type="spellEnd"/>
            <w:r w:rsidRPr="0000474F">
              <w:rPr>
                <w:rFonts w:ascii="Times New Roman" w:hAnsi="Times New Roman" w:cs="Times New Roman"/>
              </w:rPr>
              <w:t>”</w:t>
            </w:r>
            <w:r w:rsidRPr="0000474F">
              <w:rPr>
                <w:rFonts w:ascii="Times New Roman" w:hAnsi="Times New Roman" w:cs="Times New Roman"/>
                <w:color w:val="000000"/>
                <w:shd w:val="clear" w:color="auto" w:fill="FFFFFF"/>
              </w:rPr>
              <w:t>, Garkalne, Ādažu pag., Ādažu nov., LV-2164</w:t>
            </w:r>
          </w:p>
        </w:tc>
        <w:tc>
          <w:tcPr>
            <w:tcW w:w="1418" w:type="dxa"/>
            <w:vAlign w:val="center"/>
          </w:tcPr>
          <w:p w14:paraId="77A7098D" w14:textId="77777777" w:rsidR="00DF1484" w:rsidRPr="0000474F" w:rsidRDefault="00000000" w:rsidP="00DF1484">
            <w:pPr>
              <w:rPr>
                <w:rFonts w:ascii="Times New Roman" w:hAnsi="Times New Roman" w:cs="Times New Roman"/>
              </w:rPr>
            </w:pPr>
            <w:hyperlink r:id="rId10" w:history="1">
              <w:r w:rsidR="00DF1484" w:rsidRPr="0000474F">
                <w:rPr>
                  <w:rStyle w:val="Hyperlink"/>
                  <w:rFonts w:ascii="Times New Roman" w:hAnsi="Times New Roman" w:cs="Times New Roman"/>
                  <w:color w:val="auto"/>
                  <w:u w:val="none"/>
                  <w:shd w:val="clear" w:color="auto" w:fill="F6FCF1"/>
                </w:rPr>
                <w:t>103130707</w:t>
              </w:r>
            </w:hyperlink>
          </w:p>
        </w:tc>
        <w:tc>
          <w:tcPr>
            <w:tcW w:w="1842" w:type="dxa"/>
            <w:vAlign w:val="center"/>
          </w:tcPr>
          <w:p w14:paraId="5E2656FD" w14:textId="77777777" w:rsidR="00DF1484" w:rsidRPr="0000474F" w:rsidRDefault="00DF1484" w:rsidP="00DF1484">
            <w:pPr>
              <w:rPr>
                <w:rFonts w:ascii="Times New Roman" w:hAnsi="Times New Roman" w:cs="Times New Roman"/>
              </w:rPr>
            </w:pPr>
            <w:r w:rsidRPr="0000474F">
              <w:rPr>
                <w:rFonts w:ascii="Times New Roman" w:hAnsi="Times New Roman" w:cs="Times New Roman"/>
              </w:rPr>
              <w:t>“</w:t>
            </w:r>
            <w:proofErr w:type="spellStart"/>
            <w:r>
              <w:rPr>
                <w:rFonts w:ascii="Times New Roman" w:hAnsi="Times New Roman" w:cs="Times New Roman"/>
              </w:rPr>
              <w:t>Vecošlauki</w:t>
            </w:r>
            <w:proofErr w:type="spellEnd"/>
            <w:r w:rsidRPr="0000474F">
              <w:rPr>
                <w:rFonts w:ascii="Times New Roman" w:hAnsi="Times New Roman" w:cs="Times New Roman"/>
              </w:rPr>
              <w:t>”</w:t>
            </w:r>
            <w:r w:rsidRPr="0000474F">
              <w:rPr>
                <w:rFonts w:ascii="Times New Roman" w:hAnsi="Times New Roman" w:cs="Times New Roman"/>
                <w:color w:val="000000"/>
                <w:shd w:val="clear" w:color="auto" w:fill="FFFFFF"/>
              </w:rPr>
              <w:t>, Garkalne, Ādažu pag., Ādažu nov., LV-2164</w:t>
            </w:r>
          </w:p>
        </w:tc>
      </w:tr>
    </w:tbl>
    <w:p w14:paraId="6B461BD9" w14:textId="77777777" w:rsidR="00584443" w:rsidRDefault="00584443" w:rsidP="00584443">
      <w:pPr>
        <w:tabs>
          <w:tab w:val="left" w:pos="426"/>
        </w:tabs>
        <w:spacing w:after="120"/>
        <w:jc w:val="both"/>
        <w:rPr>
          <w:rFonts w:ascii="Times New Roman" w:hAnsi="Times New Roman" w:cs="Times New Roman"/>
        </w:rPr>
      </w:pPr>
    </w:p>
    <w:p w14:paraId="58737688" w14:textId="77777777" w:rsidR="00501771" w:rsidRPr="002916D4" w:rsidRDefault="00501771" w:rsidP="00501771">
      <w:pPr>
        <w:pStyle w:val="ListParagraph"/>
        <w:numPr>
          <w:ilvl w:val="0"/>
          <w:numId w:val="1"/>
        </w:numPr>
        <w:tabs>
          <w:tab w:val="left" w:pos="426"/>
        </w:tabs>
        <w:spacing w:after="120"/>
        <w:ind w:left="426"/>
        <w:jc w:val="both"/>
        <w:rPr>
          <w:rFonts w:ascii="Times New Roman" w:hAnsi="Times New Roman" w:cs="Times New Roman"/>
        </w:rPr>
      </w:pPr>
      <w:r w:rsidRPr="002916D4">
        <w:rPr>
          <w:rFonts w:ascii="Times New Roman" w:hAnsi="Times New Roman" w:cs="Times New Roman"/>
        </w:rPr>
        <w:t xml:space="preserve">Pašvaldības administrācijas Nekustamā īpašuma nodaļai ar lēmumu noteiktos nekustamā īpašuma lietošanas mērķus un ar tiem saistīto informāciju nosūtīt reģistrēšanai Nekustamā īpašuma valsts kadastra informācijas sistēmā. </w:t>
      </w:r>
    </w:p>
    <w:p w14:paraId="60972289" w14:textId="77777777" w:rsidR="00501771" w:rsidRPr="002916D4" w:rsidRDefault="00501771" w:rsidP="00501771">
      <w:pPr>
        <w:pStyle w:val="ListParagraph"/>
        <w:numPr>
          <w:ilvl w:val="0"/>
          <w:numId w:val="1"/>
        </w:numPr>
        <w:tabs>
          <w:tab w:val="left" w:pos="426"/>
        </w:tabs>
        <w:spacing w:after="120"/>
        <w:ind w:left="426"/>
        <w:jc w:val="both"/>
        <w:rPr>
          <w:rFonts w:ascii="Times New Roman" w:hAnsi="Times New Roman" w:cs="Times New Roman"/>
        </w:rPr>
      </w:pPr>
      <w:r w:rsidRPr="002916D4">
        <w:rPr>
          <w:rFonts w:ascii="Times New Roman" w:hAnsi="Times New Roman" w:cs="Times New Roman"/>
        </w:rPr>
        <w:t>Administratīvajai nodaļai lēmumu nosūtīt Valsts zemes dienestam uz e-adresi un adresācijas objektu īpašniekam uz e-pasta adresi.</w:t>
      </w:r>
    </w:p>
    <w:p w14:paraId="2114C786" w14:textId="77777777" w:rsidR="00501771" w:rsidRPr="00280943" w:rsidRDefault="00501771" w:rsidP="00501771">
      <w:pPr>
        <w:pStyle w:val="ListParagraph"/>
        <w:numPr>
          <w:ilvl w:val="0"/>
          <w:numId w:val="1"/>
        </w:numPr>
        <w:tabs>
          <w:tab w:val="left" w:pos="567"/>
        </w:tabs>
        <w:spacing w:after="120"/>
        <w:ind w:left="426" w:hanging="284"/>
        <w:jc w:val="both"/>
        <w:rPr>
          <w:rFonts w:ascii="Times New Roman" w:hAnsi="Times New Roman" w:cs="Times New Roman"/>
        </w:rPr>
      </w:pPr>
      <w:r w:rsidRPr="00280943">
        <w:rPr>
          <w:rFonts w:ascii="Times New Roman" w:hAnsi="Times New Roman" w:cs="Times New Roman"/>
        </w:rPr>
        <w:t>Lēmumu var pārsūdzēt Administratīvajā rajona tiesā, Baldones ielā 1A, Rīgā, viena mēneša laikā no tā spēkā stāšanās dienas.</w:t>
      </w:r>
    </w:p>
    <w:p w14:paraId="3EEEDF59" w14:textId="77176A7C" w:rsidR="003D2862" w:rsidRDefault="003D2862" w:rsidP="00584443">
      <w:pPr>
        <w:tabs>
          <w:tab w:val="left" w:pos="426"/>
        </w:tabs>
        <w:spacing w:after="120"/>
        <w:jc w:val="both"/>
        <w:rPr>
          <w:rFonts w:ascii="Times New Roman" w:hAnsi="Times New Roman" w:cs="Times New Roman"/>
        </w:rPr>
      </w:pPr>
      <w:r>
        <w:rPr>
          <w:rFonts w:ascii="Times New Roman" w:hAnsi="Times New Roman" w:cs="Times New Roman"/>
        </w:rPr>
        <w:t xml:space="preserve">Pielikumā: </w:t>
      </w:r>
    </w:p>
    <w:p w14:paraId="585D1F7D" w14:textId="615DBEE5" w:rsidR="003D2862" w:rsidRPr="00D25294" w:rsidRDefault="003D2862" w:rsidP="00584443">
      <w:pPr>
        <w:tabs>
          <w:tab w:val="left" w:pos="426"/>
        </w:tabs>
        <w:spacing w:after="120"/>
        <w:jc w:val="both"/>
        <w:rPr>
          <w:rFonts w:ascii="Times New Roman" w:hAnsi="Times New Roman" w:cs="Times New Roman"/>
        </w:rPr>
      </w:pPr>
      <w:r>
        <w:rPr>
          <w:rFonts w:ascii="Times New Roman" w:hAnsi="Times New Roman" w:cs="Times New Roman"/>
        </w:rPr>
        <w:t>Valsts Valodas centra atzinums</w:t>
      </w:r>
    </w:p>
    <w:p w14:paraId="5AE2CAF3"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4990B481" w14:textId="77777777" w:rsidR="00564CA6" w:rsidRDefault="00564CA6" w:rsidP="00564CA6">
      <w:pPr>
        <w:jc w:val="both"/>
        <w:rPr>
          <w:rFonts w:ascii="Times New Roman" w:hAnsi="Times New Roman" w:cs="Times New Roman"/>
        </w:rPr>
      </w:pPr>
    </w:p>
    <w:p w14:paraId="4F6985BD" w14:textId="77777777" w:rsidR="00DC3672" w:rsidRPr="00564CA6" w:rsidRDefault="00DC3672" w:rsidP="00564CA6">
      <w:pPr>
        <w:jc w:val="both"/>
        <w:rPr>
          <w:rFonts w:ascii="Times New Roman" w:hAnsi="Times New Roman" w:cs="Times New Roman"/>
        </w:rPr>
      </w:pPr>
    </w:p>
    <w:p w14:paraId="1E3C8B70" w14:textId="77777777" w:rsidR="00564CA6" w:rsidRPr="00564CA6" w:rsidRDefault="00E23E68"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3BE111F" w14:textId="77777777" w:rsidR="00564CA6" w:rsidRPr="00564CA6" w:rsidRDefault="00E23E68" w:rsidP="00564CA6">
      <w:pPr>
        <w:jc w:val="both"/>
        <w:rPr>
          <w:rFonts w:ascii="Times New Roman" w:hAnsi="Times New Roman" w:cs="Times New Roman"/>
        </w:rPr>
      </w:pPr>
      <w:r w:rsidRPr="00564CA6">
        <w:rPr>
          <w:rFonts w:ascii="Times New Roman" w:hAnsi="Times New Roman" w:cs="Times New Roman"/>
        </w:rPr>
        <w:t>__________________________</w:t>
      </w:r>
    </w:p>
    <w:p w14:paraId="7DA38609" w14:textId="77777777" w:rsidR="00564CA6" w:rsidRPr="00564CA6" w:rsidRDefault="00E23E68" w:rsidP="00564CA6">
      <w:pPr>
        <w:jc w:val="both"/>
        <w:rPr>
          <w:rFonts w:ascii="Times New Roman" w:hAnsi="Times New Roman" w:cs="Times New Roman"/>
        </w:rPr>
      </w:pPr>
      <w:r w:rsidRPr="00564CA6">
        <w:rPr>
          <w:rFonts w:ascii="Times New Roman" w:hAnsi="Times New Roman" w:cs="Times New Roman"/>
        </w:rPr>
        <w:t>Izsniegt norakstus:</w:t>
      </w:r>
    </w:p>
    <w:p w14:paraId="0559F4D2" w14:textId="77777777" w:rsidR="00DD3A47" w:rsidRPr="00564CA6" w:rsidRDefault="00DD3A47" w:rsidP="00DD3A47">
      <w:pPr>
        <w:jc w:val="both"/>
      </w:pPr>
      <w:r w:rsidRPr="00564CA6">
        <w:t>Izsniegt norakstus:</w:t>
      </w:r>
    </w:p>
    <w:p w14:paraId="6711BEFB" w14:textId="77777777" w:rsidR="00DD3A47" w:rsidRPr="00683524" w:rsidRDefault="00DD3A47" w:rsidP="00DD3A47">
      <w:pPr>
        <w:jc w:val="both"/>
      </w:pPr>
      <w:r w:rsidRPr="00683524">
        <w:t>TPN: @</w:t>
      </w:r>
    </w:p>
    <w:p w14:paraId="2ED880D8" w14:textId="77777777" w:rsidR="00DD3A47" w:rsidRPr="00683524" w:rsidRDefault="00DD3A47" w:rsidP="00DD3A47">
      <w:pPr>
        <w:jc w:val="both"/>
      </w:pPr>
      <w:proofErr w:type="spellStart"/>
      <w:r w:rsidRPr="00683524">
        <w:t>Iesn</w:t>
      </w:r>
      <w:proofErr w:type="spellEnd"/>
      <w:r w:rsidRPr="00683524">
        <w:t>.: @</w:t>
      </w:r>
    </w:p>
    <w:p w14:paraId="42D3BA42" w14:textId="77777777" w:rsidR="00DD3A47" w:rsidRPr="00683524" w:rsidRDefault="00DD3A47" w:rsidP="00DD3A47">
      <w:pPr>
        <w:jc w:val="both"/>
      </w:pPr>
    </w:p>
    <w:p w14:paraId="4F9D3D02" w14:textId="77777777" w:rsidR="00DD3A47" w:rsidRPr="00683524" w:rsidRDefault="00DD3A47" w:rsidP="00DD3A47">
      <w:proofErr w:type="spellStart"/>
      <w:r w:rsidRPr="00683524">
        <w:t>M.Cinis</w:t>
      </w:r>
      <w:proofErr w:type="spellEnd"/>
      <w:r w:rsidRPr="00683524">
        <w:t xml:space="preserve"> 67398063</w:t>
      </w:r>
    </w:p>
    <w:p w14:paraId="5E3A570F" w14:textId="77777777" w:rsidR="00564CA6" w:rsidRPr="00564CA6" w:rsidRDefault="00564CA6" w:rsidP="00564CA6">
      <w:pPr>
        <w:rPr>
          <w:rFonts w:ascii="Times New Roman" w:hAnsi="Times New Roman" w:cs="Times New Roman"/>
        </w:rPr>
      </w:pPr>
    </w:p>
    <w:sectPr w:rsidR="00564CA6" w:rsidRPr="00564CA6"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9439" w14:textId="77777777" w:rsidR="00AB4886" w:rsidRDefault="00AB4886">
      <w:r>
        <w:separator/>
      </w:r>
    </w:p>
  </w:endnote>
  <w:endnote w:type="continuationSeparator" w:id="0">
    <w:p w14:paraId="409E61FB" w14:textId="77777777" w:rsidR="00AB4886" w:rsidRDefault="00AB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804612"/>
      <w:docPartObj>
        <w:docPartGallery w:val="Page Numbers (Bottom of Page)"/>
        <w:docPartUnique/>
      </w:docPartObj>
    </w:sdtPr>
    <w:sdtEndPr>
      <w:rPr>
        <w:rFonts w:ascii="Times New Roman" w:hAnsi="Times New Roman" w:cs="Times New Roman"/>
        <w:noProof/>
      </w:rPr>
    </w:sdtEndPr>
    <w:sdtContent>
      <w:p w14:paraId="25270CA4" w14:textId="77777777" w:rsidR="005C7FA1" w:rsidRPr="005C7FA1" w:rsidRDefault="00E23E6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1CAE5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17D9" w14:textId="77777777" w:rsidR="005C7FA1" w:rsidRPr="005C7FA1" w:rsidRDefault="005C7FA1">
    <w:pPr>
      <w:pStyle w:val="Footer"/>
      <w:jc w:val="right"/>
      <w:rPr>
        <w:rFonts w:ascii="Times New Roman" w:hAnsi="Times New Roman" w:cs="Times New Roman"/>
      </w:rPr>
    </w:pPr>
  </w:p>
  <w:p w14:paraId="0372A7D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BAFF" w14:textId="77777777" w:rsidR="00AB4886" w:rsidRDefault="00AB4886">
      <w:r>
        <w:separator/>
      </w:r>
    </w:p>
  </w:footnote>
  <w:footnote w:type="continuationSeparator" w:id="0">
    <w:p w14:paraId="4A26B39F" w14:textId="77777777" w:rsidR="00AB4886" w:rsidRDefault="00AB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5CA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5E5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728E9C0">
      <w:start w:val="1"/>
      <w:numFmt w:val="decimal"/>
      <w:lvlText w:val="%1."/>
      <w:lvlJc w:val="left"/>
      <w:pPr>
        <w:ind w:left="720" w:hanging="360"/>
      </w:pPr>
      <w:rPr>
        <w:rFonts w:hint="default"/>
      </w:rPr>
    </w:lvl>
    <w:lvl w:ilvl="1" w:tplc="05FA9680" w:tentative="1">
      <w:start w:val="1"/>
      <w:numFmt w:val="lowerLetter"/>
      <w:lvlText w:val="%2."/>
      <w:lvlJc w:val="left"/>
      <w:pPr>
        <w:ind w:left="1440" w:hanging="360"/>
      </w:pPr>
    </w:lvl>
    <w:lvl w:ilvl="2" w:tplc="27CE9264" w:tentative="1">
      <w:start w:val="1"/>
      <w:numFmt w:val="lowerRoman"/>
      <w:lvlText w:val="%3."/>
      <w:lvlJc w:val="right"/>
      <w:pPr>
        <w:ind w:left="2160" w:hanging="180"/>
      </w:pPr>
    </w:lvl>
    <w:lvl w:ilvl="3" w:tplc="6AF23860" w:tentative="1">
      <w:start w:val="1"/>
      <w:numFmt w:val="decimal"/>
      <w:lvlText w:val="%4."/>
      <w:lvlJc w:val="left"/>
      <w:pPr>
        <w:ind w:left="2880" w:hanging="360"/>
      </w:pPr>
    </w:lvl>
    <w:lvl w:ilvl="4" w:tplc="4B6A8A84" w:tentative="1">
      <w:start w:val="1"/>
      <w:numFmt w:val="lowerLetter"/>
      <w:lvlText w:val="%5."/>
      <w:lvlJc w:val="left"/>
      <w:pPr>
        <w:ind w:left="3600" w:hanging="360"/>
      </w:pPr>
    </w:lvl>
    <w:lvl w:ilvl="5" w:tplc="4DC4D15A" w:tentative="1">
      <w:start w:val="1"/>
      <w:numFmt w:val="lowerRoman"/>
      <w:lvlText w:val="%6."/>
      <w:lvlJc w:val="right"/>
      <w:pPr>
        <w:ind w:left="4320" w:hanging="180"/>
      </w:pPr>
    </w:lvl>
    <w:lvl w:ilvl="6" w:tplc="03FC366A" w:tentative="1">
      <w:start w:val="1"/>
      <w:numFmt w:val="decimal"/>
      <w:lvlText w:val="%7."/>
      <w:lvlJc w:val="left"/>
      <w:pPr>
        <w:ind w:left="5040" w:hanging="360"/>
      </w:pPr>
    </w:lvl>
    <w:lvl w:ilvl="7" w:tplc="D168FFBC" w:tentative="1">
      <w:start w:val="1"/>
      <w:numFmt w:val="lowerLetter"/>
      <w:lvlText w:val="%8."/>
      <w:lvlJc w:val="left"/>
      <w:pPr>
        <w:ind w:left="5760" w:hanging="360"/>
      </w:pPr>
    </w:lvl>
    <w:lvl w:ilvl="8" w:tplc="743EE35C" w:tentative="1">
      <w:start w:val="1"/>
      <w:numFmt w:val="lowerRoman"/>
      <w:lvlText w:val="%9."/>
      <w:lvlJc w:val="right"/>
      <w:pPr>
        <w:ind w:left="6480" w:hanging="180"/>
      </w:pPr>
    </w:lvl>
  </w:abstractNum>
  <w:abstractNum w:abstractNumId="1"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544F1C70"/>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991012107">
    <w:abstractNumId w:val="3"/>
  </w:num>
  <w:num w:numId="2" w16cid:durableId="1256550727">
    <w:abstractNumId w:val="0"/>
  </w:num>
  <w:num w:numId="3" w16cid:durableId="1585190333">
    <w:abstractNumId w:val="1"/>
  </w:num>
  <w:num w:numId="4" w16cid:durableId="41937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74F"/>
    <w:rsid w:val="00040720"/>
    <w:rsid w:val="00070E3F"/>
    <w:rsid w:val="00170D19"/>
    <w:rsid w:val="0025391B"/>
    <w:rsid w:val="00297558"/>
    <w:rsid w:val="003215D8"/>
    <w:rsid w:val="00351D48"/>
    <w:rsid w:val="003D2862"/>
    <w:rsid w:val="00404C36"/>
    <w:rsid w:val="00407AF4"/>
    <w:rsid w:val="004744F1"/>
    <w:rsid w:val="004904B1"/>
    <w:rsid w:val="004D516C"/>
    <w:rsid w:val="004D732E"/>
    <w:rsid w:val="00501771"/>
    <w:rsid w:val="0053073B"/>
    <w:rsid w:val="00543508"/>
    <w:rsid w:val="00564CA6"/>
    <w:rsid w:val="00584443"/>
    <w:rsid w:val="005C7FA1"/>
    <w:rsid w:val="00617AAC"/>
    <w:rsid w:val="006763A8"/>
    <w:rsid w:val="00693F05"/>
    <w:rsid w:val="006A53B1"/>
    <w:rsid w:val="006D3451"/>
    <w:rsid w:val="00705CFC"/>
    <w:rsid w:val="0073147D"/>
    <w:rsid w:val="0074092B"/>
    <w:rsid w:val="00804C6A"/>
    <w:rsid w:val="008427C1"/>
    <w:rsid w:val="00874966"/>
    <w:rsid w:val="008C1997"/>
    <w:rsid w:val="009139A1"/>
    <w:rsid w:val="00996740"/>
    <w:rsid w:val="00A0174C"/>
    <w:rsid w:val="00A24C17"/>
    <w:rsid w:val="00AB4886"/>
    <w:rsid w:val="00B32FEB"/>
    <w:rsid w:val="00B36CD4"/>
    <w:rsid w:val="00BD14E9"/>
    <w:rsid w:val="00C141F6"/>
    <w:rsid w:val="00CF444A"/>
    <w:rsid w:val="00D041FB"/>
    <w:rsid w:val="00D25294"/>
    <w:rsid w:val="00D86969"/>
    <w:rsid w:val="00DC3672"/>
    <w:rsid w:val="00DD3A47"/>
    <w:rsid w:val="00DF1484"/>
    <w:rsid w:val="00E23E68"/>
    <w:rsid w:val="00E52DA2"/>
    <w:rsid w:val="00E75D8D"/>
    <w:rsid w:val="00E929F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DE4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DD3A4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DD3A47"/>
    <w:rPr>
      <w:rFonts w:ascii="Arial" w:eastAsia="Times New Roman" w:hAnsi="Arial" w:cs="Times New Roman"/>
      <w:sz w:val="20"/>
      <w:szCs w:val="20"/>
      <w:lang w:val="x-none"/>
    </w:rPr>
  </w:style>
  <w:style w:type="paragraph" w:styleId="ListParagraph">
    <w:name w:val="List Paragraph"/>
    <w:basedOn w:val="Normal"/>
    <w:uiPriority w:val="34"/>
    <w:qFormat/>
    <w:rsid w:val="00DD3A47"/>
    <w:pPr>
      <w:ind w:left="720"/>
      <w:contextualSpacing/>
    </w:pPr>
  </w:style>
  <w:style w:type="table" w:styleId="TableGrid">
    <w:name w:val="Table Grid"/>
    <w:basedOn w:val="TableNormal"/>
    <w:uiPriority w:val="59"/>
    <w:rsid w:val="004904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4B1"/>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semiHidden/>
    <w:unhideWhenUsed/>
    <w:rsid w:val="00004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7391">
      <w:bodyDiv w:val="1"/>
      <w:marLeft w:val="0"/>
      <w:marRight w:val="0"/>
      <w:marTop w:val="0"/>
      <w:marBottom w:val="0"/>
      <w:divBdr>
        <w:top w:val="none" w:sz="0" w:space="0" w:color="auto"/>
        <w:left w:val="none" w:sz="0" w:space="0" w:color="auto"/>
        <w:bottom w:val="none" w:sz="0" w:space="0" w:color="auto"/>
        <w:right w:val="none" w:sz="0" w:space="0" w:color="auto"/>
      </w:divBdr>
      <w:divsChild>
        <w:div w:id="1277566675">
          <w:marLeft w:val="3000"/>
          <w:marRight w:val="0"/>
          <w:marTop w:val="0"/>
          <w:marBottom w:val="0"/>
          <w:divBdr>
            <w:top w:val="none" w:sz="0" w:space="0" w:color="auto"/>
            <w:left w:val="none" w:sz="0" w:space="0" w:color="auto"/>
            <w:bottom w:val="none" w:sz="0" w:space="0" w:color="auto"/>
            <w:right w:val="none" w:sz="0" w:space="0" w:color="auto"/>
          </w:divBdr>
        </w:div>
        <w:div w:id="335965285">
          <w:marLeft w:val="0"/>
          <w:marRight w:val="0"/>
          <w:marTop w:val="0"/>
          <w:marBottom w:val="0"/>
          <w:divBdr>
            <w:top w:val="none" w:sz="0" w:space="0" w:color="auto"/>
            <w:left w:val="none" w:sz="0" w:space="0" w:color="auto"/>
            <w:bottom w:val="none" w:sz="0" w:space="0" w:color="auto"/>
            <w:right w:val="none" w:sz="0" w:space="0" w:color="auto"/>
          </w:divBdr>
          <w:divsChild>
            <w:div w:id="544485573">
              <w:marLeft w:val="0"/>
              <w:marRight w:val="0"/>
              <w:marTop w:val="0"/>
              <w:marBottom w:val="0"/>
              <w:divBdr>
                <w:top w:val="none" w:sz="0" w:space="0" w:color="auto"/>
                <w:left w:val="none" w:sz="0" w:space="0" w:color="auto"/>
                <w:bottom w:val="none" w:sz="0" w:space="0" w:color="auto"/>
                <w:right w:val="none" w:sz="0" w:space="0" w:color="auto"/>
              </w:divBdr>
              <w:divsChild>
                <w:div w:id="1272278848">
                  <w:marLeft w:val="0"/>
                  <w:marRight w:val="0"/>
                  <w:marTop w:val="0"/>
                  <w:marBottom w:val="0"/>
                  <w:divBdr>
                    <w:top w:val="none" w:sz="0" w:space="0" w:color="auto"/>
                    <w:left w:val="none" w:sz="0" w:space="0" w:color="auto"/>
                    <w:bottom w:val="none" w:sz="0" w:space="0" w:color="auto"/>
                    <w:right w:val="none" w:sz="0" w:space="0" w:color="auto"/>
                  </w:divBdr>
                  <w:divsChild>
                    <w:div w:id="2973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7451">
      <w:bodyDiv w:val="1"/>
      <w:marLeft w:val="0"/>
      <w:marRight w:val="0"/>
      <w:marTop w:val="0"/>
      <w:marBottom w:val="0"/>
      <w:divBdr>
        <w:top w:val="none" w:sz="0" w:space="0" w:color="auto"/>
        <w:left w:val="none" w:sz="0" w:space="0" w:color="auto"/>
        <w:bottom w:val="none" w:sz="0" w:space="0" w:color="auto"/>
        <w:right w:val="none" w:sz="0" w:space="0" w:color="auto"/>
      </w:divBdr>
    </w:div>
    <w:div w:id="17619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130707?type=ho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3130707?type=house" TargetMode="External"/><Relationship Id="rId4" Type="http://schemas.openxmlformats.org/officeDocument/2006/relationships/webSettings" Target="webSettings.xml"/><Relationship Id="rId9" Type="http://schemas.openxmlformats.org/officeDocument/2006/relationships/hyperlink" Target="https://www.kadastrs.lv/varis/103130707?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2548</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2023-05-18T11:13:00Z</dcterms:created>
  <dcterms:modified xsi:type="dcterms:W3CDTF">2023-05-18T11:13:00Z</dcterms:modified>
</cp:coreProperties>
</file>