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84A5D" w14:textId="0E5AF0C3" w:rsidR="006F6E25" w:rsidRPr="000700AA" w:rsidRDefault="006F6E25" w:rsidP="00EB6DB1">
      <w:pPr>
        <w:ind w:left="-567" w:right="-766"/>
        <w:jc w:val="center"/>
        <w:rPr>
          <w:b/>
          <w:sz w:val="22"/>
          <w:szCs w:val="22"/>
        </w:rPr>
      </w:pPr>
      <w:r w:rsidRPr="000700AA">
        <w:rPr>
          <w:b/>
          <w:sz w:val="22"/>
          <w:szCs w:val="22"/>
        </w:rPr>
        <w:t>Sadarbības līgums Nr.</w:t>
      </w:r>
      <w:bookmarkStart w:id="0" w:name="Text5"/>
      <w:r w:rsidRPr="000700AA">
        <w:rPr>
          <w:b/>
          <w:sz w:val="22"/>
          <w:szCs w:val="22"/>
        </w:rPr>
        <w:t> </w:t>
      </w:r>
      <w:bookmarkEnd w:id="0"/>
      <w:r w:rsidRPr="000700AA">
        <w:rPr>
          <w:b/>
          <w:sz w:val="22"/>
          <w:szCs w:val="22"/>
        </w:rPr>
        <w:t>______</w:t>
      </w:r>
    </w:p>
    <w:p w14:paraId="68799E36" w14:textId="51D321DC" w:rsidR="006F6E25" w:rsidRPr="000700AA" w:rsidRDefault="006F6E25" w:rsidP="00EB6DB1">
      <w:pPr>
        <w:ind w:left="-567" w:right="-766"/>
        <w:jc w:val="center"/>
        <w:rPr>
          <w:b/>
          <w:sz w:val="22"/>
          <w:szCs w:val="22"/>
        </w:rPr>
      </w:pPr>
      <w:r w:rsidRPr="000700AA">
        <w:rPr>
          <w:b/>
          <w:sz w:val="22"/>
          <w:szCs w:val="22"/>
        </w:rPr>
        <w:t>par optiskā kabeļa guldīšanu pašvaldības kabeļu kanalizācijā nodrošinot</w:t>
      </w:r>
    </w:p>
    <w:p w14:paraId="1CB761F3" w14:textId="2BC6D787" w:rsidR="006F6E25" w:rsidRPr="000700AA" w:rsidRDefault="006F6E25" w:rsidP="00EB6DB1">
      <w:pPr>
        <w:ind w:left="-567" w:right="-766"/>
        <w:jc w:val="center"/>
        <w:rPr>
          <w:b/>
          <w:sz w:val="22"/>
          <w:szCs w:val="22"/>
        </w:rPr>
      </w:pPr>
      <w:r w:rsidRPr="000700AA">
        <w:rPr>
          <w:b/>
          <w:sz w:val="22"/>
          <w:szCs w:val="22"/>
        </w:rPr>
        <w:t>elektronisko sakaru pakalpojumus</w:t>
      </w:r>
    </w:p>
    <w:p w14:paraId="42356312" w14:textId="77777777" w:rsidR="006F6E25" w:rsidRPr="000700AA" w:rsidRDefault="006F6E25" w:rsidP="003E63D8">
      <w:pPr>
        <w:ind w:left="-567" w:right="-766"/>
        <w:jc w:val="center"/>
        <w:rPr>
          <w:sz w:val="22"/>
          <w:szCs w:val="22"/>
        </w:rPr>
      </w:pPr>
    </w:p>
    <w:p w14:paraId="1526816F" w14:textId="77777777" w:rsidR="006F6E25" w:rsidRPr="000700AA" w:rsidRDefault="006F6E25" w:rsidP="003E63D8">
      <w:pPr>
        <w:widowControl w:val="0"/>
        <w:tabs>
          <w:tab w:val="left" w:pos="4170"/>
          <w:tab w:val="right" w:pos="9072"/>
        </w:tabs>
        <w:autoSpaceDE w:val="0"/>
        <w:autoSpaceDN w:val="0"/>
        <w:adjustRightInd w:val="0"/>
        <w:spacing w:after="120"/>
        <w:ind w:left="-567" w:right="-766"/>
        <w:contextualSpacing/>
        <w:rPr>
          <w:rFonts w:eastAsia="Times New Roman"/>
          <w:sz w:val="22"/>
          <w:szCs w:val="22"/>
          <w:lang w:eastAsia="lv-LV"/>
        </w:rPr>
      </w:pPr>
    </w:p>
    <w:p w14:paraId="01403547" w14:textId="2469B5B5" w:rsidR="006F6E25" w:rsidRPr="000700AA" w:rsidRDefault="006F6E25" w:rsidP="00FF600C">
      <w:pPr>
        <w:widowControl w:val="0"/>
        <w:tabs>
          <w:tab w:val="left" w:pos="4170"/>
          <w:tab w:val="right" w:pos="9072"/>
        </w:tabs>
        <w:autoSpaceDE w:val="0"/>
        <w:autoSpaceDN w:val="0"/>
        <w:adjustRightInd w:val="0"/>
        <w:spacing w:after="120"/>
        <w:ind w:right="-766"/>
        <w:contextualSpacing/>
        <w:rPr>
          <w:rFonts w:eastAsia="Times New Roman"/>
          <w:i/>
          <w:iCs/>
          <w:sz w:val="22"/>
          <w:szCs w:val="22"/>
          <w:lang w:eastAsia="lv-LV"/>
        </w:rPr>
      </w:pPr>
      <w:r w:rsidRPr="000700AA">
        <w:rPr>
          <w:rFonts w:eastAsia="Times New Roman"/>
          <w:sz w:val="22"/>
          <w:szCs w:val="22"/>
          <w:lang w:eastAsia="lv-LV"/>
        </w:rPr>
        <w:t>Ādažos, Ādažu novadā</w:t>
      </w:r>
      <w:r w:rsidRPr="000700AA">
        <w:rPr>
          <w:rFonts w:eastAsia="Times New Roman"/>
          <w:sz w:val="22"/>
          <w:szCs w:val="22"/>
          <w:lang w:eastAsia="lv-LV"/>
        </w:rPr>
        <w:tab/>
        <w:t xml:space="preserve">       </w:t>
      </w:r>
      <w:r w:rsidR="00191FC6" w:rsidRPr="000700AA">
        <w:rPr>
          <w:rFonts w:eastAsia="Times New Roman"/>
          <w:sz w:val="22"/>
          <w:szCs w:val="22"/>
          <w:lang w:eastAsia="lv-LV"/>
        </w:rPr>
        <w:t xml:space="preserve">  </w:t>
      </w:r>
      <w:r w:rsidRPr="000700AA">
        <w:rPr>
          <w:rFonts w:eastAsia="Times New Roman"/>
          <w:sz w:val="22"/>
          <w:szCs w:val="22"/>
          <w:lang w:eastAsia="lv-LV"/>
        </w:rPr>
        <w:t xml:space="preserve"> </w:t>
      </w:r>
      <w:r w:rsidRPr="000700AA">
        <w:rPr>
          <w:rFonts w:eastAsia="Times New Roman"/>
          <w:i/>
          <w:iCs/>
          <w:sz w:val="22"/>
          <w:szCs w:val="22"/>
          <w:lang w:eastAsia="lv-LV"/>
        </w:rPr>
        <w:t xml:space="preserve">Parakstīšanas datums ir pēdējā pievienotā droša                 </w:t>
      </w:r>
    </w:p>
    <w:p w14:paraId="17488FE1" w14:textId="111A3C6E" w:rsidR="006F6E25" w:rsidRPr="000700AA" w:rsidRDefault="006F6E25" w:rsidP="00E43D43">
      <w:pPr>
        <w:widowControl w:val="0"/>
        <w:tabs>
          <w:tab w:val="left" w:pos="4170"/>
          <w:tab w:val="right" w:pos="9072"/>
        </w:tabs>
        <w:autoSpaceDE w:val="0"/>
        <w:autoSpaceDN w:val="0"/>
        <w:adjustRightInd w:val="0"/>
        <w:spacing w:after="120"/>
        <w:ind w:right="-766"/>
        <w:contextualSpacing/>
        <w:rPr>
          <w:rFonts w:eastAsia="Times New Roman"/>
          <w:sz w:val="22"/>
          <w:szCs w:val="22"/>
          <w:lang w:eastAsia="lv-LV"/>
        </w:rPr>
      </w:pPr>
      <w:r w:rsidRPr="000700AA">
        <w:rPr>
          <w:rFonts w:eastAsia="Times New Roman"/>
          <w:sz w:val="22"/>
          <w:szCs w:val="22"/>
          <w:lang w:eastAsia="lv-LV"/>
        </w:rPr>
        <w:t xml:space="preserve">                                                                                       </w:t>
      </w:r>
      <w:r w:rsidRPr="000700AA">
        <w:rPr>
          <w:rFonts w:eastAsia="Times New Roman"/>
          <w:i/>
          <w:iCs/>
          <w:sz w:val="22"/>
          <w:szCs w:val="22"/>
          <w:lang w:eastAsia="lv-LV"/>
        </w:rPr>
        <w:t>elektroniskā paraksta un tā laika zīmoga</w:t>
      </w:r>
      <w:r w:rsidR="00E43D43">
        <w:rPr>
          <w:rFonts w:eastAsia="Times New Roman"/>
          <w:i/>
          <w:iCs/>
          <w:sz w:val="22"/>
          <w:szCs w:val="22"/>
          <w:lang w:eastAsia="lv-LV"/>
        </w:rPr>
        <w:t xml:space="preserve"> </w:t>
      </w:r>
      <w:r w:rsidRPr="000700AA">
        <w:rPr>
          <w:rFonts w:eastAsia="Times New Roman"/>
          <w:i/>
          <w:iCs/>
          <w:sz w:val="22"/>
          <w:szCs w:val="22"/>
          <w:lang w:eastAsia="lv-LV"/>
        </w:rPr>
        <w:t>datums</w:t>
      </w:r>
    </w:p>
    <w:p w14:paraId="55C46F39" w14:textId="77777777" w:rsidR="006F6E25" w:rsidRPr="000700AA" w:rsidRDefault="006F6E25" w:rsidP="00FF600C">
      <w:pPr>
        <w:ind w:right="-766"/>
        <w:rPr>
          <w:sz w:val="22"/>
          <w:szCs w:val="22"/>
        </w:rPr>
      </w:pPr>
    </w:p>
    <w:p w14:paraId="6BEBC3CB" w14:textId="77777777" w:rsidR="006F6E25" w:rsidRPr="000700AA" w:rsidRDefault="006F6E25" w:rsidP="00FF600C">
      <w:pPr>
        <w:spacing w:afterLines="50" w:after="120"/>
        <w:ind w:right="-766"/>
        <w:jc w:val="both"/>
        <w:rPr>
          <w:b/>
          <w:sz w:val="22"/>
          <w:szCs w:val="22"/>
        </w:rPr>
      </w:pPr>
      <w:r w:rsidRPr="000700AA">
        <w:rPr>
          <w:b/>
          <w:sz w:val="22"/>
          <w:szCs w:val="22"/>
        </w:rPr>
        <w:t>SIA „</w:t>
      </w:r>
      <w:proofErr w:type="spellStart"/>
      <w:r w:rsidRPr="000700AA">
        <w:rPr>
          <w:b/>
          <w:sz w:val="22"/>
          <w:szCs w:val="22"/>
        </w:rPr>
        <w:t>Tet</w:t>
      </w:r>
      <w:proofErr w:type="spellEnd"/>
      <w:r w:rsidRPr="000700AA">
        <w:rPr>
          <w:b/>
          <w:sz w:val="22"/>
          <w:szCs w:val="22"/>
        </w:rPr>
        <w:t>” (</w:t>
      </w:r>
      <w:r w:rsidRPr="000700AA">
        <w:rPr>
          <w:sz w:val="22"/>
          <w:szCs w:val="22"/>
        </w:rPr>
        <w:t xml:space="preserve">turpmāk – </w:t>
      </w:r>
      <w:proofErr w:type="spellStart"/>
      <w:r w:rsidRPr="000700AA">
        <w:rPr>
          <w:sz w:val="22"/>
          <w:szCs w:val="22"/>
        </w:rPr>
        <w:t>Tet</w:t>
      </w:r>
      <w:proofErr w:type="spellEnd"/>
      <w:r w:rsidRPr="000700AA">
        <w:rPr>
          <w:sz w:val="22"/>
          <w:szCs w:val="22"/>
        </w:rPr>
        <w:t>), tās Tehnoloģiju attīstības daļas direktora Jāņa Spektora personā, kas rīkojas, pamatojoties uz SIA ”</w:t>
      </w:r>
      <w:proofErr w:type="spellStart"/>
      <w:r w:rsidRPr="000700AA">
        <w:rPr>
          <w:sz w:val="22"/>
          <w:szCs w:val="22"/>
        </w:rPr>
        <w:t>Tet</w:t>
      </w:r>
      <w:proofErr w:type="spellEnd"/>
      <w:r w:rsidRPr="000700AA">
        <w:rPr>
          <w:sz w:val="22"/>
          <w:szCs w:val="22"/>
        </w:rPr>
        <w:t>” vadītāju pilnvarām 9. redakcijā un 01.11.2019. pilnvarojuma rīkojumu Nr.21-2/2019/1207 „Par Galvenajam tehnoloģiju direktoram tieši pakļauto struktūrvienību vadītāju pilnvarām” pamata, no vienas puses, un</w:t>
      </w:r>
    </w:p>
    <w:p w14:paraId="4EC3426C" w14:textId="1003D9A2" w:rsidR="006F6E25" w:rsidRPr="000700AA" w:rsidRDefault="006F6E25" w:rsidP="00FF600C">
      <w:pPr>
        <w:spacing w:afterLines="50" w:after="120"/>
        <w:ind w:right="-766"/>
        <w:jc w:val="both"/>
        <w:rPr>
          <w:sz w:val="22"/>
          <w:szCs w:val="22"/>
        </w:rPr>
      </w:pPr>
      <w:r w:rsidRPr="000700AA">
        <w:rPr>
          <w:b/>
          <w:sz w:val="22"/>
          <w:szCs w:val="22"/>
        </w:rPr>
        <w:t xml:space="preserve">Ādažu novada pašvaldība </w:t>
      </w:r>
      <w:r w:rsidRPr="000700AA">
        <w:rPr>
          <w:bCs/>
          <w:sz w:val="22"/>
          <w:szCs w:val="22"/>
        </w:rPr>
        <w:t>(turpmāk – Īpašnieks), tās</w:t>
      </w:r>
      <w:r w:rsidRPr="000700AA">
        <w:rPr>
          <w:sz w:val="22"/>
          <w:szCs w:val="22"/>
        </w:rPr>
        <w:t xml:space="preserve"> priekšsēdētāja Māra </w:t>
      </w:r>
      <w:proofErr w:type="spellStart"/>
      <w:r w:rsidRPr="000700AA">
        <w:rPr>
          <w:sz w:val="22"/>
          <w:szCs w:val="22"/>
        </w:rPr>
        <w:t>Sprindžuka</w:t>
      </w:r>
      <w:proofErr w:type="spellEnd"/>
      <w:r w:rsidRPr="000700AA">
        <w:rPr>
          <w:sz w:val="22"/>
          <w:szCs w:val="22"/>
        </w:rPr>
        <w:t xml:space="preserve"> personā, kurš rīkojas, pamatojoties uz nolikuma un likuma “Par pašvaldībām” pamata, no otras puses, </w:t>
      </w:r>
    </w:p>
    <w:p w14:paraId="33D816DB" w14:textId="0A21C175" w:rsidR="006F6E25" w:rsidRPr="000700AA" w:rsidRDefault="006F6E25" w:rsidP="00FF600C">
      <w:pPr>
        <w:spacing w:afterLines="50" w:after="120"/>
        <w:ind w:right="-766"/>
        <w:jc w:val="both"/>
        <w:rPr>
          <w:sz w:val="22"/>
          <w:szCs w:val="22"/>
        </w:rPr>
      </w:pPr>
      <w:r w:rsidRPr="000700AA">
        <w:rPr>
          <w:sz w:val="22"/>
          <w:szCs w:val="22"/>
        </w:rPr>
        <w:t xml:space="preserve">turpmāk abi kopā saukti </w:t>
      </w:r>
      <w:r w:rsidR="00BC30AF">
        <w:rPr>
          <w:sz w:val="22"/>
          <w:szCs w:val="22"/>
        </w:rPr>
        <w:t>“</w:t>
      </w:r>
      <w:r w:rsidRPr="000700AA">
        <w:rPr>
          <w:sz w:val="22"/>
          <w:szCs w:val="22"/>
        </w:rPr>
        <w:t>Puses</w:t>
      </w:r>
      <w:r w:rsidR="00BC30AF">
        <w:rPr>
          <w:sz w:val="22"/>
          <w:szCs w:val="22"/>
        </w:rPr>
        <w:t>”</w:t>
      </w:r>
      <w:r w:rsidRPr="000700AA">
        <w:rPr>
          <w:sz w:val="22"/>
          <w:szCs w:val="22"/>
        </w:rPr>
        <w:t xml:space="preserve">, ievērojot, ka nekustamajos īpašumos, ar kadastra numuriem 8052 008 1483, 8052 008 1582, 8052 008 1583 un 8052 008 1204 esošā kabeļu kanalizācija, turpmāk - Kabeļu kanalizācija, pieder Īpašniekam, </w:t>
      </w:r>
    </w:p>
    <w:p w14:paraId="03F19F70" w14:textId="78472A0D" w:rsidR="006F6E25" w:rsidRPr="000700AA" w:rsidRDefault="006F6E25" w:rsidP="00FF600C">
      <w:pPr>
        <w:spacing w:afterLines="50" w:after="120"/>
        <w:ind w:right="-766"/>
        <w:jc w:val="both"/>
        <w:rPr>
          <w:sz w:val="22"/>
          <w:szCs w:val="22"/>
        </w:rPr>
      </w:pPr>
      <w:r w:rsidRPr="000700AA">
        <w:rPr>
          <w:sz w:val="22"/>
          <w:szCs w:val="22"/>
        </w:rPr>
        <w:t>izsakot savu gribu</w:t>
      </w:r>
      <w:r w:rsidR="00BC30AF">
        <w:rPr>
          <w:sz w:val="22"/>
          <w:szCs w:val="22"/>
        </w:rPr>
        <w:t>,</w:t>
      </w:r>
      <w:r w:rsidRPr="000700AA">
        <w:rPr>
          <w:sz w:val="22"/>
          <w:szCs w:val="22"/>
        </w:rPr>
        <w:t xml:space="preserve"> brīvi</w:t>
      </w:r>
      <w:r w:rsidR="00C36B56">
        <w:rPr>
          <w:sz w:val="22"/>
          <w:szCs w:val="22"/>
        </w:rPr>
        <w:t xml:space="preserve">, </w:t>
      </w:r>
      <w:r w:rsidRPr="000700AA">
        <w:rPr>
          <w:sz w:val="22"/>
          <w:szCs w:val="22"/>
        </w:rPr>
        <w:t xml:space="preserve">bez maldības, viltus vai spaidiem, noslēdz šādu līgumu par sadarbību, Īpašniekam piederošajā Kabeļu kanalizācijā guldot </w:t>
      </w:r>
      <w:proofErr w:type="spellStart"/>
      <w:r w:rsidRPr="000700AA">
        <w:rPr>
          <w:sz w:val="22"/>
          <w:szCs w:val="22"/>
        </w:rPr>
        <w:t>Tet</w:t>
      </w:r>
      <w:proofErr w:type="spellEnd"/>
      <w:r w:rsidRPr="000700AA">
        <w:rPr>
          <w:sz w:val="22"/>
          <w:szCs w:val="22"/>
        </w:rPr>
        <w:t xml:space="preserve"> optisko kabeli (turpmāk – Objekts), lai </w:t>
      </w:r>
      <w:r w:rsidR="00C36B56">
        <w:rPr>
          <w:sz w:val="22"/>
          <w:szCs w:val="22"/>
        </w:rPr>
        <w:t xml:space="preserve">Īpašniekam, </w:t>
      </w:r>
      <w:r w:rsidRPr="000700AA">
        <w:rPr>
          <w:sz w:val="22"/>
          <w:szCs w:val="22"/>
        </w:rPr>
        <w:t>iedzīvotājiem</w:t>
      </w:r>
      <w:r w:rsidR="007D5696">
        <w:rPr>
          <w:sz w:val="22"/>
          <w:szCs w:val="22"/>
        </w:rPr>
        <w:t xml:space="preserve"> un</w:t>
      </w:r>
      <w:r w:rsidRPr="000700AA">
        <w:rPr>
          <w:sz w:val="22"/>
          <w:szCs w:val="22"/>
        </w:rPr>
        <w:t xml:space="preserve"> komersantiem nodrošinātu publisko elektronisko sakaru pakalpojumus (turpmāk – Līgums):</w:t>
      </w:r>
    </w:p>
    <w:p w14:paraId="081005AD" w14:textId="77777777" w:rsidR="000D110C" w:rsidRPr="000700AA" w:rsidRDefault="006F6E25" w:rsidP="00FF600C">
      <w:pPr>
        <w:numPr>
          <w:ilvl w:val="0"/>
          <w:numId w:val="1"/>
        </w:numPr>
        <w:tabs>
          <w:tab w:val="clear" w:pos="720"/>
          <w:tab w:val="num" w:pos="426"/>
        </w:tabs>
        <w:spacing w:beforeLines="50" w:before="120" w:afterLines="50" w:after="120"/>
        <w:ind w:left="0" w:right="-766" w:firstLine="0"/>
        <w:jc w:val="both"/>
        <w:rPr>
          <w:b/>
          <w:sz w:val="22"/>
          <w:szCs w:val="22"/>
        </w:rPr>
      </w:pPr>
      <w:proofErr w:type="spellStart"/>
      <w:r w:rsidRPr="000700AA">
        <w:rPr>
          <w:b/>
          <w:sz w:val="22"/>
          <w:szCs w:val="22"/>
        </w:rPr>
        <w:t>Tet</w:t>
      </w:r>
      <w:proofErr w:type="spellEnd"/>
      <w:r w:rsidRPr="000700AA">
        <w:rPr>
          <w:b/>
          <w:sz w:val="22"/>
          <w:szCs w:val="22"/>
        </w:rPr>
        <w:t xml:space="preserve"> apņemas:</w:t>
      </w:r>
    </w:p>
    <w:p w14:paraId="1D808153" w14:textId="569EF769" w:rsidR="00F9278E" w:rsidRPr="00DF05FB" w:rsidRDefault="00ED3392" w:rsidP="000A3EF3">
      <w:pPr>
        <w:pStyle w:val="BodyText"/>
        <w:numPr>
          <w:ilvl w:val="1"/>
          <w:numId w:val="1"/>
        </w:numPr>
        <w:ind w:left="839" w:right="-765" w:hanging="482"/>
        <w:jc w:val="both"/>
        <w:rPr>
          <w:sz w:val="22"/>
          <w:szCs w:val="22"/>
        </w:rPr>
      </w:pPr>
      <w:r>
        <w:rPr>
          <w:sz w:val="22"/>
          <w:szCs w:val="22"/>
        </w:rPr>
        <w:t>i</w:t>
      </w:r>
      <w:r w:rsidR="006F6E25" w:rsidRPr="00DF05FB">
        <w:rPr>
          <w:sz w:val="22"/>
          <w:szCs w:val="22"/>
        </w:rPr>
        <w:t xml:space="preserve">zstrādāt un saskaņot ar Īpašnieku Kabeļu kanalizācijā ieguldāmā </w:t>
      </w:r>
      <w:r w:rsidR="005602A7">
        <w:rPr>
          <w:sz w:val="22"/>
          <w:szCs w:val="22"/>
        </w:rPr>
        <w:t>Objekta</w:t>
      </w:r>
      <w:r w:rsidR="006F6E25" w:rsidRPr="00DF05FB">
        <w:rPr>
          <w:sz w:val="22"/>
          <w:szCs w:val="22"/>
        </w:rPr>
        <w:t xml:space="preserve"> darba zīmējumu vai tehnisko projektu atkarībā no veicamo darbu specifikas (pielikums Nr.1)</w:t>
      </w:r>
      <w:r w:rsidR="005C10AD" w:rsidRPr="00DF05FB">
        <w:rPr>
          <w:sz w:val="22"/>
          <w:szCs w:val="22"/>
        </w:rPr>
        <w:t>;</w:t>
      </w:r>
      <w:r w:rsidR="00F9278E" w:rsidRPr="00DF05FB">
        <w:rPr>
          <w:sz w:val="22"/>
          <w:szCs w:val="22"/>
        </w:rPr>
        <w:t xml:space="preserve"> </w:t>
      </w:r>
    </w:p>
    <w:p w14:paraId="3E6C5A8E" w14:textId="589746AC" w:rsidR="005C10AD" w:rsidRPr="00DF05FB" w:rsidRDefault="004E3265" w:rsidP="000A3EF3">
      <w:pPr>
        <w:pStyle w:val="BodyText"/>
        <w:numPr>
          <w:ilvl w:val="1"/>
          <w:numId w:val="1"/>
        </w:numPr>
        <w:ind w:left="839" w:right="-765" w:hanging="482"/>
        <w:jc w:val="both"/>
        <w:rPr>
          <w:sz w:val="22"/>
          <w:szCs w:val="22"/>
        </w:rPr>
      </w:pPr>
      <w:r>
        <w:rPr>
          <w:sz w:val="22"/>
          <w:szCs w:val="22"/>
        </w:rPr>
        <w:t>p</w:t>
      </w:r>
      <w:r w:rsidR="006F6E25" w:rsidRPr="00DF05FB">
        <w:rPr>
          <w:sz w:val="22"/>
          <w:szCs w:val="22"/>
        </w:rPr>
        <w:t>ar saviem līdzekļiem ieguldīt Īpašnieka Kabeļu kanalizācijā optisko kabeli atbilstoši Līguma 1.1. punktā minētajam ierīkošanas darba zīmējumam vai tehniskajam projektam</w:t>
      </w:r>
      <w:r w:rsidR="005C10AD" w:rsidRPr="00DF05FB">
        <w:rPr>
          <w:sz w:val="22"/>
          <w:szCs w:val="22"/>
        </w:rPr>
        <w:t xml:space="preserve">, realizējot optiskā tīkla </w:t>
      </w:r>
      <w:proofErr w:type="spellStart"/>
      <w:r w:rsidR="005C10AD" w:rsidRPr="00DF05FB">
        <w:rPr>
          <w:sz w:val="22"/>
          <w:szCs w:val="22"/>
        </w:rPr>
        <w:t>pieslēgumus</w:t>
      </w:r>
      <w:proofErr w:type="spellEnd"/>
      <w:r w:rsidR="005C10AD" w:rsidRPr="00DF05FB">
        <w:rPr>
          <w:sz w:val="22"/>
          <w:szCs w:val="22"/>
        </w:rPr>
        <w:t xml:space="preserve"> Īpašnieka īpašumos - </w:t>
      </w:r>
      <w:proofErr w:type="spellStart"/>
      <w:r w:rsidR="005C10AD" w:rsidRPr="00DF05FB">
        <w:rPr>
          <w:sz w:val="22"/>
          <w:szCs w:val="22"/>
        </w:rPr>
        <w:t>Mežgarciema</w:t>
      </w:r>
      <w:proofErr w:type="spellEnd"/>
      <w:r w:rsidR="005C10AD" w:rsidRPr="00DF05FB">
        <w:rPr>
          <w:sz w:val="22"/>
          <w:szCs w:val="22"/>
        </w:rPr>
        <w:t xml:space="preserve"> ūdens sagatavošanas stacijas ēkā</w:t>
      </w:r>
      <w:r w:rsidR="000203AF">
        <w:rPr>
          <w:sz w:val="22"/>
          <w:szCs w:val="22"/>
        </w:rPr>
        <w:t xml:space="preserve"> (</w:t>
      </w:r>
      <w:proofErr w:type="spellStart"/>
      <w:r w:rsidR="005C10AD" w:rsidRPr="00DF05FB">
        <w:rPr>
          <w:sz w:val="22"/>
          <w:szCs w:val="22"/>
        </w:rPr>
        <w:t>Mežgarciem</w:t>
      </w:r>
      <w:r w:rsidR="000203AF">
        <w:rPr>
          <w:sz w:val="22"/>
          <w:szCs w:val="22"/>
        </w:rPr>
        <w:t>s</w:t>
      </w:r>
      <w:proofErr w:type="spellEnd"/>
      <w:r w:rsidR="005C10AD" w:rsidRPr="00DF05FB">
        <w:rPr>
          <w:sz w:val="22"/>
          <w:szCs w:val="22"/>
        </w:rPr>
        <w:t xml:space="preserve">, </w:t>
      </w:r>
      <w:r w:rsidR="005602A7">
        <w:rPr>
          <w:sz w:val="22"/>
          <w:szCs w:val="22"/>
        </w:rPr>
        <w:t>Carnikavas</w:t>
      </w:r>
      <w:r w:rsidR="005C10AD" w:rsidRPr="00DF05FB">
        <w:rPr>
          <w:sz w:val="22"/>
          <w:szCs w:val="22"/>
        </w:rPr>
        <w:t xml:space="preserve"> pagast</w:t>
      </w:r>
      <w:r w:rsidR="000203AF">
        <w:rPr>
          <w:sz w:val="22"/>
          <w:szCs w:val="22"/>
        </w:rPr>
        <w:t>s</w:t>
      </w:r>
      <w:r w:rsidR="005C10AD" w:rsidRPr="00DF05FB">
        <w:rPr>
          <w:sz w:val="22"/>
          <w:szCs w:val="22"/>
        </w:rPr>
        <w:t>, Ādažu novad</w:t>
      </w:r>
      <w:r w:rsidR="000203AF">
        <w:rPr>
          <w:sz w:val="22"/>
          <w:szCs w:val="22"/>
        </w:rPr>
        <w:t>s)</w:t>
      </w:r>
      <w:r w:rsidR="005C10AD" w:rsidRPr="00DF05FB">
        <w:rPr>
          <w:sz w:val="22"/>
          <w:szCs w:val="22"/>
        </w:rPr>
        <w:t>, līdz zemes gabaliem Muzeja ielā 5 un Muzeja ielā 7</w:t>
      </w:r>
      <w:r w:rsidR="000203AF">
        <w:rPr>
          <w:sz w:val="22"/>
          <w:szCs w:val="22"/>
        </w:rPr>
        <w:t xml:space="preserve"> (</w:t>
      </w:r>
      <w:proofErr w:type="spellStart"/>
      <w:r w:rsidR="005C10AD" w:rsidRPr="00DF05FB">
        <w:rPr>
          <w:sz w:val="22"/>
          <w:szCs w:val="22"/>
        </w:rPr>
        <w:t>Mežgarciem</w:t>
      </w:r>
      <w:r w:rsidR="000203AF">
        <w:rPr>
          <w:sz w:val="22"/>
          <w:szCs w:val="22"/>
        </w:rPr>
        <w:t>s</w:t>
      </w:r>
      <w:proofErr w:type="spellEnd"/>
      <w:r w:rsidR="005C10AD" w:rsidRPr="00DF05FB">
        <w:rPr>
          <w:sz w:val="22"/>
          <w:szCs w:val="22"/>
        </w:rPr>
        <w:t xml:space="preserve">, </w:t>
      </w:r>
      <w:r w:rsidR="005602A7">
        <w:rPr>
          <w:sz w:val="22"/>
          <w:szCs w:val="22"/>
        </w:rPr>
        <w:t>Carnikavas</w:t>
      </w:r>
      <w:r w:rsidR="005C10AD" w:rsidRPr="00DF05FB">
        <w:rPr>
          <w:sz w:val="22"/>
          <w:szCs w:val="22"/>
        </w:rPr>
        <w:t xml:space="preserve"> pagast</w:t>
      </w:r>
      <w:r w:rsidR="00C7761C">
        <w:rPr>
          <w:sz w:val="22"/>
          <w:szCs w:val="22"/>
        </w:rPr>
        <w:t>s</w:t>
      </w:r>
      <w:r w:rsidR="005C10AD" w:rsidRPr="00DF05FB">
        <w:rPr>
          <w:sz w:val="22"/>
          <w:szCs w:val="22"/>
        </w:rPr>
        <w:t>, Ādažu novad</w:t>
      </w:r>
      <w:r w:rsidR="00C7761C">
        <w:rPr>
          <w:sz w:val="22"/>
          <w:szCs w:val="22"/>
        </w:rPr>
        <w:t>s)</w:t>
      </w:r>
      <w:r w:rsidR="005C10AD" w:rsidRPr="00DF05FB">
        <w:rPr>
          <w:sz w:val="22"/>
          <w:szCs w:val="22"/>
        </w:rPr>
        <w:t>, kā arī privātmāju teritorijā - Delfīnu, Vaļu un Roņu ielu</w:t>
      </w:r>
      <w:r w:rsidR="00C7761C">
        <w:rPr>
          <w:sz w:val="22"/>
          <w:szCs w:val="22"/>
        </w:rPr>
        <w:t xml:space="preserve"> (</w:t>
      </w:r>
      <w:proofErr w:type="spellStart"/>
      <w:r w:rsidR="005C10AD" w:rsidRPr="00DF05FB">
        <w:rPr>
          <w:sz w:val="22"/>
          <w:szCs w:val="22"/>
        </w:rPr>
        <w:t>Garciem</w:t>
      </w:r>
      <w:r w:rsidR="00C7761C">
        <w:rPr>
          <w:sz w:val="22"/>
          <w:szCs w:val="22"/>
        </w:rPr>
        <w:t>s</w:t>
      </w:r>
      <w:proofErr w:type="spellEnd"/>
      <w:r w:rsidR="005C10AD" w:rsidRPr="00DF05FB">
        <w:rPr>
          <w:sz w:val="22"/>
          <w:szCs w:val="22"/>
        </w:rPr>
        <w:t xml:space="preserve">, </w:t>
      </w:r>
      <w:r w:rsidR="000203AF">
        <w:rPr>
          <w:sz w:val="22"/>
          <w:szCs w:val="22"/>
        </w:rPr>
        <w:t>Carnikavas</w:t>
      </w:r>
      <w:r w:rsidR="005C10AD" w:rsidRPr="00DF05FB">
        <w:rPr>
          <w:sz w:val="22"/>
          <w:szCs w:val="22"/>
        </w:rPr>
        <w:t xml:space="preserve"> pagast</w:t>
      </w:r>
      <w:r w:rsidR="00C7761C">
        <w:rPr>
          <w:sz w:val="22"/>
          <w:szCs w:val="22"/>
        </w:rPr>
        <w:t>s</w:t>
      </w:r>
      <w:r w:rsidR="005C10AD" w:rsidRPr="00DF05FB">
        <w:rPr>
          <w:sz w:val="22"/>
          <w:szCs w:val="22"/>
        </w:rPr>
        <w:t>, Ādažu novad</w:t>
      </w:r>
      <w:r w:rsidR="00C7761C">
        <w:rPr>
          <w:sz w:val="22"/>
          <w:szCs w:val="22"/>
        </w:rPr>
        <w:t>s)</w:t>
      </w:r>
      <w:r w:rsidR="005C10AD" w:rsidRPr="00DF05FB">
        <w:rPr>
          <w:sz w:val="22"/>
          <w:szCs w:val="22"/>
        </w:rPr>
        <w:t>;</w:t>
      </w:r>
    </w:p>
    <w:p w14:paraId="66A98F9F" w14:textId="2F96C6D0" w:rsidR="006F6E25" w:rsidRPr="00DF05FB" w:rsidRDefault="004E3265" w:rsidP="000A3EF3">
      <w:pPr>
        <w:pStyle w:val="BodyText"/>
        <w:numPr>
          <w:ilvl w:val="1"/>
          <w:numId w:val="1"/>
        </w:numPr>
        <w:ind w:left="839" w:right="-765" w:hanging="482"/>
        <w:jc w:val="both"/>
        <w:rPr>
          <w:sz w:val="22"/>
          <w:szCs w:val="22"/>
        </w:rPr>
      </w:pPr>
      <w:r>
        <w:rPr>
          <w:sz w:val="22"/>
          <w:szCs w:val="22"/>
        </w:rPr>
        <w:t>k</w:t>
      </w:r>
      <w:r w:rsidR="006F6E25" w:rsidRPr="00DF05FB">
        <w:rPr>
          <w:sz w:val="22"/>
          <w:szCs w:val="22"/>
        </w:rPr>
        <w:t xml:space="preserve">abeļu kanalizācijā ieguldītais optiskais kabelis ir </w:t>
      </w:r>
      <w:proofErr w:type="spellStart"/>
      <w:r w:rsidR="006F6E25" w:rsidRPr="00DF05FB">
        <w:rPr>
          <w:sz w:val="22"/>
          <w:szCs w:val="22"/>
        </w:rPr>
        <w:t>Tet</w:t>
      </w:r>
      <w:proofErr w:type="spellEnd"/>
      <w:r w:rsidR="006F6E25" w:rsidRPr="00DF05FB">
        <w:rPr>
          <w:sz w:val="22"/>
          <w:szCs w:val="22"/>
        </w:rPr>
        <w:t xml:space="preserve"> īpašums un tas paredzēts publisko elektronisko sakaru tīklu nodrošināšanai un elektronisko sakaru pakalpojumu sniegšanai;</w:t>
      </w:r>
    </w:p>
    <w:p w14:paraId="11F7C0F9" w14:textId="663D1811" w:rsidR="006F6E25" w:rsidRPr="00DF05FB" w:rsidRDefault="004E3265" w:rsidP="000A3EF3">
      <w:pPr>
        <w:pStyle w:val="ListParagraph"/>
        <w:numPr>
          <w:ilvl w:val="1"/>
          <w:numId w:val="1"/>
        </w:numPr>
        <w:spacing w:after="120"/>
        <w:ind w:left="839" w:right="-765" w:hanging="482"/>
        <w:contextualSpacing w:val="0"/>
        <w:jc w:val="both"/>
        <w:rPr>
          <w:sz w:val="22"/>
          <w:szCs w:val="22"/>
        </w:rPr>
      </w:pPr>
      <w:r>
        <w:rPr>
          <w:sz w:val="22"/>
          <w:szCs w:val="22"/>
        </w:rPr>
        <w:t>a</w:t>
      </w:r>
      <w:r w:rsidR="006F6E25" w:rsidRPr="00DF05FB">
        <w:rPr>
          <w:sz w:val="22"/>
          <w:szCs w:val="22"/>
        </w:rPr>
        <w:t xml:space="preserve">tstāt atzīmi par īpašumtiesībām (nomarķēt) uz </w:t>
      </w:r>
      <w:proofErr w:type="spellStart"/>
      <w:r w:rsidR="006F6E25" w:rsidRPr="00DF05FB">
        <w:rPr>
          <w:sz w:val="22"/>
          <w:szCs w:val="22"/>
        </w:rPr>
        <w:t>Tet</w:t>
      </w:r>
      <w:proofErr w:type="spellEnd"/>
      <w:r w:rsidR="006F6E25" w:rsidRPr="00DF05FB">
        <w:rPr>
          <w:sz w:val="22"/>
          <w:szCs w:val="22"/>
        </w:rPr>
        <w:t xml:space="preserve"> elektronisko sakaru tīkla komunikāciju iekārtām un kabeļiem;</w:t>
      </w:r>
    </w:p>
    <w:p w14:paraId="5EF35662" w14:textId="06503964" w:rsidR="00FA3A53" w:rsidRPr="00DF05FB" w:rsidRDefault="004E3265" w:rsidP="000A3EF3">
      <w:pPr>
        <w:pStyle w:val="ListParagraph"/>
        <w:numPr>
          <w:ilvl w:val="1"/>
          <w:numId w:val="1"/>
        </w:numPr>
        <w:spacing w:after="120"/>
        <w:ind w:left="839" w:right="-765" w:hanging="482"/>
        <w:contextualSpacing w:val="0"/>
        <w:jc w:val="both"/>
        <w:rPr>
          <w:rStyle w:val="Emphasis"/>
          <w:i w:val="0"/>
          <w:iCs w:val="0"/>
          <w:sz w:val="22"/>
          <w:szCs w:val="22"/>
        </w:rPr>
      </w:pPr>
      <w:r>
        <w:rPr>
          <w:sz w:val="22"/>
          <w:szCs w:val="22"/>
        </w:rPr>
        <w:t>p</w:t>
      </w:r>
      <w:r w:rsidR="006F6E25" w:rsidRPr="00DF05FB">
        <w:rPr>
          <w:sz w:val="22"/>
          <w:szCs w:val="22"/>
        </w:rPr>
        <w:t xml:space="preserve">ar saviem līdzekļiem Līgumā noteiktā kārtībā ieguldīt, uzturēt, </w:t>
      </w:r>
      <w:r w:rsidR="006F6E25" w:rsidRPr="00DF05FB">
        <w:rPr>
          <w:color w:val="262626"/>
          <w:sz w:val="22"/>
          <w:szCs w:val="22"/>
        </w:rPr>
        <w:t xml:space="preserve">demontēt </w:t>
      </w:r>
      <w:proofErr w:type="spellStart"/>
      <w:r w:rsidR="006F6E25" w:rsidRPr="00DF05FB">
        <w:rPr>
          <w:sz w:val="22"/>
          <w:szCs w:val="22"/>
        </w:rPr>
        <w:t>Tet</w:t>
      </w:r>
      <w:proofErr w:type="spellEnd"/>
      <w:r w:rsidR="006F6E25" w:rsidRPr="00DF05FB">
        <w:rPr>
          <w:sz w:val="22"/>
          <w:szCs w:val="22"/>
        </w:rPr>
        <w:t xml:space="preserve"> piederošo optisko kabeli un veikt tā bojājumu novēršanu;</w:t>
      </w:r>
      <w:r w:rsidR="00FA3A53" w:rsidRPr="00DF05FB">
        <w:rPr>
          <w:rStyle w:val="Emphasis"/>
          <w:bCs/>
          <w:i w:val="0"/>
          <w:iCs w:val="0"/>
          <w:color w:val="0D0D0D"/>
          <w:sz w:val="22"/>
          <w:szCs w:val="22"/>
          <w:shd w:val="clear" w:color="auto" w:fill="FFFFFF"/>
        </w:rPr>
        <w:t xml:space="preserve"> </w:t>
      </w:r>
    </w:p>
    <w:p w14:paraId="40EDEA80" w14:textId="447CF912" w:rsidR="00620E3E" w:rsidRPr="00DF05FB" w:rsidRDefault="004E3265" w:rsidP="000A3EF3">
      <w:pPr>
        <w:pStyle w:val="ListParagraph"/>
        <w:numPr>
          <w:ilvl w:val="1"/>
          <w:numId w:val="1"/>
        </w:numPr>
        <w:spacing w:after="120"/>
        <w:ind w:left="839" w:right="-765" w:hanging="482"/>
        <w:contextualSpacing w:val="0"/>
        <w:jc w:val="both"/>
        <w:rPr>
          <w:sz w:val="22"/>
          <w:szCs w:val="22"/>
        </w:rPr>
      </w:pPr>
      <w:r>
        <w:rPr>
          <w:rStyle w:val="Emphasis"/>
          <w:bCs/>
          <w:i w:val="0"/>
          <w:iCs w:val="0"/>
          <w:color w:val="0D0D0D"/>
          <w:sz w:val="22"/>
          <w:szCs w:val="22"/>
          <w:shd w:val="clear" w:color="auto" w:fill="FFFFFF"/>
        </w:rPr>
        <w:t>d</w:t>
      </w:r>
      <w:r w:rsidR="00FA3A53" w:rsidRPr="00DF05FB">
        <w:rPr>
          <w:rStyle w:val="Emphasis"/>
          <w:bCs/>
          <w:i w:val="0"/>
          <w:iCs w:val="0"/>
          <w:color w:val="0D0D0D"/>
          <w:sz w:val="22"/>
          <w:szCs w:val="22"/>
          <w:shd w:val="clear" w:color="auto" w:fill="FFFFFF"/>
        </w:rPr>
        <w:t>emontāžas darbi</w:t>
      </w:r>
      <w:r w:rsidR="00FA3A53" w:rsidRPr="00DF05FB">
        <w:rPr>
          <w:color w:val="0D0D0D"/>
          <w:sz w:val="22"/>
          <w:szCs w:val="22"/>
          <w:shd w:val="clear" w:color="auto" w:fill="FFFFFF"/>
        </w:rPr>
        <w:t xml:space="preserve"> veicami atbilstoši projekta dokumentācijai un saskaņā ar </w:t>
      </w:r>
      <w:r w:rsidR="00FA3A53" w:rsidRPr="00DF05FB">
        <w:rPr>
          <w:color w:val="0D0D0D"/>
          <w:sz w:val="22"/>
          <w:szCs w:val="22"/>
        </w:rPr>
        <w:t>normatīvo aktu prasībām</w:t>
      </w:r>
      <w:r w:rsidR="00FA3A53" w:rsidRPr="00DF05FB">
        <w:rPr>
          <w:color w:val="0D0D0D"/>
          <w:sz w:val="22"/>
          <w:szCs w:val="22"/>
          <w:shd w:val="clear" w:color="auto" w:fill="FFFFFF"/>
        </w:rPr>
        <w:t>.</w:t>
      </w:r>
      <w:r w:rsidR="00FA3A53" w:rsidRPr="00DF05FB">
        <w:rPr>
          <w:color w:val="0D0D0D"/>
          <w:sz w:val="22"/>
          <w:szCs w:val="22"/>
        </w:rPr>
        <w:t xml:space="preserve"> Demontāžas darbu veikšanas secība skaņojama ar Īpašnieku. Darbi veicami tā, lai netiktu nodarīti bojājumi Kabeļu kanalizācijai, citiem kabeļiem un ierīcēm, ja tādas uz demontāžas brīdi ir izvietotas Kabeļu kanalizācijā;</w:t>
      </w:r>
    </w:p>
    <w:p w14:paraId="5F1347E3" w14:textId="54B54CC9" w:rsidR="00647389" w:rsidRPr="00DF05FB" w:rsidRDefault="00084E06" w:rsidP="000A3EF3">
      <w:pPr>
        <w:pStyle w:val="ListParagraph"/>
        <w:numPr>
          <w:ilvl w:val="1"/>
          <w:numId w:val="1"/>
        </w:numPr>
        <w:spacing w:after="120"/>
        <w:ind w:left="839" w:right="-765" w:hanging="482"/>
        <w:contextualSpacing w:val="0"/>
        <w:jc w:val="both"/>
        <w:rPr>
          <w:sz w:val="22"/>
          <w:szCs w:val="22"/>
        </w:rPr>
      </w:pPr>
      <w:r>
        <w:rPr>
          <w:sz w:val="22"/>
          <w:szCs w:val="22"/>
        </w:rPr>
        <w:t>E</w:t>
      </w:r>
      <w:r w:rsidR="006F6E25" w:rsidRPr="00DF05FB">
        <w:rPr>
          <w:sz w:val="22"/>
          <w:szCs w:val="22"/>
        </w:rPr>
        <w:t>lektronisko sakaru likumā noteiktā kārtībā informēt Īpašnieku par piekļuves nepieciešamību Objektam</w:t>
      </w:r>
      <w:r w:rsidR="00647389" w:rsidRPr="00DF05FB">
        <w:rPr>
          <w:sz w:val="22"/>
          <w:szCs w:val="22"/>
        </w:rPr>
        <w:t>;</w:t>
      </w:r>
    </w:p>
    <w:p w14:paraId="2E8C088E" w14:textId="4093A598" w:rsidR="006F6E25" w:rsidRPr="00DF05FB" w:rsidRDefault="0085541C" w:rsidP="000A3EF3">
      <w:pPr>
        <w:pStyle w:val="ListParagraph"/>
        <w:numPr>
          <w:ilvl w:val="1"/>
          <w:numId w:val="1"/>
        </w:numPr>
        <w:spacing w:after="120"/>
        <w:ind w:left="839" w:right="-765" w:hanging="482"/>
        <w:contextualSpacing w:val="0"/>
        <w:jc w:val="both"/>
        <w:rPr>
          <w:sz w:val="22"/>
          <w:szCs w:val="22"/>
        </w:rPr>
      </w:pPr>
      <w:r>
        <w:rPr>
          <w:sz w:val="22"/>
          <w:szCs w:val="22"/>
        </w:rPr>
        <w:t>l</w:t>
      </w:r>
      <w:r w:rsidR="00647389" w:rsidRPr="00DF05FB">
        <w:rPr>
          <w:sz w:val="22"/>
          <w:szCs w:val="22"/>
        </w:rPr>
        <w:t xml:space="preserve">īgums neparedz </w:t>
      </w:r>
      <w:r w:rsidR="00060BD3" w:rsidRPr="00DF05FB">
        <w:rPr>
          <w:sz w:val="22"/>
          <w:szCs w:val="22"/>
        </w:rPr>
        <w:t xml:space="preserve">jebkādu </w:t>
      </w:r>
      <w:proofErr w:type="spellStart"/>
      <w:r w:rsidR="00647389" w:rsidRPr="00DF05FB">
        <w:rPr>
          <w:sz w:val="22"/>
          <w:szCs w:val="22"/>
        </w:rPr>
        <w:t>Tet</w:t>
      </w:r>
      <w:proofErr w:type="spellEnd"/>
      <w:r w:rsidR="00647389" w:rsidRPr="00DF05FB">
        <w:rPr>
          <w:sz w:val="22"/>
          <w:szCs w:val="22"/>
        </w:rPr>
        <w:t xml:space="preserve"> elektronisko sakaru objektu būvniecību vai pārbūvi</w:t>
      </w:r>
      <w:r w:rsidR="006F6E25" w:rsidRPr="00DF05FB">
        <w:rPr>
          <w:sz w:val="22"/>
          <w:szCs w:val="22"/>
        </w:rPr>
        <w:t xml:space="preserve">. </w:t>
      </w:r>
    </w:p>
    <w:p w14:paraId="4D310634" w14:textId="77777777" w:rsidR="006F6E25" w:rsidRPr="00DF05FB" w:rsidRDefault="006F6E25" w:rsidP="00FF600C">
      <w:pPr>
        <w:numPr>
          <w:ilvl w:val="0"/>
          <w:numId w:val="1"/>
        </w:numPr>
        <w:tabs>
          <w:tab w:val="clear" w:pos="720"/>
          <w:tab w:val="num" w:pos="426"/>
        </w:tabs>
        <w:spacing w:beforeLines="50" w:before="120" w:afterLines="50" w:after="120"/>
        <w:ind w:left="0" w:right="-766" w:firstLine="0"/>
        <w:jc w:val="both"/>
        <w:rPr>
          <w:b/>
          <w:sz w:val="22"/>
          <w:szCs w:val="22"/>
        </w:rPr>
      </w:pPr>
      <w:r w:rsidRPr="00DF05FB">
        <w:rPr>
          <w:b/>
          <w:sz w:val="22"/>
          <w:szCs w:val="22"/>
        </w:rPr>
        <w:t>Īpašnieks apņemas</w:t>
      </w:r>
    </w:p>
    <w:p w14:paraId="4F0B3079" w14:textId="5AC3C662" w:rsidR="00620E3E" w:rsidRPr="000700AA" w:rsidRDefault="00ED3392" w:rsidP="0085541C">
      <w:pPr>
        <w:pStyle w:val="ListParagraph"/>
        <w:numPr>
          <w:ilvl w:val="1"/>
          <w:numId w:val="1"/>
        </w:numPr>
        <w:spacing w:before="120"/>
        <w:ind w:left="839" w:right="-765" w:hanging="482"/>
        <w:contextualSpacing w:val="0"/>
        <w:jc w:val="both"/>
        <w:rPr>
          <w:color w:val="7030A0"/>
          <w:sz w:val="22"/>
          <w:szCs w:val="22"/>
        </w:rPr>
      </w:pPr>
      <w:r>
        <w:rPr>
          <w:sz w:val="22"/>
          <w:szCs w:val="22"/>
        </w:rPr>
        <w:t>b</w:t>
      </w:r>
      <w:r w:rsidR="006F6E25" w:rsidRPr="00DF05FB">
        <w:rPr>
          <w:sz w:val="22"/>
          <w:szCs w:val="22"/>
        </w:rPr>
        <w:t xml:space="preserve">ez atlīdzības nodrošināt vietu Īpašnieka Kabeļu kanalizācijā </w:t>
      </w:r>
      <w:proofErr w:type="spellStart"/>
      <w:r w:rsidR="006F6E25" w:rsidRPr="00DF05FB">
        <w:rPr>
          <w:sz w:val="22"/>
          <w:szCs w:val="22"/>
        </w:rPr>
        <w:t>Tet</w:t>
      </w:r>
      <w:proofErr w:type="spellEnd"/>
      <w:r w:rsidR="006F6E25" w:rsidRPr="00DF05FB">
        <w:rPr>
          <w:sz w:val="22"/>
          <w:szCs w:val="22"/>
        </w:rPr>
        <w:t xml:space="preserve"> optiskā kabeļa ieguldīšanai</w:t>
      </w:r>
      <w:r w:rsidR="006F6E25" w:rsidRPr="000700AA">
        <w:rPr>
          <w:sz w:val="22"/>
          <w:szCs w:val="22"/>
        </w:rPr>
        <w:t xml:space="preserve"> Līgumā noteiktā kārtībā</w:t>
      </w:r>
      <w:r w:rsidR="00620E3E" w:rsidRPr="000700AA">
        <w:rPr>
          <w:sz w:val="22"/>
          <w:szCs w:val="22"/>
        </w:rPr>
        <w:t>;</w:t>
      </w:r>
    </w:p>
    <w:p w14:paraId="75C11767" w14:textId="356A3E1D" w:rsidR="00EB6DB1" w:rsidRPr="000700AA" w:rsidRDefault="00ED3392" w:rsidP="0085541C">
      <w:pPr>
        <w:pStyle w:val="ListParagraph"/>
        <w:numPr>
          <w:ilvl w:val="1"/>
          <w:numId w:val="1"/>
        </w:numPr>
        <w:spacing w:before="120"/>
        <w:ind w:left="839" w:right="-765" w:hanging="482"/>
        <w:contextualSpacing w:val="0"/>
        <w:jc w:val="both"/>
        <w:rPr>
          <w:color w:val="7030A0"/>
          <w:sz w:val="22"/>
          <w:szCs w:val="22"/>
        </w:rPr>
      </w:pPr>
      <w:r>
        <w:rPr>
          <w:sz w:val="22"/>
          <w:szCs w:val="22"/>
        </w:rPr>
        <w:lastRenderedPageBreak/>
        <w:t>n</w:t>
      </w:r>
      <w:r w:rsidR="006F6E25" w:rsidRPr="000700AA">
        <w:rPr>
          <w:sz w:val="22"/>
          <w:szCs w:val="22"/>
        </w:rPr>
        <w:t xml:space="preserve">ormatīvajos aktos noteiktajā kārtībā saskaņot Kabeļu kanalizācijā Objekta ierīkošanas darba zīmējumu vai tehniska projektu. Īpašnieks piekrīt, ka Objekts atradīsies Kabeļu kanalizācijā līdz brīdim, kad </w:t>
      </w:r>
      <w:proofErr w:type="spellStart"/>
      <w:r w:rsidR="006F6E25" w:rsidRPr="000700AA">
        <w:rPr>
          <w:sz w:val="22"/>
          <w:szCs w:val="22"/>
        </w:rPr>
        <w:t>Tet</w:t>
      </w:r>
      <w:proofErr w:type="spellEnd"/>
      <w:r w:rsidR="006F6E25" w:rsidRPr="000700AA">
        <w:rPr>
          <w:sz w:val="22"/>
          <w:szCs w:val="22"/>
        </w:rPr>
        <w:t xml:space="preserve"> to demontēs, vai arī līdz Līguma termiņa beigām. </w:t>
      </w:r>
      <w:r w:rsidR="00FA3A53" w:rsidRPr="000700AA">
        <w:rPr>
          <w:sz w:val="22"/>
          <w:szCs w:val="22"/>
        </w:rPr>
        <w:t xml:space="preserve"> </w:t>
      </w:r>
    </w:p>
    <w:p w14:paraId="343D63B2" w14:textId="292ED046" w:rsidR="00EB6DB1" w:rsidRPr="000700AA" w:rsidRDefault="00ED3392" w:rsidP="0085541C">
      <w:pPr>
        <w:pStyle w:val="ListParagraph"/>
        <w:numPr>
          <w:ilvl w:val="1"/>
          <w:numId w:val="1"/>
        </w:numPr>
        <w:spacing w:before="120"/>
        <w:ind w:left="839" w:right="-765" w:hanging="482"/>
        <w:contextualSpacing w:val="0"/>
        <w:jc w:val="both"/>
        <w:rPr>
          <w:color w:val="7030A0"/>
          <w:sz w:val="22"/>
          <w:szCs w:val="22"/>
        </w:rPr>
      </w:pPr>
      <w:r>
        <w:rPr>
          <w:sz w:val="22"/>
          <w:szCs w:val="22"/>
        </w:rPr>
        <w:t>u</w:t>
      </w:r>
      <w:r w:rsidR="006F6E25" w:rsidRPr="000700AA">
        <w:rPr>
          <w:sz w:val="22"/>
          <w:szCs w:val="22"/>
        </w:rPr>
        <w:t xml:space="preserve">zturēt Kabeļu kanalizāciju tehniskā kārtībā un veikt bojājumu novēršanu Īpašniekam piederošajai Kabeļu kanalizācijai. </w:t>
      </w:r>
      <w:r w:rsidR="00DA5461">
        <w:rPr>
          <w:sz w:val="22"/>
          <w:szCs w:val="22"/>
        </w:rPr>
        <w:t>J</w:t>
      </w:r>
      <w:r w:rsidR="006F6E25" w:rsidRPr="000700AA">
        <w:rPr>
          <w:sz w:val="22"/>
          <w:szCs w:val="22"/>
        </w:rPr>
        <w:t xml:space="preserve">a Īpašnieks pēc </w:t>
      </w:r>
      <w:proofErr w:type="spellStart"/>
      <w:r w:rsidR="006F6E25" w:rsidRPr="000700AA">
        <w:rPr>
          <w:sz w:val="22"/>
          <w:szCs w:val="22"/>
        </w:rPr>
        <w:t>Tet</w:t>
      </w:r>
      <w:proofErr w:type="spellEnd"/>
      <w:r w:rsidR="006F6E25" w:rsidRPr="000700AA">
        <w:rPr>
          <w:sz w:val="22"/>
          <w:szCs w:val="22"/>
        </w:rPr>
        <w:t xml:space="preserve"> rakstiska pieprasījuma saņemšanas nenodrošina bojājumu novēršanu Kabeļu kanalizācijai, ko </w:t>
      </w:r>
      <w:proofErr w:type="spellStart"/>
      <w:r w:rsidR="006F6E25" w:rsidRPr="000700AA">
        <w:rPr>
          <w:sz w:val="22"/>
          <w:szCs w:val="22"/>
        </w:rPr>
        <w:t>Tet</w:t>
      </w:r>
      <w:proofErr w:type="spellEnd"/>
      <w:r w:rsidR="006F6E25" w:rsidRPr="000700AA">
        <w:rPr>
          <w:sz w:val="22"/>
          <w:szCs w:val="22"/>
        </w:rPr>
        <w:t xml:space="preserve"> Līguma ietvaros izmanto elektronisko sakaru pakalpojuma nodrošināšanai, bojājumu novēršanu veic </w:t>
      </w:r>
      <w:proofErr w:type="spellStart"/>
      <w:r w:rsidR="006F6E25" w:rsidRPr="000700AA">
        <w:rPr>
          <w:sz w:val="22"/>
          <w:szCs w:val="22"/>
        </w:rPr>
        <w:t>Tet</w:t>
      </w:r>
      <w:proofErr w:type="spellEnd"/>
      <w:r w:rsidR="006F6E25" w:rsidRPr="000700AA">
        <w:rPr>
          <w:sz w:val="22"/>
          <w:szCs w:val="22"/>
        </w:rPr>
        <w:t xml:space="preserve">. Īpašnieks 14 (četrpadsmit) dienu laikā pēc rēķina saņemšanas apmaksā </w:t>
      </w:r>
      <w:proofErr w:type="spellStart"/>
      <w:r w:rsidR="006F6E25" w:rsidRPr="000700AA">
        <w:rPr>
          <w:sz w:val="22"/>
          <w:szCs w:val="22"/>
        </w:rPr>
        <w:t>Tet</w:t>
      </w:r>
      <w:proofErr w:type="spellEnd"/>
      <w:r w:rsidR="006F6E25" w:rsidRPr="000700AA">
        <w:rPr>
          <w:sz w:val="22"/>
          <w:szCs w:val="22"/>
        </w:rPr>
        <w:t xml:space="preserve"> izdevumus, kas saistīti ar Īpašnieka Kabeļu kanalizācijas bojājumu novēršanu</w:t>
      </w:r>
      <w:r w:rsidR="00EB6DB1" w:rsidRPr="000700AA">
        <w:rPr>
          <w:sz w:val="22"/>
          <w:szCs w:val="22"/>
        </w:rPr>
        <w:t>;</w:t>
      </w:r>
    </w:p>
    <w:p w14:paraId="2E119906" w14:textId="5B3CF54D" w:rsidR="00EB6DB1" w:rsidRPr="000700AA" w:rsidRDefault="00DA5461" w:rsidP="0085541C">
      <w:pPr>
        <w:pStyle w:val="ListParagraph"/>
        <w:numPr>
          <w:ilvl w:val="1"/>
          <w:numId w:val="1"/>
        </w:numPr>
        <w:spacing w:before="120"/>
        <w:ind w:left="839" w:right="-765" w:hanging="482"/>
        <w:contextualSpacing w:val="0"/>
        <w:jc w:val="both"/>
        <w:rPr>
          <w:color w:val="7030A0"/>
          <w:sz w:val="22"/>
          <w:szCs w:val="22"/>
        </w:rPr>
      </w:pPr>
      <w:r>
        <w:rPr>
          <w:sz w:val="22"/>
          <w:szCs w:val="22"/>
        </w:rPr>
        <w:t>n</w:t>
      </w:r>
      <w:r w:rsidR="006F6E25" w:rsidRPr="000700AA">
        <w:rPr>
          <w:sz w:val="22"/>
          <w:szCs w:val="22"/>
        </w:rPr>
        <w:t xml:space="preserve">odrošināt Elektronisko sakaru likumā noteiktā kārtībā </w:t>
      </w:r>
      <w:proofErr w:type="spellStart"/>
      <w:r w:rsidR="006F6E25" w:rsidRPr="000700AA">
        <w:rPr>
          <w:sz w:val="22"/>
          <w:szCs w:val="22"/>
        </w:rPr>
        <w:t>Tet</w:t>
      </w:r>
      <w:proofErr w:type="spellEnd"/>
      <w:r w:rsidR="006F6E25" w:rsidRPr="000700AA">
        <w:rPr>
          <w:sz w:val="22"/>
          <w:szCs w:val="22"/>
        </w:rPr>
        <w:t xml:space="preserve"> netraucētu iespēju brīvi piekļūt Objektam bojājumu novēršanas un uzturēšanas darbu veikšanai. Piekļūšana Objektam Latvijas valstij piederošajā nekustamajā īpašumā "Stacija "</w:t>
      </w:r>
      <w:proofErr w:type="spellStart"/>
      <w:r w:rsidR="006F6E25" w:rsidRPr="000700AA">
        <w:rPr>
          <w:sz w:val="22"/>
          <w:szCs w:val="22"/>
        </w:rPr>
        <w:t>Garciems</w:t>
      </w:r>
      <w:proofErr w:type="spellEnd"/>
      <w:r w:rsidR="006F6E25" w:rsidRPr="000700AA">
        <w:rPr>
          <w:sz w:val="22"/>
          <w:szCs w:val="22"/>
        </w:rPr>
        <w:t>"", Carnikavas pag., Ādažu nov., kadastra numurs</w:t>
      </w:r>
      <w:r w:rsidR="00FA3A53" w:rsidRPr="000700AA">
        <w:rPr>
          <w:sz w:val="22"/>
          <w:szCs w:val="22"/>
        </w:rPr>
        <w:t xml:space="preserve"> </w:t>
      </w:r>
      <w:r w:rsidR="003E63D8" w:rsidRPr="000700AA">
        <w:rPr>
          <w:sz w:val="22"/>
          <w:szCs w:val="22"/>
        </w:rPr>
        <w:t xml:space="preserve">8052 008 0204, zemes vienībai ar kadastra apzīmējumu 8052 008 1204  </w:t>
      </w:r>
      <w:proofErr w:type="spellStart"/>
      <w:r w:rsidR="003E63D8" w:rsidRPr="000700AA">
        <w:rPr>
          <w:sz w:val="22"/>
          <w:szCs w:val="22"/>
        </w:rPr>
        <w:t>Tet</w:t>
      </w:r>
      <w:proofErr w:type="spellEnd"/>
      <w:r w:rsidR="003E63D8" w:rsidRPr="000700AA">
        <w:rPr>
          <w:sz w:val="22"/>
          <w:szCs w:val="22"/>
        </w:rPr>
        <w:t xml:space="preserve"> saskaņo ar attiecīgā nekustamā īpašuma īpašnieku</w:t>
      </w:r>
      <w:r w:rsidR="00EB6DB1" w:rsidRPr="000700AA">
        <w:rPr>
          <w:sz w:val="22"/>
          <w:szCs w:val="22"/>
        </w:rPr>
        <w:t>;</w:t>
      </w:r>
    </w:p>
    <w:p w14:paraId="2DEB1A6F" w14:textId="0F4B2AA5" w:rsidR="003E63D8" w:rsidRPr="000700AA" w:rsidRDefault="0085541C" w:rsidP="0085541C">
      <w:pPr>
        <w:pStyle w:val="ListParagraph"/>
        <w:numPr>
          <w:ilvl w:val="1"/>
          <w:numId w:val="1"/>
        </w:numPr>
        <w:spacing w:before="120"/>
        <w:ind w:left="839" w:right="-765" w:hanging="482"/>
        <w:contextualSpacing w:val="0"/>
        <w:jc w:val="both"/>
        <w:rPr>
          <w:color w:val="7030A0"/>
          <w:sz w:val="22"/>
          <w:szCs w:val="22"/>
        </w:rPr>
      </w:pPr>
      <w:r>
        <w:rPr>
          <w:sz w:val="22"/>
          <w:szCs w:val="22"/>
        </w:rPr>
        <w:t>v</w:t>
      </w:r>
      <w:r w:rsidR="003E63D8" w:rsidRPr="000700AA">
        <w:rPr>
          <w:sz w:val="22"/>
          <w:szCs w:val="22"/>
        </w:rPr>
        <w:t xml:space="preserve">ismaz 10 (desmit) dienas iepriekš informēt </w:t>
      </w:r>
      <w:proofErr w:type="spellStart"/>
      <w:r w:rsidR="003E63D8" w:rsidRPr="000700AA">
        <w:rPr>
          <w:sz w:val="22"/>
          <w:szCs w:val="22"/>
        </w:rPr>
        <w:t>Tet</w:t>
      </w:r>
      <w:proofErr w:type="spellEnd"/>
      <w:r w:rsidR="003E63D8" w:rsidRPr="000700AA">
        <w:rPr>
          <w:sz w:val="22"/>
          <w:szCs w:val="22"/>
        </w:rPr>
        <w:t xml:space="preserve">, ja Kabeļu kanalizāciju izmanto citu Īpašnieka vai trešo personu elektronisko sakaru kabeļu ieguldīšanai. </w:t>
      </w:r>
    </w:p>
    <w:p w14:paraId="2F61DD61" w14:textId="5ACD4EE3" w:rsidR="003E63D8" w:rsidRPr="000700AA" w:rsidRDefault="003E63D8" w:rsidP="00035C67">
      <w:pPr>
        <w:pStyle w:val="ListParagraph"/>
        <w:numPr>
          <w:ilvl w:val="0"/>
          <w:numId w:val="1"/>
        </w:numPr>
        <w:spacing w:before="120"/>
        <w:ind w:right="-765"/>
        <w:contextualSpacing w:val="0"/>
        <w:jc w:val="both"/>
        <w:rPr>
          <w:b/>
          <w:sz w:val="22"/>
          <w:szCs w:val="22"/>
        </w:rPr>
      </w:pPr>
      <w:r w:rsidRPr="000700AA">
        <w:rPr>
          <w:b/>
          <w:sz w:val="22"/>
          <w:szCs w:val="22"/>
        </w:rPr>
        <w:t>Pušu atbildība</w:t>
      </w:r>
    </w:p>
    <w:p w14:paraId="5876AFE6" w14:textId="22E3C051" w:rsidR="003E63D8" w:rsidRPr="000700AA" w:rsidRDefault="003E63D8" w:rsidP="00417A1F">
      <w:pPr>
        <w:pStyle w:val="ListParagraph"/>
        <w:numPr>
          <w:ilvl w:val="1"/>
          <w:numId w:val="1"/>
        </w:numPr>
        <w:spacing w:before="120"/>
        <w:ind w:left="839" w:right="-765" w:hanging="482"/>
        <w:contextualSpacing w:val="0"/>
        <w:jc w:val="both"/>
        <w:rPr>
          <w:sz w:val="22"/>
          <w:szCs w:val="22"/>
        </w:rPr>
      </w:pPr>
      <w:r w:rsidRPr="000700AA">
        <w:rPr>
          <w:sz w:val="22"/>
          <w:szCs w:val="22"/>
        </w:rPr>
        <w:t xml:space="preserve">Īpašnieks un </w:t>
      </w:r>
      <w:proofErr w:type="spellStart"/>
      <w:r w:rsidRPr="000700AA">
        <w:rPr>
          <w:sz w:val="22"/>
          <w:szCs w:val="22"/>
        </w:rPr>
        <w:t>Tet</w:t>
      </w:r>
      <w:proofErr w:type="spellEnd"/>
      <w:r w:rsidRPr="000700AA">
        <w:rPr>
          <w:sz w:val="22"/>
          <w:szCs w:val="22"/>
        </w:rPr>
        <w:t xml:space="preserve"> pēc Objekta ierīkošanas apņemas ievērot otras Puses tiesiskās intereses saskaņā ar spēkā esošiem normatīvajiem aktiem, it īpaši ar Elektronisko sakaru likuma un Aizsargjoslu likuma regulējumu.</w:t>
      </w:r>
    </w:p>
    <w:p w14:paraId="5C46E657" w14:textId="70517BB0" w:rsidR="003E63D8" w:rsidRPr="000700AA" w:rsidRDefault="003E63D8" w:rsidP="00417A1F">
      <w:pPr>
        <w:pStyle w:val="ListParagraph"/>
        <w:numPr>
          <w:ilvl w:val="1"/>
          <w:numId w:val="1"/>
        </w:numPr>
        <w:spacing w:beforeLines="50" w:before="120" w:afterLines="50" w:after="120"/>
        <w:ind w:left="839" w:right="-766" w:hanging="482"/>
        <w:contextualSpacing w:val="0"/>
        <w:jc w:val="both"/>
        <w:rPr>
          <w:sz w:val="22"/>
          <w:szCs w:val="22"/>
        </w:rPr>
      </w:pPr>
      <w:r w:rsidRPr="000700AA">
        <w:rPr>
          <w:sz w:val="22"/>
          <w:szCs w:val="22"/>
        </w:rPr>
        <w:t xml:space="preserve">Puses apliecina, ka starp viņām nepastāv nekādas materiālas, ne arī cita veida pretenzijas par Kabeļu kanalizācijas lietošanu </w:t>
      </w:r>
      <w:proofErr w:type="spellStart"/>
      <w:r w:rsidRPr="000700AA">
        <w:rPr>
          <w:sz w:val="22"/>
          <w:szCs w:val="22"/>
        </w:rPr>
        <w:t>Tet</w:t>
      </w:r>
      <w:proofErr w:type="spellEnd"/>
      <w:r w:rsidRPr="000700AA">
        <w:rPr>
          <w:sz w:val="22"/>
          <w:szCs w:val="22"/>
        </w:rPr>
        <w:t xml:space="preserve"> publisko elektronisko sakaru tīklu nodrošināšanai un elektronisko sakaru pakalpojumu sniegšanai iedzīvotājiem, un apņemas nekādas pretenzijas otrai Pusei neizvirzīt arī turpmāk.</w:t>
      </w:r>
    </w:p>
    <w:p w14:paraId="26FF8501" w14:textId="2E48B658" w:rsidR="003E63D8" w:rsidRPr="000700AA" w:rsidRDefault="003E63D8" w:rsidP="00417A1F">
      <w:pPr>
        <w:pStyle w:val="ListParagraph"/>
        <w:numPr>
          <w:ilvl w:val="1"/>
          <w:numId w:val="1"/>
        </w:numPr>
        <w:spacing w:beforeLines="50" w:before="120" w:afterLines="50" w:after="120"/>
        <w:ind w:left="839" w:right="-766" w:hanging="482"/>
        <w:contextualSpacing w:val="0"/>
        <w:jc w:val="both"/>
        <w:rPr>
          <w:sz w:val="22"/>
          <w:szCs w:val="22"/>
        </w:rPr>
      </w:pPr>
      <w:r w:rsidRPr="000700AA">
        <w:rPr>
          <w:sz w:val="22"/>
          <w:szCs w:val="22"/>
        </w:rPr>
        <w:t>Viena Puse apņemas atlīdzināt otrai Pusei zaudējumus, kas tai cēlušies sakarā ar to, ka vainīgā Puse nav ievērojusi Līguma nosacījumus.</w:t>
      </w:r>
    </w:p>
    <w:p w14:paraId="339E3255" w14:textId="76761AB7" w:rsidR="003E63D8" w:rsidRPr="000700AA" w:rsidRDefault="003E63D8" w:rsidP="00417A1F">
      <w:pPr>
        <w:pStyle w:val="ListParagraph"/>
        <w:numPr>
          <w:ilvl w:val="1"/>
          <w:numId w:val="1"/>
        </w:numPr>
        <w:spacing w:beforeLines="50" w:before="120" w:afterLines="50" w:after="120"/>
        <w:ind w:left="839" w:right="-766" w:hanging="482"/>
        <w:contextualSpacing w:val="0"/>
        <w:jc w:val="both"/>
        <w:rPr>
          <w:color w:val="0D0D0D"/>
          <w:sz w:val="22"/>
          <w:szCs w:val="22"/>
        </w:rPr>
      </w:pPr>
      <w:r w:rsidRPr="000700AA">
        <w:rPr>
          <w:color w:val="0D0D0D"/>
          <w:sz w:val="22"/>
          <w:szCs w:val="22"/>
        </w:rPr>
        <w:t>Pabeidzot š</w:t>
      </w:r>
      <w:r w:rsidR="009F3A53" w:rsidRPr="000700AA">
        <w:rPr>
          <w:color w:val="0D0D0D"/>
          <w:sz w:val="22"/>
          <w:szCs w:val="22"/>
        </w:rPr>
        <w:t>ajā</w:t>
      </w:r>
      <w:r w:rsidRPr="000700AA">
        <w:rPr>
          <w:color w:val="0D0D0D"/>
          <w:sz w:val="22"/>
          <w:szCs w:val="22"/>
        </w:rPr>
        <w:t xml:space="preserve"> Līgum</w:t>
      </w:r>
      <w:r w:rsidR="009F3A53" w:rsidRPr="000700AA">
        <w:rPr>
          <w:color w:val="0D0D0D"/>
          <w:sz w:val="22"/>
          <w:szCs w:val="22"/>
        </w:rPr>
        <w:t xml:space="preserve">ā minētos darbus, kas saistīti ar Objekta uzturēšanu, Objekta bojājumu novēršanu, Objekta demontāžu </w:t>
      </w:r>
      <w:proofErr w:type="spellStart"/>
      <w:r w:rsidR="009F3A53" w:rsidRPr="000700AA">
        <w:rPr>
          <w:color w:val="0D0D0D"/>
          <w:sz w:val="22"/>
          <w:szCs w:val="22"/>
        </w:rPr>
        <w:t>utml</w:t>
      </w:r>
      <w:proofErr w:type="spellEnd"/>
      <w:r w:rsidR="009F3A53" w:rsidRPr="000700AA">
        <w:rPr>
          <w:color w:val="0D0D0D"/>
          <w:sz w:val="22"/>
          <w:szCs w:val="22"/>
        </w:rPr>
        <w:t>.,</w:t>
      </w:r>
      <w:r w:rsidRPr="000700AA">
        <w:rPr>
          <w:color w:val="0D0D0D"/>
          <w:sz w:val="22"/>
          <w:szCs w:val="22"/>
        </w:rPr>
        <w:t xml:space="preserve"> </w:t>
      </w:r>
      <w:proofErr w:type="spellStart"/>
      <w:r w:rsidRPr="000700AA">
        <w:rPr>
          <w:color w:val="0D0D0D"/>
          <w:sz w:val="22"/>
          <w:szCs w:val="22"/>
        </w:rPr>
        <w:t>Tet</w:t>
      </w:r>
      <w:proofErr w:type="spellEnd"/>
      <w:r w:rsidRPr="000700AA">
        <w:rPr>
          <w:color w:val="0D0D0D"/>
          <w:sz w:val="22"/>
          <w:szCs w:val="22"/>
        </w:rPr>
        <w:t xml:space="preserve"> jāatstāj sakopta teritorija. </w:t>
      </w:r>
      <w:r w:rsidR="00417A1F">
        <w:rPr>
          <w:color w:val="0D0D0D"/>
          <w:sz w:val="22"/>
          <w:szCs w:val="22"/>
        </w:rPr>
        <w:t>J</w:t>
      </w:r>
      <w:r w:rsidRPr="000700AA">
        <w:rPr>
          <w:color w:val="0D0D0D"/>
          <w:sz w:val="22"/>
          <w:szCs w:val="22"/>
        </w:rPr>
        <w:t>a darbu izpildes gaitā tiks bojāta teritorija</w:t>
      </w:r>
      <w:r w:rsidR="006C2F44" w:rsidRPr="000700AA">
        <w:rPr>
          <w:color w:val="0D0D0D"/>
          <w:sz w:val="22"/>
          <w:szCs w:val="22"/>
        </w:rPr>
        <w:t>, kurā izvietots Objekts, kā arī t</w:t>
      </w:r>
      <w:r w:rsidR="00417A1F">
        <w:rPr>
          <w:color w:val="0D0D0D"/>
          <w:sz w:val="22"/>
          <w:szCs w:val="22"/>
        </w:rPr>
        <w:t>ai</w:t>
      </w:r>
      <w:r w:rsidR="006C2F44" w:rsidRPr="000700AA">
        <w:rPr>
          <w:color w:val="0D0D0D"/>
          <w:sz w:val="22"/>
          <w:szCs w:val="22"/>
        </w:rPr>
        <w:t xml:space="preserve"> piegulošā teritorija</w:t>
      </w:r>
      <w:r w:rsidRPr="000700AA">
        <w:rPr>
          <w:color w:val="0D0D0D"/>
          <w:sz w:val="22"/>
          <w:szCs w:val="22"/>
        </w:rPr>
        <w:t xml:space="preserve"> (piemēram, izveidojas dziļas transporta sliedes zaļajā zonā u.tml.), </w:t>
      </w:r>
      <w:proofErr w:type="spellStart"/>
      <w:r w:rsidRPr="000700AA">
        <w:rPr>
          <w:color w:val="0D0D0D"/>
          <w:sz w:val="22"/>
          <w:szCs w:val="22"/>
        </w:rPr>
        <w:t>Tet</w:t>
      </w:r>
      <w:proofErr w:type="spellEnd"/>
      <w:r w:rsidRPr="000700AA">
        <w:rPr>
          <w:color w:val="0D0D0D"/>
          <w:sz w:val="22"/>
          <w:szCs w:val="22"/>
        </w:rPr>
        <w:t xml:space="preserve"> pienākums veikt nepieciešam</w:t>
      </w:r>
      <w:r w:rsidR="006C2F44" w:rsidRPr="000700AA">
        <w:rPr>
          <w:color w:val="0D0D0D"/>
          <w:sz w:val="22"/>
          <w:szCs w:val="22"/>
        </w:rPr>
        <w:t>o</w:t>
      </w:r>
      <w:r w:rsidRPr="000700AA">
        <w:rPr>
          <w:color w:val="0D0D0D"/>
          <w:sz w:val="22"/>
          <w:szCs w:val="22"/>
        </w:rPr>
        <w:t xml:space="preserve">s pasākumus teritorijas sākotnējā stāvokļa atjaunošanai. </w:t>
      </w:r>
    </w:p>
    <w:p w14:paraId="56FDBED8" w14:textId="478E29A6" w:rsidR="003E63D8" w:rsidRPr="000700AA" w:rsidRDefault="003E63D8" w:rsidP="00417A1F">
      <w:pPr>
        <w:pStyle w:val="ListParagraph"/>
        <w:numPr>
          <w:ilvl w:val="1"/>
          <w:numId w:val="1"/>
        </w:numPr>
        <w:spacing w:before="120"/>
        <w:ind w:left="839" w:right="-765" w:hanging="482"/>
        <w:contextualSpacing w:val="0"/>
        <w:jc w:val="both"/>
        <w:rPr>
          <w:color w:val="0D0D0D"/>
          <w:sz w:val="22"/>
          <w:szCs w:val="22"/>
        </w:rPr>
      </w:pPr>
      <w:r w:rsidRPr="000700AA">
        <w:rPr>
          <w:color w:val="0D0D0D"/>
          <w:sz w:val="22"/>
          <w:szCs w:val="22"/>
        </w:rPr>
        <w:t xml:space="preserve">Īpašnieks nav atbildīgs par </w:t>
      </w:r>
      <w:proofErr w:type="spellStart"/>
      <w:r w:rsidRPr="000700AA">
        <w:rPr>
          <w:color w:val="0D0D0D"/>
          <w:sz w:val="22"/>
          <w:szCs w:val="22"/>
        </w:rPr>
        <w:t>Tet</w:t>
      </w:r>
      <w:proofErr w:type="spellEnd"/>
      <w:r w:rsidRPr="000700AA">
        <w:rPr>
          <w:color w:val="0D0D0D"/>
          <w:sz w:val="22"/>
          <w:szCs w:val="22"/>
        </w:rPr>
        <w:t xml:space="preserve"> iespējamiem zaudējumiem, kas radīsies šajā Līgumā paredzēto darbu izpildes laikā, vai </w:t>
      </w:r>
      <w:proofErr w:type="spellStart"/>
      <w:r w:rsidRPr="000700AA">
        <w:rPr>
          <w:color w:val="0D0D0D"/>
          <w:sz w:val="22"/>
          <w:szCs w:val="22"/>
        </w:rPr>
        <w:t>Tet</w:t>
      </w:r>
      <w:proofErr w:type="spellEnd"/>
      <w:r w:rsidRPr="000700AA">
        <w:rPr>
          <w:color w:val="0D0D0D"/>
          <w:sz w:val="22"/>
          <w:szCs w:val="22"/>
        </w:rPr>
        <w:t xml:space="preserve"> iecerētā labuma neiegūšanas dēļ. </w:t>
      </w:r>
      <w:proofErr w:type="spellStart"/>
      <w:r w:rsidRPr="000700AA">
        <w:rPr>
          <w:color w:val="0D0D0D"/>
          <w:sz w:val="22"/>
          <w:szCs w:val="22"/>
        </w:rPr>
        <w:t>Tet</w:t>
      </w:r>
      <w:proofErr w:type="spellEnd"/>
      <w:r w:rsidRPr="000700AA">
        <w:rPr>
          <w:color w:val="0D0D0D"/>
          <w:sz w:val="22"/>
          <w:szCs w:val="22"/>
        </w:rPr>
        <w:t xml:space="preserve"> ir atbildīgs par darba drošības, sabiedriskās kārtības, būvdarbu veikšanas, ugunsdrošības, vides aizsardzības un citu saistošu normu ievērošanu darbu izpildes laikā. </w:t>
      </w:r>
      <w:proofErr w:type="spellStart"/>
      <w:r w:rsidRPr="000700AA">
        <w:rPr>
          <w:color w:val="0D0D0D"/>
          <w:sz w:val="22"/>
          <w:szCs w:val="22"/>
        </w:rPr>
        <w:t>Tet</w:t>
      </w:r>
      <w:proofErr w:type="spellEnd"/>
      <w:r w:rsidRPr="000700AA">
        <w:rPr>
          <w:color w:val="0D0D0D"/>
          <w:sz w:val="22"/>
          <w:szCs w:val="22"/>
        </w:rPr>
        <w:t xml:space="preserve"> ir atbildīgs par jebkāda veida trešo personu zaudējumiem, kas var rasties darbu izpildes gaitā.</w:t>
      </w:r>
    </w:p>
    <w:p w14:paraId="5F8F47BF" w14:textId="537DC966" w:rsidR="003E63D8" w:rsidRPr="000700AA" w:rsidRDefault="003E63D8" w:rsidP="00B91DA0">
      <w:pPr>
        <w:pStyle w:val="ListParagraph"/>
        <w:numPr>
          <w:ilvl w:val="0"/>
          <w:numId w:val="1"/>
        </w:numPr>
        <w:tabs>
          <w:tab w:val="clear" w:pos="720"/>
          <w:tab w:val="num" w:pos="709"/>
        </w:tabs>
        <w:spacing w:before="120"/>
        <w:ind w:left="0" w:right="-765" w:firstLine="0"/>
        <w:contextualSpacing w:val="0"/>
        <w:jc w:val="both"/>
        <w:rPr>
          <w:sz w:val="22"/>
          <w:szCs w:val="22"/>
        </w:rPr>
      </w:pPr>
      <w:r w:rsidRPr="000700AA">
        <w:rPr>
          <w:b/>
          <w:sz w:val="22"/>
          <w:szCs w:val="22"/>
        </w:rPr>
        <w:t>Nepārvaram</w:t>
      </w:r>
      <w:r w:rsidR="00B91DA0" w:rsidRPr="000700AA">
        <w:rPr>
          <w:b/>
          <w:sz w:val="22"/>
          <w:szCs w:val="22"/>
        </w:rPr>
        <w:t>a</w:t>
      </w:r>
      <w:r w:rsidRPr="000700AA">
        <w:rPr>
          <w:b/>
          <w:sz w:val="22"/>
          <w:szCs w:val="22"/>
        </w:rPr>
        <w:t xml:space="preserve"> vara</w:t>
      </w:r>
      <w:r w:rsidR="004F464F" w:rsidRPr="000700AA">
        <w:rPr>
          <w:b/>
          <w:sz w:val="22"/>
          <w:szCs w:val="22"/>
        </w:rPr>
        <w:t xml:space="preserve"> un sankcijas</w:t>
      </w:r>
    </w:p>
    <w:p w14:paraId="5B3F2D49" w14:textId="77777777" w:rsidR="00B91DA0" w:rsidRPr="000700AA" w:rsidRDefault="003E63D8" w:rsidP="002F669E">
      <w:pPr>
        <w:pStyle w:val="ListParagraph"/>
        <w:numPr>
          <w:ilvl w:val="1"/>
          <w:numId w:val="1"/>
        </w:numPr>
        <w:tabs>
          <w:tab w:val="num" w:pos="709"/>
        </w:tabs>
        <w:spacing w:before="120"/>
        <w:ind w:left="839" w:right="-765" w:hanging="482"/>
        <w:contextualSpacing w:val="0"/>
        <w:jc w:val="both"/>
        <w:rPr>
          <w:sz w:val="22"/>
          <w:szCs w:val="22"/>
        </w:rPr>
      </w:pPr>
      <w:r w:rsidRPr="000700AA">
        <w:rPr>
          <w:sz w:val="22"/>
          <w:szCs w:val="22"/>
        </w:rPr>
        <w:t xml:space="preserve">Puses nav atbildīgas par Līguma saistību neizpildi un tā rezultātā Pusēm radītajiem zaudējumiem, ja tas noticis nepārvaramas varas apstākļu (tai skaitā, dabas katastrofas, ūdensplūdi, ugunsnelaimes, zemestrīces un citas stihiskas nelaimes, kas neiekļaujas Pušu kontroles robežās) dēļ. Par Līguma saistību izpildes neiespējamību minēto apstākļu dēļ viena Puse </w:t>
      </w:r>
      <w:proofErr w:type="spellStart"/>
      <w:r w:rsidRPr="000700AA">
        <w:rPr>
          <w:sz w:val="22"/>
          <w:szCs w:val="22"/>
        </w:rPr>
        <w:t>rakstveidā</w:t>
      </w:r>
      <w:proofErr w:type="spellEnd"/>
      <w:r w:rsidRPr="000700AA">
        <w:rPr>
          <w:sz w:val="22"/>
          <w:szCs w:val="22"/>
        </w:rPr>
        <w:t xml:space="preserve"> informē otru Pusi 5 (piecu) darba dienu laikā pēc nepārvaramās varas apstākļu iestāšanās, paziņojumam pievienojot izziņu, ko izsniegušas kompetentas iestādes un kas satur minēto apstākļu apstiprinājumu un raksturojumu. Puses nepieciešamības gadījumā risina jautājumu par turpmāku Līguma izpildes kārtību vai izbeigšanu.</w:t>
      </w:r>
      <w:bookmarkStart w:id="1" w:name="_Hlk100827143"/>
    </w:p>
    <w:p w14:paraId="1B094C50" w14:textId="007F74C9" w:rsidR="004F464F" w:rsidRPr="000700AA" w:rsidRDefault="006A1DE0" w:rsidP="002F669E">
      <w:pPr>
        <w:pStyle w:val="ListParagraph"/>
        <w:numPr>
          <w:ilvl w:val="1"/>
          <w:numId w:val="1"/>
        </w:numPr>
        <w:tabs>
          <w:tab w:val="num" w:pos="709"/>
        </w:tabs>
        <w:spacing w:before="120"/>
        <w:ind w:left="839" w:right="-765" w:hanging="482"/>
        <w:contextualSpacing w:val="0"/>
        <w:jc w:val="both"/>
        <w:rPr>
          <w:sz w:val="22"/>
          <w:szCs w:val="22"/>
        </w:rPr>
      </w:pPr>
      <w:proofErr w:type="spellStart"/>
      <w:r w:rsidRPr="000700AA">
        <w:rPr>
          <w:sz w:val="22"/>
          <w:szCs w:val="22"/>
        </w:rPr>
        <w:t>Tet</w:t>
      </w:r>
      <w:proofErr w:type="spellEnd"/>
      <w:r w:rsidR="00B91DA0" w:rsidRPr="000700AA">
        <w:rPr>
          <w:sz w:val="22"/>
          <w:szCs w:val="22"/>
        </w:rPr>
        <w:t xml:space="preserve"> apliecina, ka neveic un </w:t>
      </w:r>
      <w:r w:rsidRPr="000700AA">
        <w:rPr>
          <w:sz w:val="22"/>
          <w:szCs w:val="22"/>
        </w:rPr>
        <w:t>L</w:t>
      </w:r>
      <w:r w:rsidR="00B91DA0" w:rsidRPr="000700AA">
        <w:rPr>
          <w:sz w:val="22"/>
          <w:szCs w:val="22"/>
        </w:rPr>
        <w:t xml:space="preserve">īguma izpildē neveiks darījumus (neiegādāsimies preces vai pakalpojumus) ar tādu fizisku vai juridisku personu (tai skaitā tās valdes vai padomes locekli, patieso labuma guvēju, pārstāvēt tiesīgo personu vai prokūristu, vai personu, kura ir pilnvarota pārstāvēt juridisko personu darbībās, kas saistītas ar filiāli, vai personālsabiedrības biedru, tā </w:t>
      </w:r>
      <w:r w:rsidR="00B91DA0" w:rsidRPr="000700AA">
        <w:rPr>
          <w:sz w:val="22"/>
          <w:szCs w:val="22"/>
        </w:rPr>
        <w:lastRenderedPageBreak/>
        <w:t>valdes vai padomes locekli, patieso labuma guvēju, pārstāvēt 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bookmarkEnd w:id="1"/>
    </w:p>
    <w:p w14:paraId="6CE5EA1F" w14:textId="77777777" w:rsidR="003E63D8" w:rsidRPr="000700AA" w:rsidRDefault="003E63D8" w:rsidP="00E065B7">
      <w:pPr>
        <w:numPr>
          <w:ilvl w:val="0"/>
          <w:numId w:val="1"/>
        </w:numPr>
        <w:tabs>
          <w:tab w:val="clear" w:pos="720"/>
          <w:tab w:val="num" w:pos="709"/>
        </w:tabs>
        <w:spacing w:after="120"/>
        <w:ind w:left="0" w:right="-765" w:firstLine="0"/>
        <w:jc w:val="both"/>
        <w:rPr>
          <w:b/>
          <w:sz w:val="22"/>
          <w:szCs w:val="22"/>
        </w:rPr>
      </w:pPr>
      <w:r w:rsidRPr="000700AA">
        <w:rPr>
          <w:b/>
          <w:sz w:val="22"/>
          <w:szCs w:val="22"/>
        </w:rPr>
        <w:t>Personu datu aizsardzība</w:t>
      </w:r>
    </w:p>
    <w:p w14:paraId="4B53A4B1" w14:textId="0BA13253" w:rsidR="003E63D8" w:rsidRPr="000700AA" w:rsidRDefault="003E63D8" w:rsidP="00E065B7">
      <w:pPr>
        <w:pStyle w:val="ListParagraph"/>
        <w:numPr>
          <w:ilvl w:val="1"/>
          <w:numId w:val="1"/>
        </w:numPr>
        <w:spacing w:after="120"/>
        <w:ind w:right="-765"/>
        <w:contextualSpacing w:val="0"/>
        <w:jc w:val="both"/>
        <w:rPr>
          <w:sz w:val="22"/>
          <w:szCs w:val="22"/>
        </w:rPr>
      </w:pPr>
      <w:r w:rsidRPr="000700AA">
        <w:rPr>
          <w:sz w:val="22"/>
          <w:szCs w:val="22"/>
        </w:rPr>
        <w:t xml:space="preserve">Pusēm ir tiesības apstrādāt no otras Puses iegūtos fizisko personu datus tikai ar mērķi nodrošināt šajā Līgumā noteikto saistību izpildi, kā arī Līguma izpildes ietvaros iegūtos fizisko personu datus, ja tādi tiek apstrādāti, ievērojot tiesību normatīvajos aktos noteiktās prasības šādu datu apstrādei un aizsardzībai, tajā skaitā, bet ne tikai, ievērot Eiropas Parlamenta un Padomes Regulas (ES) 2016/679 par fizisko personu aizsardzību attiecībā uz personas datu apstrādi un šādu datu brīvu apriti un ar ko atceļ Direktīvu 95/46/EK prasības. </w:t>
      </w:r>
    </w:p>
    <w:p w14:paraId="62E1F6D6" w14:textId="47353137" w:rsidR="003E63D8" w:rsidRPr="000700AA" w:rsidRDefault="003E63D8" w:rsidP="00E065B7">
      <w:pPr>
        <w:pStyle w:val="ListParagraph"/>
        <w:numPr>
          <w:ilvl w:val="1"/>
          <w:numId w:val="1"/>
        </w:numPr>
        <w:spacing w:after="120"/>
        <w:ind w:right="-765"/>
        <w:contextualSpacing w:val="0"/>
        <w:jc w:val="both"/>
        <w:rPr>
          <w:sz w:val="22"/>
          <w:szCs w:val="22"/>
        </w:rPr>
      </w:pPr>
      <w:r w:rsidRPr="000700AA">
        <w:rPr>
          <w:sz w:val="22"/>
          <w:szCs w:val="22"/>
        </w:rPr>
        <w:t xml:space="preserve">Puses ir atbildīgas par otrai Pusei iesniegto fizisko personu datu aizsardzību atbilstoši Pusēm saistošo normatīvo aktu prasībām. Puses apņemas nodrošināt, ka Puses darbinieki, kuri ir pilnvaroti apstrādāt datus, ir apņēmušies ievērot konfidencialitātes saistības attiecībā uz fizisko personu datiem. </w:t>
      </w:r>
    </w:p>
    <w:p w14:paraId="11C75619" w14:textId="6E5B27F9" w:rsidR="003E63D8" w:rsidRPr="000700AA" w:rsidRDefault="003E63D8" w:rsidP="00E065B7">
      <w:pPr>
        <w:pStyle w:val="ListParagraph"/>
        <w:numPr>
          <w:ilvl w:val="1"/>
          <w:numId w:val="1"/>
        </w:numPr>
        <w:spacing w:after="120"/>
        <w:ind w:right="-765"/>
        <w:contextualSpacing w:val="0"/>
        <w:jc w:val="both"/>
        <w:rPr>
          <w:sz w:val="22"/>
          <w:szCs w:val="22"/>
        </w:rPr>
      </w:pPr>
      <w:r w:rsidRPr="000700AA">
        <w:rPr>
          <w:sz w:val="22"/>
          <w:szCs w:val="22"/>
        </w:rPr>
        <w:t>Puse, kura nodod otrai Pusei fizisko personu datus, atbild par attiecīgo datu subjektu personas datu apstrādes tiesiskā pamata nodrošināšanu.</w:t>
      </w:r>
    </w:p>
    <w:p w14:paraId="7741D99F" w14:textId="77777777" w:rsidR="00404342" w:rsidRPr="000700AA" w:rsidRDefault="003E63D8" w:rsidP="00E065B7">
      <w:pPr>
        <w:pStyle w:val="ListParagraph"/>
        <w:numPr>
          <w:ilvl w:val="1"/>
          <w:numId w:val="1"/>
        </w:numPr>
        <w:spacing w:after="120"/>
        <w:ind w:right="-765"/>
        <w:contextualSpacing w:val="0"/>
        <w:jc w:val="both"/>
        <w:rPr>
          <w:sz w:val="22"/>
          <w:szCs w:val="22"/>
        </w:rPr>
      </w:pPr>
      <w:r w:rsidRPr="000700AA">
        <w:rPr>
          <w:sz w:val="22"/>
          <w:szCs w:val="22"/>
        </w:rPr>
        <w:t xml:space="preserve">Puses apņemas bez iepriekšējas saskaņošanas nenodot tālāk trešajām personām no otras Puses iegūtos fizisko personu datus, izņemot gadījumu, ja šajā Līgumā ir noteikts citādi vai normatīvie akti paredz šādu datu nodošanu. </w:t>
      </w:r>
    </w:p>
    <w:p w14:paraId="2BBA679B" w14:textId="05AB5AE4" w:rsidR="003E63D8" w:rsidRPr="000700AA" w:rsidRDefault="003E63D8" w:rsidP="00E065B7">
      <w:pPr>
        <w:pStyle w:val="ListParagraph"/>
        <w:numPr>
          <w:ilvl w:val="1"/>
          <w:numId w:val="1"/>
        </w:numPr>
        <w:spacing w:after="120"/>
        <w:ind w:right="-765"/>
        <w:contextualSpacing w:val="0"/>
        <w:jc w:val="both"/>
        <w:rPr>
          <w:sz w:val="22"/>
          <w:szCs w:val="22"/>
        </w:rPr>
      </w:pPr>
      <w:r w:rsidRPr="000700AA">
        <w:rPr>
          <w:sz w:val="22"/>
          <w:szCs w:val="22"/>
        </w:rPr>
        <w:t>Izbeidzot Līgumu, Pusei, kuras rīcībā ir otras Puses konfidenciāla informācija, tai skaitā, fizisko personu dati, ir pienākums pēc Puses pieprasījuma un/vai līgumattiecību izbeigšanas iznīcināt no otras Puses iegūtos datus, ja izbeidzas nepieciešamība tos apstrādāt šī Līguma izpildei.</w:t>
      </w:r>
    </w:p>
    <w:p w14:paraId="29256560" w14:textId="77777777" w:rsidR="003E63D8" w:rsidRPr="000700AA" w:rsidRDefault="003E63D8" w:rsidP="00E065B7">
      <w:pPr>
        <w:numPr>
          <w:ilvl w:val="0"/>
          <w:numId w:val="1"/>
        </w:numPr>
        <w:spacing w:after="120"/>
        <w:ind w:left="0" w:right="-765" w:firstLine="0"/>
        <w:jc w:val="both"/>
        <w:rPr>
          <w:b/>
          <w:sz w:val="22"/>
          <w:szCs w:val="22"/>
        </w:rPr>
      </w:pPr>
      <w:r w:rsidRPr="000700AA">
        <w:rPr>
          <w:b/>
          <w:sz w:val="22"/>
          <w:szCs w:val="22"/>
        </w:rPr>
        <w:t>Īpašie noteikumi</w:t>
      </w:r>
    </w:p>
    <w:p w14:paraId="1F594DE2" w14:textId="2308C3AE" w:rsidR="00F73D44" w:rsidRDefault="003E63D8" w:rsidP="00E065B7">
      <w:pPr>
        <w:pStyle w:val="ListParagraph"/>
        <w:numPr>
          <w:ilvl w:val="1"/>
          <w:numId w:val="1"/>
        </w:numPr>
        <w:spacing w:after="120"/>
        <w:ind w:right="-765"/>
        <w:contextualSpacing w:val="0"/>
        <w:jc w:val="both"/>
        <w:rPr>
          <w:sz w:val="22"/>
          <w:szCs w:val="22"/>
        </w:rPr>
      </w:pPr>
      <w:r w:rsidRPr="000700AA">
        <w:rPr>
          <w:sz w:val="22"/>
          <w:szCs w:val="22"/>
        </w:rPr>
        <w:t xml:space="preserve">Līgums stājās spēkā pēc tā abpusējas parakstīšanas un ir </w:t>
      </w:r>
      <w:r w:rsidR="008124A7" w:rsidRPr="000700AA">
        <w:rPr>
          <w:sz w:val="22"/>
          <w:szCs w:val="22"/>
        </w:rPr>
        <w:t>spēkā</w:t>
      </w:r>
      <w:r w:rsidRPr="000700AA">
        <w:rPr>
          <w:sz w:val="22"/>
          <w:szCs w:val="22"/>
        </w:rPr>
        <w:t xml:space="preserve"> līdz Objekta demontāžai</w:t>
      </w:r>
      <w:r w:rsidR="008124A7" w:rsidRPr="000700AA">
        <w:rPr>
          <w:sz w:val="22"/>
          <w:szCs w:val="22"/>
        </w:rPr>
        <w:t xml:space="preserve"> vai uz 30 (trīsdesmit) gadiem, atkarībā no tā, kurš no norādītajiem termiņiem iestājas pirmais</w:t>
      </w:r>
      <w:r w:rsidRPr="000700AA">
        <w:rPr>
          <w:sz w:val="22"/>
          <w:szCs w:val="22"/>
        </w:rPr>
        <w:t>.</w:t>
      </w:r>
    </w:p>
    <w:p w14:paraId="1AAED2F8" w14:textId="0B8293E7" w:rsidR="003E63D8" w:rsidRPr="000700AA" w:rsidRDefault="00F73D44" w:rsidP="00E065B7">
      <w:pPr>
        <w:pStyle w:val="ListParagraph"/>
        <w:numPr>
          <w:ilvl w:val="1"/>
          <w:numId w:val="1"/>
        </w:numPr>
        <w:spacing w:after="120"/>
        <w:ind w:right="-765"/>
        <w:contextualSpacing w:val="0"/>
        <w:jc w:val="both"/>
        <w:rPr>
          <w:sz w:val="22"/>
          <w:szCs w:val="22"/>
        </w:rPr>
      </w:pPr>
      <w:r>
        <w:rPr>
          <w:sz w:val="22"/>
          <w:szCs w:val="22"/>
        </w:rPr>
        <w:t>Līguma termiņš var tikt pagarināts, Pusēm par to savstarpēji vienojoties.</w:t>
      </w:r>
      <w:r w:rsidR="003E63D8" w:rsidRPr="000700AA">
        <w:rPr>
          <w:sz w:val="22"/>
          <w:szCs w:val="22"/>
        </w:rPr>
        <w:t xml:space="preserve"> </w:t>
      </w:r>
    </w:p>
    <w:p w14:paraId="1E359DD5" w14:textId="77777777" w:rsidR="00CC584C" w:rsidRPr="000700AA" w:rsidRDefault="003E63D8" w:rsidP="00E065B7">
      <w:pPr>
        <w:pStyle w:val="ListParagraph"/>
        <w:numPr>
          <w:ilvl w:val="1"/>
          <w:numId w:val="1"/>
        </w:numPr>
        <w:spacing w:after="120"/>
        <w:ind w:right="-765"/>
        <w:contextualSpacing w:val="0"/>
        <w:jc w:val="both"/>
        <w:rPr>
          <w:sz w:val="22"/>
          <w:szCs w:val="22"/>
        </w:rPr>
      </w:pPr>
      <w:proofErr w:type="spellStart"/>
      <w:r w:rsidRPr="000700AA">
        <w:rPr>
          <w:sz w:val="22"/>
          <w:szCs w:val="22"/>
        </w:rPr>
        <w:t>Tet</w:t>
      </w:r>
      <w:proofErr w:type="spellEnd"/>
      <w:r w:rsidRPr="000700AA">
        <w:rPr>
          <w:sz w:val="22"/>
          <w:szCs w:val="22"/>
        </w:rPr>
        <w:t xml:space="preserve"> ir tiesības līdz Objekta ieguldīšanai Kabeļu kanalizācijā vienpusējā kārtā pilnībā vai daļēji atkāpties no Līguma, ja izrādās, ka Kabeļu kanalizāciju nav iespējams izmantot Objekta ieguldīšanai vai </w:t>
      </w:r>
      <w:proofErr w:type="spellStart"/>
      <w:r w:rsidRPr="000700AA">
        <w:rPr>
          <w:sz w:val="22"/>
          <w:szCs w:val="22"/>
        </w:rPr>
        <w:t>Tet</w:t>
      </w:r>
      <w:proofErr w:type="spellEnd"/>
      <w:r w:rsidRPr="000700AA">
        <w:rPr>
          <w:sz w:val="22"/>
          <w:szCs w:val="22"/>
        </w:rPr>
        <w:t xml:space="preserve"> Objekts netiek ierīkots Kabeļu kanalizācijā. </w:t>
      </w:r>
      <w:proofErr w:type="spellStart"/>
      <w:r w:rsidRPr="000700AA">
        <w:rPr>
          <w:sz w:val="22"/>
          <w:szCs w:val="22"/>
        </w:rPr>
        <w:t>Tet</w:t>
      </w:r>
      <w:proofErr w:type="spellEnd"/>
      <w:r w:rsidRPr="000700AA">
        <w:rPr>
          <w:sz w:val="22"/>
          <w:szCs w:val="22"/>
        </w:rPr>
        <w:t xml:space="preserve"> par to rakstiski informē Īpašnieku.</w:t>
      </w:r>
    </w:p>
    <w:p w14:paraId="2E544FFF" w14:textId="77777777" w:rsidR="00CC584C" w:rsidRPr="000700AA" w:rsidRDefault="003E63D8" w:rsidP="00E065B7">
      <w:pPr>
        <w:pStyle w:val="ListParagraph"/>
        <w:numPr>
          <w:ilvl w:val="1"/>
          <w:numId w:val="1"/>
        </w:numPr>
        <w:spacing w:after="120"/>
        <w:ind w:right="-765"/>
        <w:contextualSpacing w:val="0"/>
        <w:jc w:val="both"/>
        <w:rPr>
          <w:sz w:val="22"/>
          <w:szCs w:val="22"/>
        </w:rPr>
      </w:pPr>
      <w:r w:rsidRPr="000700AA">
        <w:rPr>
          <w:sz w:val="22"/>
          <w:szCs w:val="22"/>
        </w:rPr>
        <w:t>Pusēm abpusēji vienojoties, Līgumā var tikt izdarīti labojumi un papildinājumi. Visi labojumi un papildinājumi tiek veikti rakstiskā veidā un tie stājās spēkā tikai tad, kad tos ir parakstījušas abas Puses.</w:t>
      </w:r>
    </w:p>
    <w:p w14:paraId="15D51DC9" w14:textId="77777777" w:rsidR="00CC584C" w:rsidRPr="000700AA" w:rsidRDefault="003E63D8" w:rsidP="00E065B7">
      <w:pPr>
        <w:pStyle w:val="ListParagraph"/>
        <w:numPr>
          <w:ilvl w:val="1"/>
          <w:numId w:val="1"/>
        </w:numPr>
        <w:spacing w:after="120"/>
        <w:ind w:right="-765"/>
        <w:contextualSpacing w:val="0"/>
        <w:jc w:val="both"/>
        <w:rPr>
          <w:sz w:val="22"/>
          <w:szCs w:val="22"/>
        </w:rPr>
      </w:pPr>
      <w:r w:rsidRPr="000700AA">
        <w:rPr>
          <w:sz w:val="22"/>
          <w:szCs w:val="22"/>
        </w:rPr>
        <w:t>Gadījumos, kas nav paredzēti Līgumā, Puses rīkojās saskaņā ar Latvijas Republikas spēkā esošajiem normatīvajiem aktiem.</w:t>
      </w:r>
    </w:p>
    <w:p w14:paraId="19CD2F0A" w14:textId="77777777" w:rsidR="008A3F11" w:rsidRPr="000700AA" w:rsidRDefault="003E63D8" w:rsidP="00E065B7">
      <w:pPr>
        <w:pStyle w:val="ListParagraph"/>
        <w:numPr>
          <w:ilvl w:val="1"/>
          <w:numId w:val="1"/>
        </w:numPr>
        <w:spacing w:after="120"/>
        <w:ind w:right="-765"/>
        <w:contextualSpacing w:val="0"/>
        <w:jc w:val="both"/>
        <w:rPr>
          <w:sz w:val="22"/>
          <w:szCs w:val="22"/>
        </w:rPr>
      </w:pPr>
      <w:r w:rsidRPr="000700AA">
        <w:rPr>
          <w:sz w:val="22"/>
          <w:szCs w:val="22"/>
        </w:rPr>
        <w:t xml:space="preserve">Līguma noslēgšana nenozīmē izņēmuma statusa piešķiršanu </w:t>
      </w:r>
      <w:proofErr w:type="spellStart"/>
      <w:r w:rsidRPr="000700AA">
        <w:rPr>
          <w:sz w:val="22"/>
          <w:szCs w:val="22"/>
        </w:rPr>
        <w:t>Tet</w:t>
      </w:r>
      <w:proofErr w:type="spellEnd"/>
      <w:r w:rsidRPr="000700AA">
        <w:rPr>
          <w:sz w:val="22"/>
          <w:szCs w:val="22"/>
        </w:rPr>
        <w:t xml:space="preserve"> optiskam kabelim uz Kabeļu kanalizācijas izmantošanu. Īpašniekam ir tiesības bez saskaņošanas</w:t>
      </w:r>
      <w:r w:rsidR="008A3F11" w:rsidRPr="000700AA">
        <w:rPr>
          <w:sz w:val="22"/>
          <w:szCs w:val="22"/>
        </w:rPr>
        <w:t xml:space="preserve">, informējot </w:t>
      </w:r>
      <w:proofErr w:type="spellStart"/>
      <w:r w:rsidR="008A3F11" w:rsidRPr="000700AA">
        <w:rPr>
          <w:sz w:val="22"/>
          <w:szCs w:val="22"/>
        </w:rPr>
        <w:t>Tet</w:t>
      </w:r>
      <w:proofErr w:type="spellEnd"/>
      <w:r w:rsidRPr="000700AA">
        <w:rPr>
          <w:sz w:val="22"/>
          <w:szCs w:val="22"/>
        </w:rPr>
        <w:t xml:space="preserve">, izmantot Kabeļu kanalizāciju jaunu elektronisko sakaru kabeļu ieguldīšanai Īpašnieka vajadzībām vai trešajām personām.  </w:t>
      </w:r>
    </w:p>
    <w:p w14:paraId="3B747ABA" w14:textId="77777777" w:rsidR="008A3F11" w:rsidRPr="000700AA" w:rsidRDefault="003E63D8" w:rsidP="00E065B7">
      <w:pPr>
        <w:pStyle w:val="ListParagraph"/>
        <w:numPr>
          <w:ilvl w:val="1"/>
          <w:numId w:val="1"/>
        </w:numPr>
        <w:spacing w:after="120"/>
        <w:ind w:right="-765"/>
        <w:contextualSpacing w:val="0"/>
        <w:jc w:val="both"/>
        <w:rPr>
          <w:sz w:val="22"/>
          <w:szCs w:val="22"/>
        </w:rPr>
      </w:pPr>
      <w:r w:rsidRPr="000700AA">
        <w:rPr>
          <w:sz w:val="22"/>
          <w:szCs w:val="22"/>
        </w:rPr>
        <w:t>Līgums ir saistošs Pusēm un to likumiskajiem saistību un tiesību pārņēmējiem. Puses nedrīkst nodot trešajām personām savas Līgumā paredzētās tiesības vai saistības bez iepriekšējas otrās Puses rakstiskas piekrišanas. Lai nodrošinātu, ka netiek traucēta Objekta izbūve, Zemes vienības īpašnieka maiņas gadījumā esošais Zemes vienības īpašnieks apņemas informēt jauno Zemes vienības īpašnieku par tiesībām un saistībām, kas izriet no Līguma.</w:t>
      </w:r>
    </w:p>
    <w:p w14:paraId="182AC4E8" w14:textId="77777777" w:rsidR="008A3F11" w:rsidRPr="000700AA" w:rsidRDefault="003E63D8" w:rsidP="00E065B7">
      <w:pPr>
        <w:pStyle w:val="ListParagraph"/>
        <w:numPr>
          <w:ilvl w:val="1"/>
          <w:numId w:val="1"/>
        </w:numPr>
        <w:spacing w:after="120"/>
        <w:ind w:right="-765"/>
        <w:contextualSpacing w:val="0"/>
        <w:jc w:val="both"/>
        <w:rPr>
          <w:sz w:val="22"/>
          <w:szCs w:val="22"/>
        </w:rPr>
      </w:pPr>
      <w:r w:rsidRPr="000700AA">
        <w:rPr>
          <w:sz w:val="22"/>
          <w:szCs w:val="22"/>
        </w:rPr>
        <w:t xml:space="preserve">Strīdus un domstarpības, kas rodas starp Pusēm sakarā ar Līgumu vai tā izpildi, Puses risina savstarpējās sarunās. Ja Pusēm neizdodas 30 (trīsdesmit) dienu laikā no strīdus vai </w:t>
      </w:r>
      <w:r w:rsidRPr="000700AA">
        <w:rPr>
          <w:sz w:val="22"/>
          <w:szCs w:val="22"/>
        </w:rPr>
        <w:lastRenderedPageBreak/>
        <w:t>domstarpību rašanās dienas atrisināt strīdu sarunu veidā, strīds izšķirams tiesā saskaņā ar Latvijas Republikas spēkā esošajiem normatīvajiem aktiem.</w:t>
      </w:r>
    </w:p>
    <w:p w14:paraId="5737580E" w14:textId="77777777" w:rsidR="00B93B35" w:rsidRPr="000700AA" w:rsidRDefault="003E63D8" w:rsidP="00E065B7">
      <w:pPr>
        <w:pStyle w:val="ListParagraph"/>
        <w:numPr>
          <w:ilvl w:val="1"/>
          <w:numId w:val="1"/>
        </w:numPr>
        <w:spacing w:after="120"/>
        <w:ind w:right="-765"/>
        <w:contextualSpacing w:val="0"/>
        <w:jc w:val="both"/>
        <w:rPr>
          <w:sz w:val="22"/>
          <w:szCs w:val="22"/>
        </w:rPr>
      </w:pPr>
      <w:r w:rsidRPr="000700AA">
        <w:rPr>
          <w:sz w:val="22"/>
          <w:szCs w:val="22"/>
        </w:rPr>
        <w:t xml:space="preserve">Jebkurš paziņojums, kas attiecas uz Līgumu, tiek iesniegts </w:t>
      </w:r>
      <w:proofErr w:type="spellStart"/>
      <w:r w:rsidRPr="000700AA">
        <w:rPr>
          <w:sz w:val="22"/>
          <w:szCs w:val="22"/>
        </w:rPr>
        <w:t>rakstveidā</w:t>
      </w:r>
      <w:proofErr w:type="spellEnd"/>
      <w:r w:rsidR="00B93B35" w:rsidRPr="000700AA">
        <w:rPr>
          <w:sz w:val="22"/>
          <w:szCs w:val="22"/>
        </w:rPr>
        <w:t>.</w:t>
      </w:r>
    </w:p>
    <w:p w14:paraId="6C903917" w14:textId="04278A6A" w:rsidR="00B93B35" w:rsidRPr="000700AA" w:rsidRDefault="005435EF" w:rsidP="00E065B7">
      <w:pPr>
        <w:pStyle w:val="ListParagraph"/>
        <w:numPr>
          <w:ilvl w:val="1"/>
          <w:numId w:val="1"/>
        </w:numPr>
        <w:spacing w:after="120"/>
        <w:ind w:right="-765"/>
        <w:contextualSpacing w:val="0"/>
        <w:jc w:val="both"/>
        <w:rPr>
          <w:sz w:val="22"/>
          <w:szCs w:val="22"/>
        </w:rPr>
      </w:pPr>
      <w:r w:rsidRPr="000700AA">
        <w:rPr>
          <w:sz w:val="22"/>
          <w:szCs w:val="22"/>
        </w:rPr>
        <w:t>Īpašnieka</w:t>
      </w:r>
      <w:r w:rsidR="00B93B35" w:rsidRPr="000700AA">
        <w:rPr>
          <w:sz w:val="22"/>
          <w:szCs w:val="22"/>
        </w:rPr>
        <w:t xml:space="preserve"> atbildīgā persona ir Informācijas tehnoloģiju nodaļas vadītājs Māris Lazdiņš</w:t>
      </w:r>
      <w:r w:rsidR="000E1A4E" w:rsidRPr="000700AA">
        <w:rPr>
          <w:bCs/>
          <w:sz w:val="22"/>
          <w:szCs w:val="22"/>
        </w:rPr>
        <w:t xml:space="preserve"> tālr.: </w:t>
      </w:r>
      <w:r w:rsidR="000E1A4E" w:rsidRPr="000700AA">
        <w:rPr>
          <w:sz w:val="22"/>
          <w:szCs w:val="22"/>
          <w:shd w:val="clear" w:color="auto" w:fill="FFFFFF"/>
        </w:rPr>
        <w:t>29423659</w:t>
      </w:r>
      <w:r w:rsidR="000E1A4E" w:rsidRPr="000700AA">
        <w:rPr>
          <w:sz w:val="22"/>
          <w:szCs w:val="22"/>
        </w:rPr>
        <w:t xml:space="preserve">, </w:t>
      </w:r>
      <w:hyperlink r:id="rId5" w:history="1">
        <w:r w:rsidR="000E1A4E" w:rsidRPr="000700AA">
          <w:rPr>
            <w:rStyle w:val="Hyperlink"/>
            <w:sz w:val="22"/>
            <w:szCs w:val="22"/>
            <w:shd w:val="clear" w:color="auto" w:fill="FFFFFF"/>
          </w:rPr>
          <w:t>maris.lazdins@carnikava.lv</w:t>
        </w:r>
      </w:hyperlink>
      <w:r w:rsidR="000E1A4E" w:rsidRPr="000700AA">
        <w:rPr>
          <w:sz w:val="22"/>
          <w:szCs w:val="22"/>
          <w:shd w:val="clear" w:color="auto" w:fill="FFFFFF"/>
        </w:rPr>
        <w:t>.</w:t>
      </w:r>
      <w:r w:rsidR="008028E0" w:rsidRPr="000700AA">
        <w:rPr>
          <w:sz w:val="22"/>
          <w:szCs w:val="22"/>
          <w:shd w:val="clear" w:color="auto" w:fill="FFFFFF"/>
        </w:rPr>
        <w:t xml:space="preserve"> Atbildī</w:t>
      </w:r>
      <w:r w:rsidR="00B93B35" w:rsidRPr="000700AA">
        <w:rPr>
          <w:sz w:val="22"/>
          <w:szCs w:val="22"/>
        </w:rPr>
        <w:t xml:space="preserve">gā persona pilnībā pārzina Līguma noteikumus un tām ir tiesības pieņemt lēmumus un risināt visus ar Līgumu saistītos operatīvos jautājumus, organizēt un kontrolēt Līguma izpildi, tajā skaitā, bet ne tikai, veikt komunikāciju ar Būvuzņēmēju, pieprasīt un sniegt informāciju un dokumentus, kā arī veikt citas darbības pienācīgai Līguma izpildei. Atbildīgajai personai jāpilda pienākumi, kas noteikti Pasūtītāja noteikumu „Iepirkumu organizēšanas kārtība Ādažu novada pašvaldībā” 35. punktā, t.sk. nekavējoties ziņot </w:t>
      </w:r>
      <w:r w:rsidR="00DB1B74" w:rsidRPr="000700AA">
        <w:rPr>
          <w:sz w:val="22"/>
          <w:szCs w:val="22"/>
        </w:rPr>
        <w:t xml:space="preserve">Īpašniekam par </w:t>
      </w:r>
      <w:proofErr w:type="spellStart"/>
      <w:r w:rsidR="00DB1B74" w:rsidRPr="000700AA">
        <w:rPr>
          <w:sz w:val="22"/>
          <w:szCs w:val="22"/>
        </w:rPr>
        <w:t>Tet</w:t>
      </w:r>
      <w:proofErr w:type="spellEnd"/>
      <w:r w:rsidR="00B93B35" w:rsidRPr="000700AA">
        <w:rPr>
          <w:sz w:val="22"/>
          <w:szCs w:val="22"/>
        </w:rPr>
        <w:t xml:space="preserve"> saistību nepienācīgu izpildi, un tai nav tiesību dot </w:t>
      </w:r>
      <w:proofErr w:type="spellStart"/>
      <w:r w:rsidR="00DB1B74" w:rsidRPr="000700AA">
        <w:rPr>
          <w:sz w:val="22"/>
          <w:szCs w:val="22"/>
        </w:rPr>
        <w:t>Tet</w:t>
      </w:r>
      <w:proofErr w:type="spellEnd"/>
      <w:r w:rsidR="00B93B35" w:rsidRPr="000700AA">
        <w:rPr>
          <w:sz w:val="22"/>
          <w:szCs w:val="22"/>
        </w:rPr>
        <w:t xml:space="preserve"> norādījumus par Līguma termiņu, vai citām izmaiņām, ja vien tas nav atrunāts Līgumā.</w:t>
      </w:r>
    </w:p>
    <w:p w14:paraId="0FF82DD9" w14:textId="592CCFA1" w:rsidR="003E63D8" w:rsidRPr="000700AA" w:rsidRDefault="00DB1B74" w:rsidP="00E065B7">
      <w:pPr>
        <w:pStyle w:val="ListParagraph"/>
        <w:numPr>
          <w:ilvl w:val="1"/>
          <w:numId w:val="1"/>
        </w:numPr>
        <w:spacing w:after="120"/>
        <w:ind w:right="-765"/>
        <w:contextualSpacing w:val="0"/>
        <w:jc w:val="both"/>
        <w:rPr>
          <w:sz w:val="22"/>
          <w:szCs w:val="22"/>
        </w:rPr>
      </w:pPr>
      <w:r w:rsidRPr="000700AA">
        <w:rPr>
          <w:sz w:val="22"/>
          <w:szCs w:val="22"/>
        </w:rPr>
        <w:t xml:space="preserve">Atbildīgā kontaktpersona no </w:t>
      </w:r>
      <w:proofErr w:type="spellStart"/>
      <w:r w:rsidRPr="000700AA">
        <w:rPr>
          <w:sz w:val="22"/>
          <w:szCs w:val="22"/>
        </w:rPr>
        <w:t>Tet</w:t>
      </w:r>
      <w:proofErr w:type="spellEnd"/>
      <w:r w:rsidRPr="000700AA">
        <w:rPr>
          <w:sz w:val="22"/>
          <w:szCs w:val="22"/>
        </w:rPr>
        <w:t xml:space="preserve"> puses</w:t>
      </w:r>
      <w:r w:rsidR="003E63D8" w:rsidRPr="000700AA">
        <w:rPr>
          <w:sz w:val="22"/>
          <w:szCs w:val="22"/>
        </w:rPr>
        <w:t>:</w:t>
      </w:r>
      <w:r w:rsidRPr="000700AA">
        <w:rPr>
          <w:sz w:val="22"/>
          <w:szCs w:val="22"/>
        </w:rPr>
        <w:t xml:space="preserve"> __________, tālr.______, e-pasts:_____________.</w:t>
      </w:r>
    </w:p>
    <w:p w14:paraId="680A89AC" w14:textId="2498DEA3" w:rsidR="00ED24A2" w:rsidRPr="000700AA" w:rsidRDefault="003E63D8" w:rsidP="00E065B7">
      <w:pPr>
        <w:pStyle w:val="ListParagraph"/>
        <w:numPr>
          <w:ilvl w:val="1"/>
          <w:numId w:val="1"/>
        </w:numPr>
        <w:spacing w:after="120"/>
        <w:ind w:right="-765"/>
        <w:contextualSpacing w:val="0"/>
        <w:jc w:val="both"/>
        <w:rPr>
          <w:sz w:val="22"/>
          <w:szCs w:val="22"/>
        </w:rPr>
      </w:pPr>
      <w:r w:rsidRPr="000700AA">
        <w:rPr>
          <w:sz w:val="22"/>
          <w:szCs w:val="22"/>
        </w:rPr>
        <w:t xml:space="preserve">Līgums sastādīts latviešu valodā un parakstīts </w:t>
      </w:r>
      <w:r w:rsidR="00ED24A2" w:rsidRPr="000700AA">
        <w:rPr>
          <w:sz w:val="22"/>
          <w:szCs w:val="22"/>
        </w:rPr>
        <w:t xml:space="preserve">ar </w:t>
      </w:r>
      <w:r w:rsidR="00B1619C">
        <w:rPr>
          <w:sz w:val="22"/>
          <w:szCs w:val="22"/>
        </w:rPr>
        <w:t xml:space="preserve">drošu </w:t>
      </w:r>
      <w:r w:rsidR="00ED24A2" w:rsidRPr="000700AA">
        <w:rPr>
          <w:sz w:val="22"/>
          <w:szCs w:val="22"/>
        </w:rPr>
        <w:t>elektronisko parakstu.</w:t>
      </w:r>
    </w:p>
    <w:p w14:paraId="15D07C60" w14:textId="77777777" w:rsidR="003E63D8" w:rsidRPr="000700AA" w:rsidRDefault="003E63D8" w:rsidP="00EB6DB1">
      <w:pPr>
        <w:numPr>
          <w:ilvl w:val="0"/>
          <w:numId w:val="1"/>
        </w:numPr>
        <w:spacing w:beforeLines="50" w:before="120" w:afterLines="50" w:after="120"/>
        <w:ind w:left="0" w:right="-766" w:firstLine="0"/>
        <w:jc w:val="both"/>
        <w:rPr>
          <w:b/>
          <w:sz w:val="22"/>
          <w:szCs w:val="22"/>
        </w:rPr>
      </w:pPr>
      <w:r w:rsidRPr="000700AA">
        <w:rPr>
          <w:b/>
          <w:sz w:val="22"/>
          <w:szCs w:val="22"/>
        </w:rPr>
        <w:t>Pušu rekvizīti un paraksti:</w:t>
      </w:r>
    </w:p>
    <w:tbl>
      <w:tblPr>
        <w:tblW w:w="9889" w:type="dxa"/>
        <w:tblLook w:val="00A0" w:firstRow="1" w:lastRow="0" w:firstColumn="1" w:lastColumn="0" w:noHBand="0" w:noVBand="0"/>
      </w:tblPr>
      <w:tblGrid>
        <w:gridCol w:w="4643"/>
        <w:gridCol w:w="5246"/>
      </w:tblGrid>
      <w:tr w:rsidR="003E63D8" w:rsidRPr="000700AA" w14:paraId="733E3673" w14:textId="77777777" w:rsidTr="0062546D">
        <w:trPr>
          <w:trHeight w:val="68"/>
        </w:trPr>
        <w:tc>
          <w:tcPr>
            <w:tcW w:w="4643" w:type="dxa"/>
          </w:tcPr>
          <w:p w14:paraId="7A401F0D" w14:textId="77777777" w:rsidR="003E63D8" w:rsidRPr="000700AA" w:rsidRDefault="003E63D8" w:rsidP="00FF600C">
            <w:pPr>
              <w:ind w:right="-766"/>
              <w:jc w:val="both"/>
              <w:rPr>
                <w:b/>
                <w:sz w:val="22"/>
                <w:szCs w:val="22"/>
              </w:rPr>
            </w:pPr>
            <w:r w:rsidRPr="000700AA">
              <w:rPr>
                <w:b/>
                <w:sz w:val="22"/>
                <w:szCs w:val="22"/>
              </w:rPr>
              <w:t>SIA „</w:t>
            </w:r>
            <w:proofErr w:type="spellStart"/>
            <w:r w:rsidRPr="000700AA">
              <w:rPr>
                <w:b/>
                <w:sz w:val="22"/>
                <w:szCs w:val="22"/>
              </w:rPr>
              <w:t>Tet</w:t>
            </w:r>
            <w:proofErr w:type="spellEnd"/>
            <w:r w:rsidRPr="000700AA">
              <w:rPr>
                <w:b/>
                <w:sz w:val="22"/>
                <w:szCs w:val="22"/>
              </w:rPr>
              <w:t>”</w:t>
            </w:r>
          </w:p>
          <w:p w14:paraId="08F42E10" w14:textId="584EBC93" w:rsidR="003E63D8" w:rsidRPr="000700AA" w:rsidRDefault="00063E29" w:rsidP="00FF600C">
            <w:pPr>
              <w:ind w:right="-766"/>
              <w:jc w:val="both"/>
              <w:rPr>
                <w:sz w:val="22"/>
                <w:szCs w:val="22"/>
              </w:rPr>
            </w:pPr>
            <w:proofErr w:type="spellStart"/>
            <w:r w:rsidRPr="000700AA">
              <w:rPr>
                <w:sz w:val="22"/>
                <w:szCs w:val="22"/>
              </w:rPr>
              <w:t>R</w:t>
            </w:r>
            <w:r w:rsidR="003E63D8" w:rsidRPr="000700AA">
              <w:rPr>
                <w:sz w:val="22"/>
                <w:szCs w:val="22"/>
              </w:rPr>
              <w:t>eģ</w:t>
            </w:r>
            <w:proofErr w:type="spellEnd"/>
            <w:r w:rsidR="00E5695F" w:rsidRPr="000700AA">
              <w:rPr>
                <w:sz w:val="22"/>
                <w:szCs w:val="22"/>
              </w:rPr>
              <w:t xml:space="preserve">. </w:t>
            </w:r>
            <w:r w:rsidR="003E63D8" w:rsidRPr="000700AA">
              <w:rPr>
                <w:sz w:val="22"/>
                <w:szCs w:val="22"/>
              </w:rPr>
              <w:t>Nr. 40003052786</w:t>
            </w:r>
          </w:p>
          <w:p w14:paraId="1A97C480" w14:textId="2DEA2828" w:rsidR="003E63D8" w:rsidRPr="000700AA" w:rsidRDefault="003E63D8" w:rsidP="00FF600C">
            <w:pPr>
              <w:ind w:right="-766"/>
              <w:jc w:val="both"/>
              <w:rPr>
                <w:sz w:val="22"/>
                <w:szCs w:val="22"/>
              </w:rPr>
            </w:pPr>
            <w:r w:rsidRPr="000700AA">
              <w:rPr>
                <w:sz w:val="22"/>
                <w:szCs w:val="22"/>
              </w:rPr>
              <w:t>Juridiskā adrese: Dzirnavu ielā 105, Rīgā</w:t>
            </w:r>
          </w:p>
          <w:p w14:paraId="0B135E0D" w14:textId="5EBCD595" w:rsidR="00E5695F" w:rsidRPr="000700AA" w:rsidRDefault="00E5695F" w:rsidP="00FF600C">
            <w:pPr>
              <w:ind w:right="-766"/>
              <w:jc w:val="both"/>
              <w:rPr>
                <w:sz w:val="22"/>
                <w:szCs w:val="22"/>
              </w:rPr>
            </w:pPr>
            <w:r w:rsidRPr="000700AA">
              <w:rPr>
                <w:sz w:val="22"/>
                <w:szCs w:val="22"/>
              </w:rPr>
              <w:t>Banka:</w:t>
            </w:r>
          </w:p>
          <w:p w14:paraId="0D5A9AE3" w14:textId="3738D686" w:rsidR="00E5695F" w:rsidRPr="000700AA" w:rsidRDefault="00E5695F" w:rsidP="00FF600C">
            <w:pPr>
              <w:ind w:right="-766"/>
              <w:jc w:val="both"/>
              <w:rPr>
                <w:sz w:val="22"/>
                <w:szCs w:val="22"/>
              </w:rPr>
            </w:pPr>
            <w:r w:rsidRPr="000700AA">
              <w:rPr>
                <w:sz w:val="22"/>
                <w:szCs w:val="22"/>
              </w:rPr>
              <w:t>Konts:</w:t>
            </w:r>
          </w:p>
          <w:p w14:paraId="12D9863C" w14:textId="3AAFF67D" w:rsidR="00E91348" w:rsidRPr="000700AA" w:rsidRDefault="00E5695F" w:rsidP="00FF600C">
            <w:pPr>
              <w:ind w:right="-766"/>
              <w:jc w:val="both"/>
              <w:rPr>
                <w:sz w:val="22"/>
                <w:szCs w:val="22"/>
              </w:rPr>
            </w:pPr>
            <w:r w:rsidRPr="000700AA">
              <w:rPr>
                <w:sz w:val="22"/>
                <w:szCs w:val="22"/>
              </w:rPr>
              <w:t>Kods:</w:t>
            </w:r>
          </w:p>
          <w:p w14:paraId="075324FD" w14:textId="77777777" w:rsidR="00E91348" w:rsidRPr="000700AA" w:rsidRDefault="00E91348" w:rsidP="00FF600C">
            <w:pPr>
              <w:ind w:right="-766"/>
              <w:jc w:val="both"/>
              <w:rPr>
                <w:sz w:val="22"/>
                <w:szCs w:val="22"/>
              </w:rPr>
            </w:pPr>
          </w:p>
          <w:p w14:paraId="6CE7920F" w14:textId="77777777" w:rsidR="003E63D8" w:rsidRPr="000700AA" w:rsidRDefault="003E63D8" w:rsidP="00FF600C">
            <w:pPr>
              <w:ind w:right="-766"/>
              <w:jc w:val="both"/>
              <w:rPr>
                <w:sz w:val="22"/>
                <w:szCs w:val="22"/>
              </w:rPr>
            </w:pPr>
          </w:p>
          <w:p w14:paraId="0ADB301B" w14:textId="77777777" w:rsidR="003E63D8" w:rsidRPr="000700AA" w:rsidRDefault="003E63D8" w:rsidP="00FF600C">
            <w:pPr>
              <w:ind w:right="-766"/>
              <w:jc w:val="both"/>
              <w:rPr>
                <w:sz w:val="22"/>
                <w:szCs w:val="22"/>
              </w:rPr>
            </w:pPr>
            <w:r w:rsidRPr="000700AA">
              <w:rPr>
                <w:sz w:val="22"/>
                <w:szCs w:val="22"/>
              </w:rPr>
              <w:t xml:space="preserve">______________________________  </w:t>
            </w:r>
          </w:p>
          <w:p w14:paraId="15D12998" w14:textId="77777777" w:rsidR="003E63D8" w:rsidRPr="000700AA" w:rsidRDefault="003E63D8" w:rsidP="00FF600C">
            <w:pPr>
              <w:ind w:right="-766"/>
              <w:jc w:val="both"/>
              <w:rPr>
                <w:sz w:val="22"/>
                <w:szCs w:val="22"/>
              </w:rPr>
            </w:pPr>
            <w:r w:rsidRPr="000700AA">
              <w:rPr>
                <w:sz w:val="22"/>
                <w:szCs w:val="22"/>
              </w:rPr>
              <w:t>Tehnoloģiju attīstības daļas direktors</w:t>
            </w:r>
          </w:p>
          <w:p w14:paraId="14355F06" w14:textId="77777777" w:rsidR="003E63D8" w:rsidRPr="000700AA" w:rsidRDefault="003E63D8" w:rsidP="00FF600C">
            <w:pPr>
              <w:ind w:right="-766"/>
              <w:jc w:val="both"/>
              <w:rPr>
                <w:sz w:val="22"/>
                <w:szCs w:val="22"/>
              </w:rPr>
            </w:pPr>
            <w:r w:rsidRPr="000700AA">
              <w:rPr>
                <w:sz w:val="22"/>
                <w:szCs w:val="22"/>
              </w:rPr>
              <w:t xml:space="preserve"> Jānis Spektors</w:t>
            </w:r>
          </w:p>
        </w:tc>
        <w:tc>
          <w:tcPr>
            <w:tcW w:w="5246" w:type="dxa"/>
          </w:tcPr>
          <w:p w14:paraId="5E8B2280" w14:textId="2A97B384" w:rsidR="003E63D8" w:rsidRPr="000700AA" w:rsidRDefault="00063E29" w:rsidP="00FF600C">
            <w:pPr>
              <w:ind w:right="-766"/>
              <w:jc w:val="both"/>
              <w:rPr>
                <w:b/>
                <w:sz w:val="22"/>
                <w:szCs w:val="22"/>
                <w:lang w:eastAsia="lv-LV"/>
              </w:rPr>
            </w:pPr>
            <w:r w:rsidRPr="000700AA">
              <w:rPr>
                <w:b/>
                <w:color w:val="000000"/>
                <w:sz w:val="22"/>
                <w:szCs w:val="22"/>
              </w:rPr>
              <w:t>Ādažu novada pašvaldība</w:t>
            </w:r>
            <w:r w:rsidR="003E63D8" w:rsidRPr="000700AA">
              <w:rPr>
                <w:b/>
                <w:sz w:val="22"/>
                <w:szCs w:val="22"/>
                <w:lang w:eastAsia="lv-LV"/>
              </w:rPr>
              <w:t xml:space="preserve"> </w:t>
            </w:r>
          </w:p>
          <w:p w14:paraId="1AB7609E" w14:textId="4D3CCF8F" w:rsidR="003E63D8" w:rsidRPr="000700AA" w:rsidRDefault="003E63D8" w:rsidP="00FF600C">
            <w:pPr>
              <w:pStyle w:val="Textbody"/>
              <w:ind w:right="-766"/>
              <w:rPr>
                <w:color w:val="000000"/>
                <w:sz w:val="22"/>
                <w:szCs w:val="22"/>
              </w:rPr>
            </w:pPr>
            <w:proofErr w:type="spellStart"/>
            <w:r w:rsidRPr="000700AA">
              <w:rPr>
                <w:color w:val="000000"/>
                <w:sz w:val="22"/>
                <w:szCs w:val="22"/>
              </w:rPr>
              <w:t>Reģ</w:t>
            </w:r>
            <w:proofErr w:type="spellEnd"/>
            <w:r w:rsidRPr="000700AA">
              <w:rPr>
                <w:color w:val="000000"/>
                <w:sz w:val="22"/>
                <w:szCs w:val="22"/>
              </w:rPr>
              <w:t>. Nr.</w:t>
            </w:r>
            <w:r w:rsidR="00063E29" w:rsidRPr="000700AA">
              <w:rPr>
                <w:color w:val="000000"/>
                <w:sz w:val="22"/>
                <w:szCs w:val="22"/>
              </w:rPr>
              <w:t xml:space="preserve"> </w:t>
            </w:r>
            <w:r w:rsidR="007C7AB9" w:rsidRPr="000700AA">
              <w:rPr>
                <w:color w:val="000000"/>
                <w:sz w:val="22"/>
                <w:szCs w:val="22"/>
              </w:rPr>
              <w:t>90000048472</w:t>
            </w:r>
          </w:p>
          <w:p w14:paraId="08025841" w14:textId="58B129E2" w:rsidR="003E63D8" w:rsidRPr="000700AA" w:rsidRDefault="003E63D8" w:rsidP="00FF600C">
            <w:pPr>
              <w:pStyle w:val="Textbody"/>
              <w:ind w:right="-766"/>
              <w:rPr>
                <w:color w:val="000000"/>
                <w:sz w:val="22"/>
                <w:szCs w:val="22"/>
              </w:rPr>
            </w:pPr>
            <w:r w:rsidRPr="000700AA">
              <w:rPr>
                <w:color w:val="000000"/>
                <w:sz w:val="22"/>
                <w:szCs w:val="22"/>
              </w:rPr>
              <w:t xml:space="preserve">Juridiskā adrese: </w:t>
            </w:r>
            <w:r w:rsidR="00063E29" w:rsidRPr="000700AA">
              <w:rPr>
                <w:color w:val="000000"/>
                <w:sz w:val="22"/>
                <w:szCs w:val="22"/>
              </w:rPr>
              <w:t>Gaujas</w:t>
            </w:r>
            <w:r w:rsidRPr="000700AA">
              <w:rPr>
                <w:color w:val="000000"/>
                <w:sz w:val="22"/>
                <w:szCs w:val="22"/>
              </w:rPr>
              <w:t xml:space="preserve"> iela </w:t>
            </w:r>
            <w:r w:rsidR="00063E29" w:rsidRPr="000700AA">
              <w:rPr>
                <w:color w:val="000000"/>
                <w:sz w:val="22"/>
                <w:szCs w:val="22"/>
              </w:rPr>
              <w:t>33A</w:t>
            </w:r>
            <w:r w:rsidRPr="000700AA">
              <w:rPr>
                <w:color w:val="000000"/>
                <w:sz w:val="22"/>
                <w:szCs w:val="22"/>
              </w:rPr>
              <w:t xml:space="preserve">, </w:t>
            </w:r>
          </w:p>
          <w:p w14:paraId="5D007AB2" w14:textId="770A42DB" w:rsidR="003E63D8" w:rsidRPr="000700AA" w:rsidRDefault="00063E29" w:rsidP="00FF600C">
            <w:pPr>
              <w:pStyle w:val="Textbody"/>
              <w:ind w:right="-766"/>
              <w:rPr>
                <w:sz w:val="22"/>
                <w:szCs w:val="22"/>
              </w:rPr>
            </w:pPr>
            <w:r w:rsidRPr="000700AA">
              <w:rPr>
                <w:color w:val="000000"/>
                <w:sz w:val="22"/>
                <w:szCs w:val="22"/>
              </w:rPr>
              <w:t>Ādaži</w:t>
            </w:r>
            <w:r w:rsidR="003E63D8" w:rsidRPr="000700AA">
              <w:rPr>
                <w:color w:val="000000"/>
                <w:sz w:val="22"/>
                <w:szCs w:val="22"/>
              </w:rPr>
              <w:t xml:space="preserve">, </w:t>
            </w:r>
            <w:r w:rsidRPr="000700AA">
              <w:rPr>
                <w:color w:val="000000"/>
                <w:sz w:val="22"/>
                <w:szCs w:val="22"/>
              </w:rPr>
              <w:t>Ādažu</w:t>
            </w:r>
            <w:r w:rsidR="003E63D8" w:rsidRPr="000700AA">
              <w:rPr>
                <w:color w:val="000000"/>
                <w:sz w:val="22"/>
                <w:szCs w:val="22"/>
              </w:rPr>
              <w:t xml:space="preserve"> novads, LV-216</w:t>
            </w:r>
            <w:r w:rsidRPr="000700AA">
              <w:rPr>
                <w:color w:val="000000"/>
                <w:sz w:val="22"/>
                <w:szCs w:val="22"/>
              </w:rPr>
              <w:t>4</w:t>
            </w:r>
          </w:p>
          <w:p w14:paraId="766FEAA2" w14:textId="77777777" w:rsidR="003E63D8" w:rsidRPr="000700AA" w:rsidRDefault="003E63D8" w:rsidP="00FF600C">
            <w:pPr>
              <w:pStyle w:val="Textbody"/>
              <w:ind w:right="-766"/>
              <w:rPr>
                <w:sz w:val="22"/>
                <w:szCs w:val="22"/>
              </w:rPr>
            </w:pPr>
            <w:r w:rsidRPr="000700AA">
              <w:rPr>
                <w:color w:val="000000"/>
                <w:sz w:val="22"/>
                <w:szCs w:val="22"/>
              </w:rPr>
              <w:t>Banka:</w:t>
            </w:r>
            <w:r w:rsidRPr="000700AA">
              <w:rPr>
                <w:sz w:val="22"/>
                <w:szCs w:val="22"/>
              </w:rPr>
              <w:t xml:space="preserve"> </w:t>
            </w:r>
            <w:r w:rsidRPr="000700AA">
              <w:rPr>
                <w:sz w:val="22"/>
                <w:szCs w:val="22"/>
                <w:shd w:val="clear" w:color="auto" w:fill="FFFFFF"/>
              </w:rPr>
              <w:t>AS "SEB banka"</w:t>
            </w:r>
          </w:p>
          <w:p w14:paraId="3E893F3D" w14:textId="77777777" w:rsidR="003E63D8" w:rsidRPr="000700AA" w:rsidRDefault="003E63D8" w:rsidP="00FF600C">
            <w:pPr>
              <w:pStyle w:val="Textbody"/>
              <w:ind w:right="-766"/>
              <w:rPr>
                <w:sz w:val="22"/>
                <w:szCs w:val="22"/>
              </w:rPr>
            </w:pPr>
            <w:r w:rsidRPr="000700AA">
              <w:rPr>
                <w:sz w:val="22"/>
                <w:szCs w:val="22"/>
              </w:rPr>
              <w:t>Konts: LV59UNLA0050003955158</w:t>
            </w:r>
          </w:p>
          <w:p w14:paraId="324BE0B3" w14:textId="77777777" w:rsidR="003E63D8" w:rsidRPr="000700AA" w:rsidRDefault="003E63D8" w:rsidP="00FF600C">
            <w:pPr>
              <w:pStyle w:val="Textbody"/>
              <w:ind w:right="-766"/>
              <w:rPr>
                <w:sz w:val="22"/>
                <w:szCs w:val="22"/>
              </w:rPr>
            </w:pPr>
            <w:r w:rsidRPr="000700AA">
              <w:rPr>
                <w:sz w:val="22"/>
                <w:szCs w:val="22"/>
              </w:rPr>
              <w:t>Kods: UNLALV2X</w:t>
            </w:r>
          </w:p>
          <w:p w14:paraId="23F80F31" w14:textId="77777777" w:rsidR="003E63D8" w:rsidRPr="000700AA" w:rsidRDefault="003E63D8" w:rsidP="00FF600C">
            <w:pPr>
              <w:pStyle w:val="Textbody"/>
              <w:ind w:right="-766"/>
              <w:rPr>
                <w:sz w:val="22"/>
                <w:szCs w:val="22"/>
              </w:rPr>
            </w:pPr>
          </w:p>
          <w:p w14:paraId="7E6B8E4F" w14:textId="77777777" w:rsidR="003E63D8" w:rsidRPr="000700AA" w:rsidRDefault="003E63D8" w:rsidP="00FF600C">
            <w:pPr>
              <w:pStyle w:val="Textbody"/>
              <w:ind w:right="-766"/>
              <w:rPr>
                <w:sz w:val="22"/>
                <w:szCs w:val="22"/>
              </w:rPr>
            </w:pPr>
            <w:r w:rsidRPr="000700AA">
              <w:rPr>
                <w:sz w:val="22"/>
                <w:szCs w:val="22"/>
              </w:rPr>
              <w:t>______________________________</w:t>
            </w:r>
          </w:p>
          <w:p w14:paraId="7F3F5FC9" w14:textId="396D3611" w:rsidR="003E63D8" w:rsidRPr="000700AA" w:rsidRDefault="00B1619C" w:rsidP="00FF600C">
            <w:pPr>
              <w:spacing w:line="256" w:lineRule="auto"/>
              <w:ind w:right="-766"/>
              <w:jc w:val="both"/>
              <w:rPr>
                <w:sz w:val="22"/>
                <w:szCs w:val="22"/>
              </w:rPr>
            </w:pPr>
            <w:r>
              <w:rPr>
                <w:sz w:val="22"/>
                <w:szCs w:val="22"/>
              </w:rPr>
              <w:t>Pašvaldības d</w:t>
            </w:r>
            <w:r w:rsidR="003E63D8" w:rsidRPr="000700AA">
              <w:rPr>
                <w:sz w:val="22"/>
                <w:szCs w:val="22"/>
              </w:rPr>
              <w:t>omes</w:t>
            </w:r>
            <w:r w:rsidR="00E91348" w:rsidRPr="000700AA">
              <w:rPr>
                <w:sz w:val="22"/>
                <w:szCs w:val="22"/>
              </w:rPr>
              <w:t xml:space="preserve"> priekšsēdētājs</w:t>
            </w:r>
            <w:r w:rsidR="003E63D8" w:rsidRPr="000700AA">
              <w:rPr>
                <w:sz w:val="22"/>
                <w:szCs w:val="22"/>
              </w:rPr>
              <w:t xml:space="preserve"> </w:t>
            </w:r>
          </w:p>
          <w:p w14:paraId="3D4AA239" w14:textId="47E52051" w:rsidR="003E63D8" w:rsidRPr="000700AA" w:rsidRDefault="00E91348" w:rsidP="00FF600C">
            <w:pPr>
              <w:ind w:right="-766"/>
              <w:jc w:val="both"/>
              <w:rPr>
                <w:sz w:val="22"/>
                <w:szCs w:val="22"/>
                <w:lang w:eastAsia="lv-LV"/>
              </w:rPr>
            </w:pPr>
            <w:r w:rsidRPr="000700AA">
              <w:rPr>
                <w:sz w:val="22"/>
                <w:szCs w:val="22"/>
              </w:rPr>
              <w:t>Māris Sprindžuks</w:t>
            </w:r>
          </w:p>
        </w:tc>
      </w:tr>
    </w:tbl>
    <w:p w14:paraId="34BBE080" w14:textId="77777777" w:rsidR="003E63D8" w:rsidRPr="000700AA" w:rsidRDefault="003E63D8" w:rsidP="00FF600C">
      <w:pPr>
        <w:tabs>
          <w:tab w:val="left" w:pos="2760"/>
        </w:tabs>
        <w:ind w:right="-766"/>
        <w:jc w:val="both"/>
        <w:rPr>
          <w:sz w:val="22"/>
          <w:szCs w:val="22"/>
        </w:rPr>
      </w:pPr>
    </w:p>
    <w:p w14:paraId="72515EF4" w14:textId="77777777" w:rsidR="006B4A49" w:rsidRPr="000700AA" w:rsidRDefault="006B4A49" w:rsidP="006B4A49">
      <w:pPr>
        <w:jc w:val="center"/>
        <w:rPr>
          <w:sz w:val="22"/>
          <w:szCs w:val="22"/>
          <w:lang w:val="en-US"/>
        </w:rPr>
      </w:pPr>
    </w:p>
    <w:p w14:paraId="7A3D27F8" w14:textId="47646A5D" w:rsidR="006B4A49" w:rsidRPr="006B4A49" w:rsidRDefault="006B4A49" w:rsidP="006B4A49">
      <w:pPr>
        <w:jc w:val="center"/>
        <w:rPr>
          <w:rFonts w:eastAsiaTheme="minorHAnsi"/>
          <w:color w:val="FF0000"/>
          <w:sz w:val="22"/>
          <w:szCs w:val="22"/>
          <w:lang w:val="en-US"/>
        </w:rPr>
      </w:pPr>
      <w:r w:rsidRPr="000700AA">
        <w:rPr>
          <w:sz w:val="22"/>
          <w:szCs w:val="22"/>
          <w:lang w:val="en-US"/>
        </w:rPr>
        <w:t>ŠIS LĪGUMS IR ELEKTRONISKI PARAKSTĪTS AR DROŠU ELEKTRONISKO PARAKSTU UN SATUR LAIKA ZĪMOGU</w:t>
      </w:r>
    </w:p>
    <w:p w14:paraId="49C78B28" w14:textId="77777777" w:rsidR="006F6E25" w:rsidRDefault="006F6E25" w:rsidP="00FF600C">
      <w:pPr>
        <w:ind w:right="-766"/>
        <w:jc w:val="both"/>
      </w:pPr>
    </w:p>
    <w:sectPr w:rsidR="006F6E2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D0FAF"/>
    <w:multiLevelType w:val="multilevel"/>
    <w:tmpl w:val="A9A4A5CA"/>
    <w:lvl w:ilvl="0">
      <w:start w:val="1"/>
      <w:numFmt w:val="decimal"/>
      <w:lvlText w:val="%1."/>
      <w:lvlJc w:val="left"/>
      <w:pPr>
        <w:tabs>
          <w:tab w:val="num" w:pos="720"/>
        </w:tabs>
        <w:ind w:left="720" w:hanging="360"/>
      </w:pPr>
      <w:rPr>
        <w:rFonts w:ascii="Times New Roman" w:eastAsia="Times New Roman" w:hAnsi="Times New Roman" w:cs="Times New Roman" w:hint="default"/>
        <w:b/>
        <w:bCs/>
      </w:rPr>
    </w:lvl>
    <w:lvl w:ilvl="1">
      <w:start w:val="1"/>
      <w:numFmt w:val="decimal"/>
      <w:isLgl/>
      <w:lvlText w:val="%1.%2."/>
      <w:lvlJc w:val="left"/>
      <w:pPr>
        <w:tabs>
          <w:tab w:val="num" w:pos="840"/>
        </w:tabs>
        <w:ind w:left="840" w:hanging="480"/>
      </w:pPr>
      <w:rPr>
        <w:rFonts w:cs="Times New Roman" w:hint="default"/>
        <w:color w:val="auto"/>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 w15:restartNumberingAfterBreak="0">
    <w:nsid w:val="184D0484"/>
    <w:multiLevelType w:val="multilevel"/>
    <w:tmpl w:val="680293FC"/>
    <w:lvl w:ilvl="0">
      <w:start w:val="6"/>
      <w:numFmt w:val="decimal"/>
      <w:lvlText w:val="%1."/>
      <w:lvlJc w:val="left"/>
      <w:pPr>
        <w:ind w:left="360" w:hanging="360"/>
      </w:pPr>
      <w:rPr>
        <w:rFonts w:hint="default"/>
        <w:b/>
        <w:bCs/>
      </w:rPr>
    </w:lvl>
    <w:lvl w:ilvl="1">
      <w:start w:val="1"/>
      <w:numFmt w:val="decimal"/>
      <w:lvlText w:val="%1.%2."/>
      <w:lvlJc w:val="left"/>
      <w:pPr>
        <w:ind w:left="927" w:hanging="360"/>
      </w:pPr>
      <w:rPr>
        <w:rFonts w:hint="default"/>
        <w:b w:val="0"/>
        <w:bCs/>
      </w:rPr>
    </w:lvl>
    <w:lvl w:ilvl="2">
      <w:start w:val="1"/>
      <w:numFmt w:val="decimal"/>
      <w:lvlText w:val="%1.%2.%3."/>
      <w:lvlJc w:val="left"/>
      <w:pPr>
        <w:ind w:left="1430" w:hanging="720"/>
      </w:pPr>
      <w:rPr>
        <w:rFonts w:hint="default"/>
        <w:b w:val="0"/>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79B1702"/>
    <w:multiLevelType w:val="multilevel"/>
    <w:tmpl w:val="A9A4A5CA"/>
    <w:lvl w:ilvl="0">
      <w:start w:val="1"/>
      <w:numFmt w:val="decimal"/>
      <w:lvlText w:val="%1."/>
      <w:lvlJc w:val="left"/>
      <w:pPr>
        <w:tabs>
          <w:tab w:val="num" w:pos="720"/>
        </w:tabs>
        <w:ind w:left="720" w:hanging="360"/>
      </w:pPr>
      <w:rPr>
        <w:rFonts w:ascii="Times New Roman" w:eastAsia="Times New Roman" w:hAnsi="Times New Roman" w:cs="Times New Roman" w:hint="default"/>
        <w:b/>
        <w:bCs/>
      </w:rPr>
    </w:lvl>
    <w:lvl w:ilvl="1">
      <w:start w:val="1"/>
      <w:numFmt w:val="decimal"/>
      <w:isLgl/>
      <w:lvlText w:val="%1.%2."/>
      <w:lvlJc w:val="left"/>
      <w:pPr>
        <w:tabs>
          <w:tab w:val="num" w:pos="840"/>
        </w:tabs>
        <w:ind w:left="840" w:hanging="480"/>
      </w:pPr>
      <w:rPr>
        <w:rFonts w:cs="Times New Roman" w:hint="default"/>
        <w:color w:val="auto"/>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num w:numId="1" w16cid:durableId="522397960">
    <w:abstractNumId w:val="0"/>
  </w:num>
  <w:num w:numId="2" w16cid:durableId="1510755830">
    <w:abstractNumId w:val="2"/>
  </w:num>
  <w:num w:numId="3" w16cid:durableId="1140732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E25"/>
    <w:rsid w:val="000203AF"/>
    <w:rsid w:val="00035C67"/>
    <w:rsid w:val="00060BD3"/>
    <w:rsid w:val="00063E29"/>
    <w:rsid w:val="000700AA"/>
    <w:rsid w:val="00084E06"/>
    <w:rsid w:val="000A3EF3"/>
    <w:rsid w:val="000A70B9"/>
    <w:rsid w:val="000D110C"/>
    <w:rsid w:val="000E1A4E"/>
    <w:rsid w:val="00191FC6"/>
    <w:rsid w:val="002072B0"/>
    <w:rsid w:val="00227B29"/>
    <w:rsid w:val="002F669E"/>
    <w:rsid w:val="00362BC3"/>
    <w:rsid w:val="003E63D8"/>
    <w:rsid w:val="00404342"/>
    <w:rsid w:val="00417A1F"/>
    <w:rsid w:val="004A08EA"/>
    <w:rsid w:val="004E3265"/>
    <w:rsid w:val="004F464F"/>
    <w:rsid w:val="005435EF"/>
    <w:rsid w:val="005602A7"/>
    <w:rsid w:val="00562300"/>
    <w:rsid w:val="00566781"/>
    <w:rsid w:val="005C10AD"/>
    <w:rsid w:val="00620E3E"/>
    <w:rsid w:val="00647389"/>
    <w:rsid w:val="006A1DE0"/>
    <w:rsid w:val="006B4A49"/>
    <w:rsid w:val="006C2F44"/>
    <w:rsid w:val="006F6E25"/>
    <w:rsid w:val="007213F2"/>
    <w:rsid w:val="007C7AB9"/>
    <w:rsid w:val="007D5696"/>
    <w:rsid w:val="008028E0"/>
    <w:rsid w:val="008124A7"/>
    <w:rsid w:val="0085541C"/>
    <w:rsid w:val="008A3F11"/>
    <w:rsid w:val="009E2173"/>
    <w:rsid w:val="009F3A53"/>
    <w:rsid w:val="00AB0825"/>
    <w:rsid w:val="00B15541"/>
    <w:rsid w:val="00B1619C"/>
    <w:rsid w:val="00B91DA0"/>
    <w:rsid w:val="00B93B35"/>
    <w:rsid w:val="00BC30AF"/>
    <w:rsid w:val="00C36B56"/>
    <w:rsid w:val="00C7761C"/>
    <w:rsid w:val="00CC584C"/>
    <w:rsid w:val="00DA5461"/>
    <w:rsid w:val="00DB1B74"/>
    <w:rsid w:val="00DE2099"/>
    <w:rsid w:val="00DE44AB"/>
    <w:rsid w:val="00DF05FB"/>
    <w:rsid w:val="00E065B7"/>
    <w:rsid w:val="00E43D43"/>
    <w:rsid w:val="00E5695F"/>
    <w:rsid w:val="00E91348"/>
    <w:rsid w:val="00EB6DB1"/>
    <w:rsid w:val="00ED24A2"/>
    <w:rsid w:val="00ED3392"/>
    <w:rsid w:val="00F73D44"/>
    <w:rsid w:val="00F9278E"/>
    <w:rsid w:val="00FA3A53"/>
    <w:rsid w:val="00FF60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A461C"/>
  <w15:chartTrackingRefBased/>
  <w15:docId w15:val="{29FFD311-1C6A-4EBD-BD02-7759D0AD7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E25"/>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6F6E25"/>
    <w:rPr>
      <w:i/>
      <w:iCs/>
    </w:rPr>
  </w:style>
  <w:style w:type="paragraph" w:styleId="ListParagraph">
    <w:name w:val="List Paragraph"/>
    <w:basedOn w:val="Normal"/>
    <w:uiPriority w:val="34"/>
    <w:qFormat/>
    <w:rsid w:val="003E63D8"/>
    <w:pPr>
      <w:ind w:left="720"/>
      <w:contextualSpacing/>
    </w:pPr>
  </w:style>
  <w:style w:type="paragraph" w:customStyle="1" w:styleId="Textbody">
    <w:name w:val="Text body"/>
    <w:basedOn w:val="Normal"/>
    <w:rsid w:val="003E63D8"/>
    <w:pPr>
      <w:suppressAutoHyphens/>
      <w:autoSpaceDN w:val="0"/>
      <w:jc w:val="both"/>
      <w:textAlignment w:val="baseline"/>
    </w:pPr>
    <w:rPr>
      <w:rFonts w:eastAsia="Times New Roman"/>
      <w:kern w:val="3"/>
      <w:sz w:val="28"/>
      <w:szCs w:val="28"/>
      <w:lang w:eastAsia="zh-CN"/>
    </w:rPr>
  </w:style>
  <w:style w:type="character" w:styleId="Hyperlink">
    <w:name w:val="Hyperlink"/>
    <w:uiPriority w:val="99"/>
    <w:unhideWhenUsed/>
    <w:rsid w:val="003E63D8"/>
    <w:rPr>
      <w:color w:val="0000FF"/>
      <w:u w:val="single"/>
    </w:rPr>
  </w:style>
  <w:style w:type="paragraph" w:styleId="BodyText">
    <w:name w:val="Body Text"/>
    <w:basedOn w:val="Normal"/>
    <w:link w:val="BodyTextChar"/>
    <w:uiPriority w:val="99"/>
    <w:unhideWhenUsed/>
    <w:rsid w:val="00F9278E"/>
    <w:pPr>
      <w:spacing w:after="120"/>
    </w:pPr>
  </w:style>
  <w:style w:type="character" w:customStyle="1" w:styleId="BodyTextChar">
    <w:name w:val="Body Text Char"/>
    <w:basedOn w:val="DefaultParagraphFont"/>
    <w:link w:val="BodyText"/>
    <w:uiPriority w:val="99"/>
    <w:rsid w:val="00F9278E"/>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4F464F"/>
    <w:rPr>
      <w:sz w:val="16"/>
      <w:szCs w:val="16"/>
    </w:rPr>
  </w:style>
  <w:style w:type="paragraph" w:styleId="CommentText">
    <w:name w:val="annotation text"/>
    <w:basedOn w:val="Normal"/>
    <w:link w:val="CommentTextChar"/>
    <w:uiPriority w:val="99"/>
    <w:semiHidden/>
    <w:unhideWhenUsed/>
    <w:rsid w:val="004F464F"/>
    <w:rPr>
      <w:sz w:val="20"/>
      <w:szCs w:val="20"/>
    </w:rPr>
  </w:style>
  <w:style w:type="character" w:customStyle="1" w:styleId="CommentTextChar">
    <w:name w:val="Comment Text Char"/>
    <w:basedOn w:val="DefaultParagraphFont"/>
    <w:link w:val="CommentText"/>
    <w:uiPriority w:val="99"/>
    <w:semiHidden/>
    <w:rsid w:val="004F464F"/>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464F"/>
    <w:rPr>
      <w:b/>
      <w:bCs/>
    </w:rPr>
  </w:style>
  <w:style w:type="character" w:customStyle="1" w:styleId="CommentSubjectChar">
    <w:name w:val="Comment Subject Char"/>
    <w:basedOn w:val="CommentTextChar"/>
    <w:link w:val="CommentSubject"/>
    <w:uiPriority w:val="99"/>
    <w:semiHidden/>
    <w:rsid w:val="004F464F"/>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is.lazdins@carnikav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8033</Words>
  <Characters>4580</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Gotharde</dc:creator>
  <cp:keywords/>
  <dc:description/>
  <cp:lastModifiedBy>Jevgēnija Sviridenkova</cp:lastModifiedBy>
  <cp:revision>2</cp:revision>
  <dcterms:created xsi:type="dcterms:W3CDTF">2022-10-26T14:08:00Z</dcterms:created>
  <dcterms:modified xsi:type="dcterms:W3CDTF">2022-10-26T14:08:00Z</dcterms:modified>
</cp:coreProperties>
</file>