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0487" w14:textId="799F0C0F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Izstrādāt Ādažu novada ainavu tematisko plānojumu kurā nosaka</w:t>
      </w:r>
      <w:r w:rsidR="00036FF0">
        <w:rPr>
          <w:rFonts w:asciiTheme="majorBidi" w:hAnsiTheme="majorBidi" w:cstheme="majorBidi"/>
          <w:color w:val="414142"/>
          <w:sz w:val="24"/>
          <w:szCs w:val="24"/>
        </w:rPr>
        <w:t>:</w:t>
      </w:r>
    </w:p>
    <w:p w14:paraId="77CD6450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bookmarkStart w:id="0" w:name="p229"/>
      <w:bookmarkStart w:id="1" w:name="p-469722"/>
      <w:bookmarkEnd w:id="0"/>
      <w:bookmarkEnd w:id="1"/>
      <w:r w:rsidRPr="00036FF0">
        <w:rPr>
          <w:rFonts w:asciiTheme="majorBidi" w:hAnsiTheme="majorBidi" w:cstheme="majorBidi"/>
          <w:color w:val="414142"/>
          <w:sz w:val="24"/>
          <w:szCs w:val="24"/>
        </w:rPr>
        <w:t>1. īpaši vērtīgās ainavu telpas;</w:t>
      </w:r>
    </w:p>
    <w:p w14:paraId="1D8E56E3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2. galvenās vērtības;</w:t>
      </w:r>
    </w:p>
    <w:p w14:paraId="78A805D2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3. ainavu struktūras raksturīgos elementus;</w:t>
      </w:r>
    </w:p>
    <w:p w14:paraId="60F454CE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4. publiski pieejamus skatu punktus un perspektīvas;</w:t>
      </w:r>
    </w:p>
    <w:p w14:paraId="18664512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5. ainaviskos ceļus;</w:t>
      </w:r>
    </w:p>
    <w:p w14:paraId="26747C09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6. objektus ar kultūrvēsturisko vērtību un citu nozīmīgu informāciju;</w:t>
      </w:r>
    </w:p>
    <w:p w14:paraId="5DC73D75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7. ainavas vai tās vienību kvalitātes mērķus;</w:t>
      </w:r>
    </w:p>
    <w:p w14:paraId="3F8DA9B0" w14:textId="77777777" w:rsidR="00156758" w:rsidRP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left="600"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8. ainavas kopšanas un uzturēšanas pasākumus, kas nepieciešami ainavas vai tās vienību kvalitātes mērķu sasniegšanai.</w:t>
      </w:r>
    </w:p>
    <w:p w14:paraId="4DB4117F" w14:textId="77777777" w:rsidR="00036FF0" w:rsidRDefault="00156758" w:rsidP="00156758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bookmarkStart w:id="2" w:name="p230"/>
      <w:bookmarkStart w:id="3" w:name="p-469723"/>
      <w:bookmarkEnd w:id="2"/>
      <w:bookmarkEnd w:id="3"/>
      <w:r w:rsidRPr="00036FF0">
        <w:rPr>
          <w:rFonts w:asciiTheme="majorBidi" w:hAnsiTheme="majorBidi" w:cstheme="majorBidi"/>
          <w:color w:val="414142"/>
          <w:sz w:val="24"/>
          <w:szCs w:val="24"/>
        </w:rPr>
        <w:t>Ainavu plānā norā</w:t>
      </w:r>
      <w:r w:rsidR="00036FF0">
        <w:rPr>
          <w:rFonts w:asciiTheme="majorBidi" w:hAnsiTheme="majorBidi" w:cstheme="majorBidi"/>
          <w:color w:val="414142"/>
          <w:sz w:val="24"/>
          <w:szCs w:val="24"/>
        </w:rPr>
        <w:t>da</w:t>
      </w:r>
      <w:r w:rsidRPr="00036FF0">
        <w:rPr>
          <w:rFonts w:asciiTheme="majorBidi" w:hAnsiTheme="majorBidi" w:cstheme="majorBidi"/>
          <w:color w:val="414142"/>
          <w:sz w:val="24"/>
          <w:szCs w:val="24"/>
        </w:rPr>
        <w:t xml:space="preserve"> potenciālo konflikta situāciju vietas, kā arī teritorijas, kurās nepieciešams veikt padziļinātu izpēti un izstrādāt detalizētākus vides atveseļošanas vai ainavu reģenerācijas plānus. </w:t>
      </w:r>
    </w:p>
    <w:p w14:paraId="554EC525" w14:textId="77777777" w:rsidR="00036FF0" w:rsidRDefault="00036FF0" w:rsidP="00036F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Theme="majorBidi" w:hAnsiTheme="majorBidi" w:cstheme="majorBidi"/>
          <w:color w:val="414142"/>
          <w:sz w:val="24"/>
          <w:szCs w:val="24"/>
        </w:rPr>
      </w:pPr>
    </w:p>
    <w:p w14:paraId="38B3AC44" w14:textId="10101DAA" w:rsidR="00156758" w:rsidRPr="00036FF0" w:rsidRDefault="00156758" w:rsidP="00036FF0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Theme="majorBidi" w:hAnsiTheme="majorBidi" w:cstheme="majorBidi"/>
          <w:color w:val="414142"/>
          <w:sz w:val="24"/>
          <w:szCs w:val="24"/>
        </w:rPr>
      </w:pPr>
      <w:r w:rsidRPr="00036FF0">
        <w:rPr>
          <w:rFonts w:asciiTheme="majorBidi" w:hAnsiTheme="majorBidi" w:cstheme="majorBidi"/>
          <w:color w:val="414142"/>
          <w:sz w:val="24"/>
          <w:szCs w:val="24"/>
        </w:rPr>
        <w:t>Ainavu plānā ietvert rekomendācijas ainaviski vērtīgo teritoriju attīstībai.</w:t>
      </w:r>
    </w:p>
    <w:p w14:paraId="5FE472AF" w14:textId="77777777" w:rsidR="00156758" w:rsidRPr="00036FF0" w:rsidRDefault="00156758" w:rsidP="00156758">
      <w:pPr>
        <w:rPr>
          <w:rFonts w:asciiTheme="majorBidi" w:hAnsiTheme="majorBidi" w:cstheme="majorBidi"/>
          <w:sz w:val="24"/>
          <w:szCs w:val="24"/>
        </w:rPr>
      </w:pPr>
    </w:p>
    <w:sectPr w:rsidR="00156758" w:rsidRPr="00036FF0" w:rsidSect="008B2C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58"/>
    <w:rsid w:val="00036FF0"/>
    <w:rsid w:val="00156758"/>
    <w:rsid w:val="00421699"/>
    <w:rsid w:val="004C472D"/>
    <w:rsid w:val="008B2C53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1DD87"/>
  <w15:chartTrackingRefBased/>
  <w15:docId w15:val="{9E1116AD-7688-457D-A654-7071B021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58"/>
    <w:pPr>
      <w:spacing w:after="0"/>
      <w:jc w:val="left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5675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Urtāne</dc:creator>
  <cp:keywords/>
  <dc:description/>
  <cp:lastModifiedBy>Jevgēnija Sviridenkova</cp:lastModifiedBy>
  <cp:revision>2</cp:revision>
  <dcterms:created xsi:type="dcterms:W3CDTF">2022-11-23T16:20:00Z</dcterms:created>
  <dcterms:modified xsi:type="dcterms:W3CDTF">2022-11-23T16:20:00Z</dcterms:modified>
</cp:coreProperties>
</file>