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570D8" w14:textId="44023241" w:rsidR="00465717" w:rsidRPr="00010521" w:rsidRDefault="00ED31E3">
      <w:pPr>
        <w:rPr>
          <w:b/>
          <w:bCs/>
          <w:sz w:val="24"/>
        </w:rPr>
      </w:pPr>
      <w:r w:rsidRPr="00010521">
        <w:rPr>
          <w:b/>
          <w:bCs/>
          <w:sz w:val="24"/>
        </w:rPr>
        <w:t>Darba uzdevums Transporta plānojumam</w:t>
      </w:r>
      <w:r w:rsidR="0096303C" w:rsidRPr="00010521">
        <w:rPr>
          <w:b/>
          <w:bCs/>
          <w:sz w:val="24"/>
        </w:rPr>
        <w:t xml:space="preserve"> (iepirkums)</w:t>
      </w:r>
    </w:p>
    <w:p w14:paraId="5795CF3C" w14:textId="293C22C4" w:rsidR="00ED31E3" w:rsidRPr="00010521" w:rsidRDefault="00ED31E3">
      <w:pPr>
        <w:rPr>
          <w:sz w:val="24"/>
        </w:rPr>
      </w:pPr>
    </w:p>
    <w:p w14:paraId="15467B80" w14:textId="6CA79A0C" w:rsidR="00817736" w:rsidRDefault="00010521" w:rsidP="001719E5">
      <w:pPr>
        <w:rPr>
          <w:sz w:val="24"/>
        </w:rPr>
      </w:pPr>
      <w:r>
        <w:rPr>
          <w:sz w:val="24"/>
        </w:rPr>
        <w:t>Izmantot esošos pētījumus par satiksmes dalībnieku plūsmām</w:t>
      </w:r>
      <w:r w:rsidR="00817736" w:rsidRPr="00010521">
        <w:rPr>
          <w:sz w:val="24"/>
        </w:rPr>
        <w:t xml:space="preserve"> Ādažu novada teritorijā, (</w:t>
      </w:r>
      <w:r>
        <w:rPr>
          <w:sz w:val="24"/>
        </w:rPr>
        <w:t xml:space="preserve">ietverot </w:t>
      </w:r>
      <w:r w:rsidR="00C84B2C" w:rsidRPr="00010521">
        <w:rPr>
          <w:sz w:val="24"/>
        </w:rPr>
        <w:t>kājāmgājējus</w:t>
      </w:r>
      <w:r w:rsidR="00817736" w:rsidRPr="00010521">
        <w:rPr>
          <w:sz w:val="24"/>
        </w:rPr>
        <w:t xml:space="preserve">, velobraucējus, autobraucējus, sabiedrisko transportu un </w:t>
      </w:r>
      <w:proofErr w:type="spellStart"/>
      <w:r w:rsidR="00C84B2C" w:rsidRPr="00010521">
        <w:rPr>
          <w:sz w:val="24"/>
        </w:rPr>
        <w:t>mikromobilitātes</w:t>
      </w:r>
      <w:proofErr w:type="spellEnd"/>
      <w:r w:rsidR="00817736" w:rsidRPr="00010521">
        <w:rPr>
          <w:sz w:val="24"/>
        </w:rPr>
        <w:t xml:space="preserve"> līdzekļus)</w:t>
      </w:r>
      <w:r>
        <w:rPr>
          <w:sz w:val="24"/>
        </w:rPr>
        <w:t>.</w:t>
      </w:r>
    </w:p>
    <w:p w14:paraId="5721D819" w14:textId="20489A55" w:rsidR="00202FBC" w:rsidRPr="004F4872" w:rsidRDefault="00202FBC" w:rsidP="00C84B2C">
      <w:pPr>
        <w:rPr>
          <w:b/>
          <w:bCs/>
          <w:sz w:val="24"/>
        </w:rPr>
      </w:pPr>
      <w:r w:rsidRPr="004F4872">
        <w:rPr>
          <w:b/>
          <w:bCs/>
          <w:sz w:val="24"/>
        </w:rPr>
        <w:t>1.nodevums (3 mēneši):</w:t>
      </w:r>
    </w:p>
    <w:p w14:paraId="1339F5E4" w14:textId="1C5580DA" w:rsidR="00C84B2C" w:rsidRPr="00010521" w:rsidRDefault="00C84B2C" w:rsidP="00C84B2C">
      <w:pPr>
        <w:rPr>
          <w:sz w:val="24"/>
        </w:rPr>
      </w:pPr>
      <w:r w:rsidRPr="00010521">
        <w:rPr>
          <w:sz w:val="24"/>
        </w:rPr>
        <w:t>Izstrādāt ielu un ceļu klasifikācijas kritērijus un funkcionalitātes raksturojumu katrai no tām</w:t>
      </w:r>
      <w:r w:rsidR="00202FBC">
        <w:rPr>
          <w:sz w:val="24"/>
        </w:rPr>
        <w:t>.</w:t>
      </w:r>
    </w:p>
    <w:p w14:paraId="319AEC31" w14:textId="1A1E0359" w:rsidR="00C84B2C" w:rsidRPr="00010521" w:rsidRDefault="00C84B2C" w:rsidP="00C84B2C">
      <w:p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Izstrādā</w:t>
      </w:r>
      <w:r>
        <w:rPr>
          <w:rFonts w:asciiTheme="majorBidi" w:hAnsiTheme="majorBidi" w:cstheme="majorBidi"/>
          <w:sz w:val="24"/>
        </w:rPr>
        <w:t xml:space="preserve">t satiksmes organizācijas principus </w:t>
      </w:r>
      <w:r w:rsidR="006057F4">
        <w:rPr>
          <w:rFonts w:asciiTheme="majorBidi" w:hAnsiTheme="majorBidi" w:cstheme="majorBidi"/>
          <w:sz w:val="24"/>
        </w:rPr>
        <w:t>kā</w:t>
      </w:r>
      <w:r>
        <w:rPr>
          <w:rFonts w:asciiTheme="majorBidi" w:hAnsiTheme="majorBidi" w:cstheme="majorBidi"/>
          <w:sz w:val="24"/>
        </w:rPr>
        <w:t xml:space="preserve"> pamatojumu </w:t>
      </w:r>
      <w:r w:rsidRPr="00010521">
        <w:rPr>
          <w:rFonts w:asciiTheme="majorBidi" w:hAnsiTheme="majorBidi" w:cstheme="majorBidi"/>
          <w:sz w:val="24"/>
        </w:rPr>
        <w:t>ielu  kategoriju noteikšanai, izmantojot Ministru kabineta 2013. gada 30. aprīļa noteikumi Nr. 240 "Vispārīgie teritorijas plānošanas, izmantošanas un apbūves noteikumi" sniegto klasifikāciju:</w:t>
      </w:r>
    </w:p>
    <w:p w14:paraId="1F63EEC4" w14:textId="77777777" w:rsidR="00C84B2C" w:rsidRPr="00010521" w:rsidRDefault="00C84B2C" w:rsidP="00C84B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tranzīta iela (B kategorija) – valsts galveno vai reģionālo autoceļu sākums, turpinājums vai beigas ar dominējošu savienošanas funkciju un pakārtotu piekļūšanas funkciju. Šādu ielu izbūvē noteicošā ir savienošanas funkcijas īstenošana un atbilstošu kvalitātes prasību ievērošana;</w:t>
      </w:r>
    </w:p>
    <w:p w14:paraId="57CB9C4F" w14:textId="77777777" w:rsidR="00C84B2C" w:rsidRPr="00010521" w:rsidRDefault="00C84B2C" w:rsidP="00C84B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maģistrālā iela (C kategorija) – nodrošina savienošanas un piekļūšanas funkciju. Šādu ielu izbūvē noteicošā ir savienošanas funkcijas kvalitātes prasību ievērošana;</w:t>
      </w:r>
    </w:p>
    <w:p w14:paraId="39386B00" w14:textId="77777777" w:rsidR="00C84B2C" w:rsidRPr="00010521" w:rsidRDefault="00C84B2C" w:rsidP="00C84B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pilsētas vai ciema nozīmes iela (D kategorija) – nodrošina piekļūšanu atsevišķiem zemesgabaliem, noteiktās diennakts stundās var veikt arī savienošanas funkciju;</w:t>
      </w:r>
    </w:p>
    <w:p w14:paraId="446DB2D8" w14:textId="19534ED3" w:rsidR="00C84B2C" w:rsidRDefault="00C84B2C" w:rsidP="00C84B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vietējas nozīmes iela (E kategorija) – nodrošina uzturēšanās funkciju, pakārtoti veicot arī piekļūšanas funkciju. Šādu ielu izbūvē noteicošā ir uzturēšanās funkcijas kvalitātes prasību ievērošana</w:t>
      </w:r>
      <w:r w:rsidR="00202FBC">
        <w:rPr>
          <w:rFonts w:asciiTheme="majorBidi" w:hAnsiTheme="majorBidi" w:cstheme="majorBidi"/>
          <w:sz w:val="24"/>
        </w:rPr>
        <w:t>;</w:t>
      </w:r>
    </w:p>
    <w:p w14:paraId="3F72EC20" w14:textId="7AAB1307" w:rsidR="00C84B2C" w:rsidRDefault="00C84B2C" w:rsidP="00C84B2C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pil</w:t>
      </w:r>
      <w:r w:rsidRPr="00941841">
        <w:rPr>
          <w:rFonts w:asciiTheme="majorBidi" w:hAnsiTheme="majorBidi" w:cstheme="majorBidi"/>
          <w:sz w:val="24"/>
        </w:rPr>
        <w:t xml:space="preserve">sētās un ciemos </w:t>
      </w:r>
      <w:r w:rsidR="00202FBC">
        <w:rPr>
          <w:rFonts w:asciiTheme="majorBidi" w:hAnsiTheme="majorBidi" w:cstheme="majorBidi"/>
          <w:sz w:val="24"/>
        </w:rPr>
        <w:t>jā</w:t>
      </w:r>
      <w:r>
        <w:rPr>
          <w:rFonts w:asciiTheme="majorBidi" w:hAnsiTheme="majorBidi" w:cstheme="majorBidi"/>
          <w:sz w:val="24"/>
        </w:rPr>
        <w:t xml:space="preserve">nosaka </w:t>
      </w:r>
      <w:r w:rsidRPr="00941841">
        <w:rPr>
          <w:rFonts w:asciiTheme="majorBidi" w:hAnsiTheme="majorBidi" w:cstheme="majorBidi"/>
          <w:sz w:val="24"/>
        </w:rPr>
        <w:t xml:space="preserve">piebrauktuvju un caurbrauktuvju </w:t>
      </w:r>
      <w:proofErr w:type="spellStart"/>
      <w:r w:rsidRPr="00941841">
        <w:rPr>
          <w:rFonts w:asciiTheme="majorBidi" w:hAnsiTheme="majorBidi" w:cstheme="majorBidi"/>
          <w:sz w:val="24"/>
        </w:rPr>
        <w:t>pieslēgumus</w:t>
      </w:r>
      <w:proofErr w:type="spellEnd"/>
      <w:r w:rsidRPr="00941841">
        <w:rPr>
          <w:rFonts w:asciiTheme="majorBidi" w:hAnsiTheme="majorBidi" w:cstheme="majorBidi"/>
          <w:sz w:val="24"/>
        </w:rPr>
        <w:t xml:space="preserve"> pie maģistrālajām un vietējas nozīmes ielām atbilstoši normatīvo aktu prasībām satiksmes jomā. Minimālos attālumus no ielu krustojumiem līdz piebrauktuvju un caurbrauktuvju </w:t>
      </w:r>
      <w:proofErr w:type="spellStart"/>
      <w:r w:rsidRPr="00941841">
        <w:rPr>
          <w:rFonts w:asciiTheme="majorBidi" w:hAnsiTheme="majorBidi" w:cstheme="majorBidi"/>
          <w:sz w:val="24"/>
        </w:rPr>
        <w:t>pieslēgumiem</w:t>
      </w:r>
      <w:proofErr w:type="spellEnd"/>
      <w:r w:rsidRPr="00941841">
        <w:rPr>
          <w:rFonts w:asciiTheme="majorBidi" w:hAnsiTheme="majorBidi" w:cstheme="majorBidi"/>
          <w:sz w:val="24"/>
        </w:rPr>
        <w:t xml:space="preserve"> pie ielu brauktuvēm nosaka atkarībā no ielas kategorijas</w:t>
      </w:r>
      <w:r w:rsidR="00202FBC">
        <w:rPr>
          <w:rFonts w:asciiTheme="majorBidi" w:hAnsiTheme="majorBidi" w:cstheme="majorBidi"/>
          <w:sz w:val="24"/>
        </w:rPr>
        <w:t>;</w:t>
      </w:r>
    </w:p>
    <w:p w14:paraId="4FAF74C5" w14:textId="77777777" w:rsidR="00202FBC" w:rsidRPr="00202FBC" w:rsidRDefault="00202FBC" w:rsidP="00202FBC">
      <w:pPr>
        <w:pStyle w:val="ListParagraph"/>
        <w:numPr>
          <w:ilvl w:val="0"/>
          <w:numId w:val="5"/>
        </w:numPr>
        <w:rPr>
          <w:sz w:val="24"/>
        </w:rPr>
      </w:pPr>
      <w:r w:rsidRPr="00202FBC">
        <w:rPr>
          <w:sz w:val="24"/>
        </w:rPr>
        <w:t>Noteikt projektēšanas radītājus ielu šķērsprofilu plānošanai, ietverot ielu/ceļu profilu paraugus.</w:t>
      </w:r>
    </w:p>
    <w:p w14:paraId="79A17B73" w14:textId="5EA0070B" w:rsidR="00C84B2C" w:rsidRPr="00010521" w:rsidRDefault="00C84B2C" w:rsidP="00C84B2C">
      <w:p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Izstrādā</w:t>
      </w:r>
      <w:r>
        <w:rPr>
          <w:rFonts w:asciiTheme="majorBidi" w:hAnsiTheme="majorBidi" w:cstheme="majorBidi"/>
          <w:sz w:val="24"/>
        </w:rPr>
        <w:t xml:space="preserve">t principus ielu sarkano līniju noteikšanai un </w:t>
      </w:r>
      <w:r w:rsidR="000C6080">
        <w:rPr>
          <w:rFonts w:asciiTheme="majorBidi" w:hAnsiTheme="majorBidi" w:cstheme="majorBidi"/>
          <w:sz w:val="24"/>
        </w:rPr>
        <w:t>rezervējamo teritoriju</w:t>
      </w:r>
      <w:r>
        <w:rPr>
          <w:rFonts w:asciiTheme="majorBidi" w:hAnsiTheme="majorBidi" w:cstheme="majorBidi"/>
          <w:sz w:val="24"/>
        </w:rPr>
        <w:t xml:space="preserve"> attēlošanai teritorijas plānojumā</w:t>
      </w:r>
      <w:r w:rsidR="006057F4">
        <w:rPr>
          <w:rFonts w:asciiTheme="majorBidi" w:hAnsiTheme="majorBidi" w:cstheme="majorBidi"/>
          <w:sz w:val="24"/>
        </w:rPr>
        <w:t xml:space="preserve"> izvērtējot:</w:t>
      </w:r>
    </w:p>
    <w:p w14:paraId="4309DB3F" w14:textId="74E71658" w:rsidR="00C84B2C" w:rsidRPr="00010521" w:rsidRDefault="00C84B2C" w:rsidP="00202FB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esošo </w:t>
      </w:r>
      <w:r w:rsidRPr="00010521">
        <w:rPr>
          <w:rFonts w:asciiTheme="majorBidi" w:hAnsiTheme="majorBidi" w:cstheme="majorBidi"/>
          <w:sz w:val="24"/>
        </w:rPr>
        <w:t>ielu</w:t>
      </w:r>
      <w:r>
        <w:rPr>
          <w:rFonts w:asciiTheme="majorBidi" w:hAnsiTheme="majorBidi" w:cstheme="majorBidi"/>
          <w:sz w:val="24"/>
        </w:rPr>
        <w:t xml:space="preserve">/ceļu </w:t>
      </w:r>
      <w:r w:rsidRPr="00010521">
        <w:rPr>
          <w:rFonts w:asciiTheme="majorBidi" w:hAnsiTheme="majorBidi" w:cstheme="majorBidi"/>
          <w:sz w:val="24"/>
        </w:rPr>
        <w:t>sarkanās līnijas</w:t>
      </w:r>
      <w:r w:rsidR="00202FBC">
        <w:rPr>
          <w:rFonts w:asciiTheme="majorBidi" w:hAnsiTheme="majorBidi" w:cstheme="majorBidi"/>
          <w:sz w:val="24"/>
        </w:rPr>
        <w:t>;</w:t>
      </w:r>
    </w:p>
    <w:p w14:paraId="6C2CCC16" w14:textId="06C6DAA1" w:rsidR="00C84B2C" w:rsidRPr="000C6080" w:rsidRDefault="006057F4" w:rsidP="000C6080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sniedzot </w:t>
      </w:r>
      <w:r w:rsidR="000C6080" w:rsidRPr="000C6080">
        <w:rPr>
          <w:rFonts w:asciiTheme="majorBidi" w:hAnsiTheme="majorBidi" w:cstheme="majorBidi"/>
          <w:sz w:val="24"/>
        </w:rPr>
        <w:t>priekšlikums jaunu transporta koridoru, ceļu, ielu vai satiksmes mezglu izbūvei, ko nosaka kā transporta infrastruktūras teritorijas (TR) vai teritorijas ar īpašiem noteikumiem – nacionālas un vietējas nozīmes transporta attīstības teritorijas (TIN7).</w:t>
      </w:r>
    </w:p>
    <w:p w14:paraId="74CDB8DD" w14:textId="5C338C4D" w:rsidR="00C84B2C" w:rsidRPr="00202FBC" w:rsidRDefault="00202FBC" w:rsidP="00202FBC">
      <w:pPr>
        <w:rPr>
          <w:b/>
          <w:bCs/>
          <w:sz w:val="24"/>
        </w:rPr>
      </w:pPr>
      <w:r w:rsidRPr="00202FBC">
        <w:rPr>
          <w:b/>
          <w:bCs/>
          <w:sz w:val="24"/>
        </w:rPr>
        <w:t>2.nodevums (6 mēneši):</w:t>
      </w:r>
    </w:p>
    <w:p w14:paraId="78C85641" w14:textId="5F3D9DC2" w:rsidR="006057F4" w:rsidRPr="000C6080" w:rsidRDefault="006057F4" w:rsidP="006057F4">
      <w:pPr>
        <w:rPr>
          <w:sz w:val="24"/>
        </w:rPr>
      </w:pPr>
      <w:r w:rsidRPr="000C6080">
        <w:rPr>
          <w:sz w:val="24"/>
        </w:rPr>
        <w:t xml:space="preserve">Sagatavot transporta sistēmas attīstības </w:t>
      </w:r>
      <w:r>
        <w:rPr>
          <w:sz w:val="24"/>
        </w:rPr>
        <w:t>plānu</w:t>
      </w:r>
      <w:r w:rsidRPr="000C6080">
        <w:rPr>
          <w:sz w:val="24"/>
        </w:rPr>
        <w:t xml:space="preserve"> Ādažu novadam </w:t>
      </w:r>
      <w:r>
        <w:rPr>
          <w:sz w:val="24"/>
        </w:rPr>
        <w:t>līdz 2037.gadam</w:t>
      </w:r>
      <w:r w:rsidRPr="000C6080">
        <w:rPr>
          <w:sz w:val="24"/>
        </w:rPr>
        <w:t>, ietverot maģistrālo ielu un ceļu plānu</w:t>
      </w:r>
      <w:r>
        <w:rPr>
          <w:sz w:val="24"/>
        </w:rPr>
        <w:t xml:space="preserve"> visiem mobilitātes veidiem</w:t>
      </w:r>
      <w:r w:rsidRPr="000C6080">
        <w:rPr>
          <w:sz w:val="24"/>
        </w:rPr>
        <w:t xml:space="preserve">, </w:t>
      </w:r>
      <w:r>
        <w:rPr>
          <w:sz w:val="24"/>
        </w:rPr>
        <w:t>tajā skaitā Ādažu pilsētas</w:t>
      </w:r>
      <w:r w:rsidRPr="000C6080">
        <w:rPr>
          <w:sz w:val="24"/>
        </w:rPr>
        <w:t xml:space="preserve"> </w:t>
      </w:r>
      <w:proofErr w:type="spellStart"/>
      <w:r w:rsidRPr="000C6080">
        <w:rPr>
          <w:sz w:val="24"/>
        </w:rPr>
        <w:t>pilsētas</w:t>
      </w:r>
      <w:proofErr w:type="spellEnd"/>
      <w:r w:rsidRPr="000C6080">
        <w:rPr>
          <w:sz w:val="24"/>
        </w:rPr>
        <w:t xml:space="preserve">, ciemu un novada savienošanai, </w:t>
      </w:r>
    </w:p>
    <w:p w14:paraId="0173183B" w14:textId="73A23BA7" w:rsidR="001719E5" w:rsidRPr="00010521" w:rsidRDefault="004F4872" w:rsidP="001719E5">
      <w:p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T</w:t>
      </w:r>
      <w:r w:rsidR="001719E5" w:rsidRPr="00010521">
        <w:rPr>
          <w:rFonts w:asciiTheme="majorBidi" w:hAnsiTheme="majorBidi" w:cstheme="majorBidi"/>
          <w:sz w:val="24"/>
        </w:rPr>
        <w:t>ransporta attīstības plānā ietver:</w:t>
      </w:r>
    </w:p>
    <w:p w14:paraId="37754CA7" w14:textId="77777777" w:rsidR="001719E5" w:rsidRPr="00010521" w:rsidRDefault="001719E5" w:rsidP="001719E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shematisku izvietojumu pievienojumu vietām pie valsts autoceļu tīkla;</w:t>
      </w:r>
    </w:p>
    <w:p w14:paraId="2A0A6582" w14:textId="77777777" w:rsidR="001719E5" w:rsidRPr="00010521" w:rsidRDefault="001719E5" w:rsidP="001719E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sabiedriskā transporta shēmu, ietverot sabiedriskā transporta maršrutus ar pieturvietām un apkalpes zonām, kā arī norādot teritorijas, kurās nepieciešams uzlabot sabiedriskā transporta pieejamību;</w:t>
      </w:r>
    </w:p>
    <w:p w14:paraId="6BE4EC10" w14:textId="4EDFDE9D" w:rsidR="001719E5" w:rsidRPr="00010521" w:rsidRDefault="001719E5" w:rsidP="004F487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citus transporta infrastruktūras un loģistikas objektus, tai skaitā autoostas, dzelzceļa stacijas, kravu stacijas, lidlaukus,</w:t>
      </w:r>
    </w:p>
    <w:p w14:paraId="484118B9" w14:textId="537E0E03" w:rsidR="001719E5" w:rsidRDefault="001719E5" w:rsidP="001719E5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 w:rsidRPr="00010521">
        <w:rPr>
          <w:rFonts w:asciiTheme="majorBidi" w:hAnsiTheme="majorBidi" w:cstheme="majorBidi"/>
          <w:sz w:val="24"/>
        </w:rPr>
        <w:t>velotransporta un gājēju kustības organizācijas shēmu, tai skaitā gājēju ielas, ielas ar prioritāti gājējiem un velotransportam</w:t>
      </w:r>
      <w:r w:rsidR="004F4872">
        <w:rPr>
          <w:rFonts w:asciiTheme="majorBidi" w:hAnsiTheme="majorBidi" w:cstheme="majorBidi"/>
          <w:sz w:val="24"/>
        </w:rPr>
        <w:t>;</w:t>
      </w:r>
    </w:p>
    <w:p w14:paraId="04081DCD" w14:textId="33FA7E79" w:rsidR="004F4872" w:rsidRDefault="004F4872" w:rsidP="004F487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lastRenderedPageBreak/>
        <w:t>s</w:t>
      </w:r>
      <w:r w:rsidR="001719E5" w:rsidRPr="004F4872">
        <w:rPr>
          <w:rFonts w:asciiTheme="majorBidi" w:hAnsiTheme="majorBidi" w:cstheme="majorBidi"/>
          <w:sz w:val="24"/>
        </w:rPr>
        <w:t xml:space="preserve">abiedriskā transporta </w:t>
      </w:r>
      <w:r w:rsidR="00010521" w:rsidRPr="004F4872">
        <w:rPr>
          <w:rFonts w:asciiTheme="majorBidi" w:hAnsiTheme="majorBidi" w:cstheme="majorBidi"/>
          <w:sz w:val="24"/>
        </w:rPr>
        <w:t>attīstības plān</w:t>
      </w:r>
      <w:r>
        <w:rPr>
          <w:rFonts w:asciiTheme="majorBidi" w:hAnsiTheme="majorBidi" w:cstheme="majorBidi"/>
          <w:sz w:val="24"/>
        </w:rPr>
        <w:t>s</w:t>
      </w:r>
      <w:r w:rsidR="00010521" w:rsidRPr="004F4872">
        <w:rPr>
          <w:rFonts w:asciiTheme="majorBidi" w:hAnsiTheme="majorBidi" w:cstheme="majorBidi"/>
          <w:sz w:val="24"/>
        </w:rPr>
        <w:t xml:space="preserve">, </w:t>
      </w:r>
      <w:r>
        <w:rPr>
          <w:rFonts w:asciiTheme="majorBidi" w:hAnsiTheme="majorBidi" w:cstheme="majorBidi"/>
          <w:sz w:val="24"/>
        </w:rPr>
        <w:t xml:space="preserve">kas </w:t>
      </w:r>
      <w:r w:rsidR="00010521" w:rsidRPr="004F4872">
        <w:rPr>
          <w:rFonts w:asciiTheme="majorBidi" w:hAnsiTheme="majorBidi" w:cstheme="majorBidi"/>
          <w:sz w:val="24"/>
        </w:rPr>
        <w:t>ietver esošās un plānotās pieturas, mobilitātes punktus un savienojumus ar Rīgas metropoles areālu, izvērtējot Rīgas plānošanas reģiona un Rīgas pilsētas attīstības dokumentus, kā arī citus politikas plānošanas dokumentus un str</w:t>
      </w:r>
      <w:r w:rsidRPr="004F4872">
        <w:rPr>
          <w:rFonts w:asciiTheme="majorBidi" w:hAnsiTheme="majorBidi" w:cstheme="majorBidi"/>
          <w:sz w:val="24"/>
        </w:rPr>
        <w:t>a</w:t>
      </w:r>
      <w:r w:rsidR="00010521" w:rsidRPr="004F4872">
        <w:rPr>
          <w:rFonts w:asciiTheme="majorBidi" w:hAnsiTheme="majorBidi" w:cstheme="majorBidi"/>
          <w:sz w:val="24"/>
        </w:rPr>
        <w:t>tēģijas</w:t>
      </w:r>
      <w:r>
        <w:rPr>
          <w:rFonts w:asciiTheme="majorBidi" w:hAnsiTheme="majorBidi" w:cstheme="majorBidi"/>
          <w:sz w:val="24"/>
        </w:rPr>
        <w:t>;</w:t>
      </w:r>
    </w:p>
    <w:p w14:paraId="080A033D" w14:textId="519E8300" w:rsidR="001719E5" w:rsidRPr="004F4872" w:rsidRDefault="001719E5" w:rsidP="004F487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</w:rPr>
      </w:pPr>
      <w:r w:rsidRPr="004F4872">
        <w:rPr>
          <w:rFonts w:asciiTheme="majorBidi" w:hAnsiTheme="majorBidi" w:cstheme="majorBidi"/>
          <w:sz w:val="24"/>
        </w:rPr>
        <w:t>hierarhisk</w:t>
      </w:r>
      <w:r w:rsidR="004F4872">
        <w:rPr>
          <w:rFonts w:asciiTheme="majorBidi" w:hAnsiTheme="majorBidi" w:cstheme="majorBidi"/>
          <w:sz w:val="24"/>
        </w:rPr>
        <w:t>s</w:t>
      </w:r>
      <w:r w:rsidRPr="004F4872">
        <w:rPr>
          <w:rFonts w:asciiTheme="majorBidi" w:hAnsiTheme="majorBidi" w:cstheme="majorBidi"/>
          <w:sz w:val="24"/>
        </w:rPr>
        <w:t xml:space="preserve"> veloceliņu un gājēju celiņu plānu visai novada teritorijai un atsevišķi Ādažu pilsētai.</w:t>
      </w:r>
    </w:p>
    <w:p w14:paraId="01C04750" w14:textId="0D3CBD18" w:rsidR="007E2E1C" w:rsidRPr="00010521" w:rsidRDefault="007E2E1C" w:rsidP="003E76F8">
      <w:pPr>
        <w:rPr>
          <w:b/>
          <w:bCs/>
          <w:sz w:val="24"/>
        </w:rPr>
      </w:pPr>
      <w:r w:rsidRPr="00010521">
        <w:rPr>
          <w:b/>
          <w:bCs/>
          <w:sz w:val="24"/>
        </w:rPr>
        <w:t>Darba grupa</w:t>
      </w:r>
    </w:p>
    <w:p w14:paraId="6E2EEC47" w14:textId="2FBA7B47" w:rsidR="007E2E1C" w:rsidRPr="00010521" w:rsidRDefault="007E2E1C" w:rsidP="003E76F8">
      <w:pPr>
        <w:rPr>
          <w:sz w:val="24"/>
        </w:rPr>
      </w:pPr>
      <w:r w:rsidRPr="00010521">
        <w:rPr>
          <w:sz w:val="24"/>
        </w:rPr>
        <w:t>1.Vadītājs</w:t>
      </w:r>
    </w:p>
    <w:p w14:paraId="2018309B" w14:textId="44EFB22B" w:rsidR="007E2E1C" w:rsidRPr="00010521" w:rsidRDefault="007E2E1C" w:rsidP="003E76F8">
      <w:pPr>
        <w:rPr>
          <w:sz w:val="24"/>
        </w:rPr>
      </w:pPr>
      <w:r w:rsidRPr="00010521">
        <w:rPr>
          <w:sz w:val="24"/>
        </w:rPr>
        <w:t>2.Teritorijas plānotājs</w:t>
      </w:r>
    </w:p>
    <w:p w14:paraId="3A92F995" w14:textId="1F2D82CB" w:rsidR="007E2E1C" w:rsidRPr="00010521" w:rsidRDefault="007E2E1C" w:rsidP="003E76F8">
      <w:pPr>
        <w:rPr>
          <w:sz w:val="24"/>
        </w:rPr>
      </w:pPr>
      <w:r w:rsidRPr="00010521">
        <w:rPr>
          <w:sz w:val="24"/>
        </w:rPr>
        <w:t>3.Attīstības nodaļas darbinieks</w:t>
      </w:r>
    </w:p>
    <w:p w14:paraId="2FFF6D9B" w14:textId="0A30D977" w:rsidR="007E2E1C" w:rsidRPr="00010521" w:rsidRDefault="007E2E1C" w:rsidP="003E76F8">
      <w:pPr>
        <w:rPr>
          <w:sz w:val="24"/>
        </w:rPr>
      </w:pPr>
      <w:r w:rsidRPr="00010521">
        <w:rPr>
          <w:sz w:val="24"/>
        </w:rPr>
        <w:t>4.CKS inženieri</w:t>
      </w:r>
    </w:p>
    <w:p w14:paraId="0F1365CD" w14:textId="22D620EA" w:rsidR="007E2E1C" w:rsidRPr="00010521" w:rsidRDefault="007E2E1C" w:rsidP="003E76F8">
      <w:pPr>
        <w:rPr>
          <w:sz w:val="24"/>
        </w:rPr>
      </w:pPr>
      <w:r w:rsidRPr="00010521">
        <w:rPr>
          <w:sz w:val="24"/>
        </w:rPr>
        <w:t>5.Būvvaldes darbinieks</w:t>
      </w:r>
    </w:p>
    <w:p w14:paraId="7F20148A" w14:textId="4D2B1278" w:rsidR="00374925" w:rsidRPr="00010521" w:rsidRDefault="00374925" w:rsidP="003E76F8">
      <w:pPr>
        <w:pStyle w:val="ListParagraph"/>
        <w:rPr>
          <w:sz w:val="24"/>
        </w:rPr>
      </w:pPr>
    </w:p>
    <w:p w14:paraId="5A77F1D0" w14:textId="08706BA6" w:rsidR="00081876" w:rsidRPr="00010521" w:rsidRDefault="00081876" w:rsidP="003E76F8">
      <w:pPr>
        <w:pStyle w:val="ListParagraph"/>
        <w:rPr>
          <w:sz w:val="24"/>
        </w:rPr>
      </w:pPr>
    </w:p>
    <w:sectPr w:rsidR="00081876" w:rsidRPr="00010521" w:rsidSect="008B2C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4CF"/>
    <w:multiLevelType w:val="hybridMultilevel"/>
    <w:tmpl w:val="E5825DD0"/>
    <w:lvl w:ilvl="0" w:tplc="CF908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87F46"/>
    <w:multiLevelType w:val="hybridMultilevel"/>
    <w:tmpl w:val="C7327F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469F4"/>
    <w:multiLevelType w:val="hybridMultilevel"/>
    <w:tmpl w:val="17D4711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77253"/>
    <w:multiLevelType w:val="hybridMultilevel"/>
    <w:tmpl w:val="39F4C5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85084"/>
    <w:multiLevelType w:val="hybridMultilevel"/>
    <w:tmpl w:val="3E1C3C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037326">
    <w:abstractNumId w:val="0"/>
  </w:num>
  <w:num w:numId="2" w16cid:durableId="925768110">
    <w:abstractNumId w:val="1"/>
  </w:num>
  <w:num w:numId="3" w16cid:durableId="1084377425">
    <w:abstractNumId w:val="3"/>
  </w:num>
  <w:num w:numId="4" w16cid:durableId="1657293927">
    <w:abstractNumId w:val="2"/>
  </w:num>
  <w:num w:numId="5" w16cid:durableId="1458527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E3"/>
    <w:rsid w:val="00010521"/>
    <w:rsid w:val="00081876"/>
    <w:rsid w:val="000C5892"/>
    <w:rsid w:val="000C6080"/>
    <w:rsid w:val="001719E5"/>
    <w:rsid w:val="00202FBC"/>
    <w:rsid w:val="002662DF"/>
    <w:rsid w:val="00374925"/>
    <w:rsid w:val="003E76F8"/>
    <w:rsid w:val="00465717"/>
    <w:rsid w:val="004B2845"/>
    <w:rsid w:val="004F4872"/>
    <w:rsid w:val="006057F4"/>
    <w:rsid w:val="007E2E1C"/>
    <w:rsid w:val="00817736"/>
    <w:rsid w:val="008B2C53"/>
    <w:rsid w:val="00941841"/>
    <w:rsid w:val="00942AE3"/>
    <w:rsid w:val="0096303C"/>
    <w:rsid w:val="00AA1733"/>
    <w:rsid w:val="00C84B2C"/>
    <w:rsid w:val="00EA7D8B"/>
    <w:rsid w:val="00ED31E3"/>
    <w:rsid w:val="00F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389E8"/>
  <w15:chartTrackingRefBased/>
  <w15:docId w15:val="{EA9F1A10-A559-49E2-8A7A-2756E73A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Ingūna Urtāne</dc:creator>
  <cp:keywords/>
  <dc:description/>
  <cp:lastModifiedBy>Jevgēnija Sviridenkova</cp:lastModifiedBy>
  <cp:revision>2</cp:revision>
  <cp:lastPrinted>2022-09-07T11:20:00Z</cp:lastPrinted>
  <dcterms:created xsi:type="dcterms:W3CDTF">2022-11-23T16:19:00Z</dcterms:created>
  <dcterms:modified xsi:type="dcterms:W3CDTF">2022-11-23T16:19:00Z</dcterms:modified>
</cp:coreProperties>
</file>