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59EB" w14:textId="77777777" w:rsidR="001A4D05" w:rsidRDefault="001A4D05" w:rsidP="001A4D05">
      <w:pPr>
        <w:spacing w:after="0"/>
        <w:rPr>
          <w:rFonts w:ascii="Times New Roman" w:hAnsi="Times New Roman" w:cs="Times New Roman"/>
          <w:caps/>
          <w:sz w:val="24"/>
          <w:szCs w:val="24"/>
        </w:rPr>
      </w:pPr>
      <w:r w:rsidRPr="001A4D05">
        <w:rPr>
          <w:rFonts w:ascii="Times New Roman" w:hAnsi="Times New Roman" w:cs="Times New Roman"/>
          <w:caps/>
          <w:sz w:val="24"/>
          <w:szCs w:val="24"/>
        </w:rPr>
        <w:t>1.</w:t>
      </w:r>
      <w:r>
        <w:rPr>
          <w:rFonts w:ascii="Times New Roman" w:hAnsi="Times New Roman" w:cs="Times New Roman"/>
          <w:caps/>
          <w:sz w:val="24"/>
          <w:szCs w:val="24"/>
        </w:rPr>
        <w:t xml:space="preserve">pielikums </w:t>
      </w:r>
    </w:p>
    <w:p w14:paraId="27ED8B9C" w14:textId="4A0A3CB3" w:rsidR="00F21B7D" w:rsidRPr="001A4D05" w:rsidRDefault="00F21B7D" w:rsidP="001A4D05">
      <w:pPr>
        <w:spacing w:after="0"/>
        <w:rPr>
          <w:rFonts w:ascii="Times New Roman" w:hAnsi="Times New Roman" w:cs="Times New Roman"/>
          <w:caps/>
          <w:sz w:val="24"/>
          <w:szCs w:val="24"/>
        </w:rPr>
      </w:pPr>
      <w:r w:rsidRPr="001A4D05">
        <w:rPr>
          <w:rFonts w:ascii="Times New Roman" w:hAnsi="Times New Roman" w:cs="Times New Roman"/>
          <w:caps/>
          <w:sz w:val="24"/>
          <w:szCs w:val="24"/>
        </w:rPr>
        <w:t>Ādažu novadā spēkā esošo</w:t>
      </w:r>
    </w:p>
    <w:p w14:paraId="7586A53A" w14:textId="7EA9367E" w:rsidR="00440CEA" w:rsidRPr="001A4D05" w:rsidRDefault="00F21B7D" w:rsidP="001A4D05">
      <w:pPr>
        <w:spacing w:after="0"/>
        <w:rPr>
          <w:rFonts w:ascii="Times New Roman" w:hAnsi="Times New Roman" w:cs="Times New Roman"/>
          <w:caps/>
          <w:sz w:val="24"/>
          <w:szCs w:val="24"/>
        </w:rPr>
      </w:pPr>
      <w:r w:rsidRPr="001A4D05">
        <w:rPr>
          <w:rFonts w:ascii="Times New Roman" w:hAnsi="Times New Roman" w:cs="Times New Roman"/>
          <w:caps/>
          <w:sz w:val="24"/>
          <w:szCs w:val="24"/>
        </w:rPr>
        <w:t>Detālplānojumu izvērtēšana</w:t>
      </w:r>
      <w:r w:rsidR="001A4D05" w:rsidRPr="001A4D05">
        <w:rPr>
          <w:rFonts w:ascii="Times New Roman" w:hAnsi="Times New Roman" w:cs="Times New Roman"/>
          <w:caps/>
          <w:sz w:val="24"/>
          <w:szCs w:val="24"/>
        </w:rPr>
        <w:t xml:space="preserve"> un kritēriji</w:t>
      </w:r>
    </w:p>
    <w:p w14:paraId="0BD6A75D" w14:textId="1E85C0FA" w:rsidR="00F21B7D" w:rsidRPr="001A4D05" w:rsidRDefault="00F21B7D" w:rsidP="001A4D05">
      <w:pPr>
        <w:rPr>
          <w:rFonts w:ascii="Times New Roman" w:hAnsi="Times New Roman" w:cs="Times New Roman"/>
          <w:sz w:val="24"/>
          <w:szCs w:val="24"/>
        </w:rPr>
      </w:pPr>
    </w:p>
    <w:p w14:paraId="0A62E68E" w14:textId="2C5ADBF8" w:rsidR="00F21B7D" w:rsidRPr="00DE2E10" w:rsidRDefault="00FD1218" w:rsidP="00CA49BA">
      <w:pPr>
        <w:spacing w:before="120" w:after="0" w:line="240" w:lineRule="auto"/>
        <w:jc w:val="both"/>
        <w:rPr>
          <w:rFonts w:ascii="Times New Roman" w:hAnsi="Times New Roman" w:cs="Times New Roman"/>
          <w:i/>
          <w:iCs/>
          <w:sz w:val="24"/>
          <w:szCs w:val="24"/>
        </w:rPr>
      </w:pPr>
      <w:r w:rsidRPr="00FD1218">
        <w:rPr>
          <w:rFonts w:ascii="Times New Roman" w:hAnsi="Times New Roman" w:cs="Times New Roman"/>
          <w:sz w:val="24"/>
          <w:szCs w:val="24"/>
        </w:rPr>
        <w:t xml:space="preserve">Teritorijas attīstības plānošanas likuma </w:t>
      </w:r>
      <w:r w:rsidR="00DE2E10">
        <w:rPr>
          <w:rFonts w:ascii="Times New Roman" w:hAnsi="Times New Roman" w:cs="Times New Roman"/>
          <w:sz w:val="24"/>
          <w:szCs w:val="24"/>
        </w:rPr>
        <w:t xml:space="preserve">(turpmāk – TAPL) Pārejas noteikumu </w:t>
      </w:r>
      <w:r w:rsidRPr="00FD1218">
        <w:rPr>
          <w:rFonts w:ascii="Times New Roman" w:hAnsi="Times New Roman" w:cs="Times New Roman"/>
          <w:sz w:val="24"/>
          <w:szCs w:val="24"/>
        </w:rPr>
        <w:t>10.</w:t>
      </w:r>
      <w:r w:rsidRPr="00DE2E10">
        <w:rPr>
          <w:rFonts w:ascii="Times New Roman" w:hAnsi="Times New Roman" w:cs="Times New Roman"/>
          <w:sz w:val="24"/>
          <w:szCs w:val="24"/>
          <w:vertAlign w:val="superscript"/>
        </w:rPr>
        <w:t>1</w:t>
      </w:r>
      <w:r w:rsidRPr="00FD1218">
        <w:rPr>
          <w:rFonts w:ascii="Times New Roman" w:hAnsi="Times New Roman" w:cs="Times New Roman"/>
          <w:sz w:val="24"/>
          <w:szCs w:val="24"/>
        </w:rPr>
        <w:t xml:space="preserve"> </w:t>
      </w:r>
      <w:r>
        <w:rPr>
          <w:rFonts w:ascii="Times New Roman" w:hAnsi="Times New Roman" w:cs="Times New Roman"/>
          <w:sz w:val="24"/>
          <w:szCs w:val="24"/>
        </w:rPr>
        <w:t>p</w:t>
      </w:r>
      <w:r w:rsidR="00DE2E10">
        <w:rPr>
          <w:rFonts w:ascii="Times New Roman" w:hAnsi="Times New Roman" w:cs="Times New Roman"/>
          <w:sz w:val="24"/>
          <w:szCs w:val="24"/>
        </w:rPr>
        <w:t>unktā</w:t>
      </w:r>
      <w:r>
        <w:rPr>
          <w:rFonts w:ascii="Times New Roman" w:hAnsi="Times New Roman" w:cs="Times New Roman"/>
          <w:sz w:val="24"/>
          <w:szCs w:val="24"/>
        </w:rPr>
        <w:t xml:space="preserve"> noteikts, ka </w:t>
      </w:r>
      <w:r w:rsidRPr="005B6741">
        <w:rPr>
          <w:rFonts w:ascii="Times New Roman" w:hAnsi="Times New Roman" w:cs="Times New Roman"/>
          <w:b/>
          <w:bCs/>
          <w:sz w:val="24"/>
          <w:szCs w:val="24"/>
        </w:rPr>
        <w:t>līdz 2023. gada 1. jūnijam pašvaldības normatīvajā aktā par teritorijas attīstības plānošanas dokumentu izstrādi noteiktajā kārtībā nodrošina šo pārejas noteikumu 10. punktā noteiktajā kārtībā apstiprināto detālplānojumu atbilstību šā likuma 29. pantam</w:t>
      </w:r>
      <w:r w:rsidRPr="00FD1218">
        <w:rPr>
          <w:rFonts w:ascii="Times New Roman" w:hAnsi="Times New Roman" w:cs="Times New Roman"/>
          <w:sz w:val="24"/>
          <w:szCs w:val="24"/>
        </w:rPr>
        <w:t xml:space="preserve">. </w:t>
      </w:r>
    </w:p>
    <w:p w14:paraId="4FDEA36F" w14:textId="0EF4B3D0" w:rsidR="00DE2E10" w:rsidRPr="00DE2E10" w:rsidRDefault="00DE2E10" w:rsidP="00CA49B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TAPL Pārejas noteikumu 10.punktu </w:t>
      </w:r>
      <w:r w:rsidRPr="00DE2E10">
        <w:rPr>
          <w:rFonts w:ascii="Times New Roman" w:hAnsi="Times New Roman" w:cs="Times New Roman"/>
          <w:sz w:val="24"/>
          <w:szCs w:val="24"/>
        </w:rPr>
        <w:t xml:space="preserve">spēkā </w:t>
      </w:r>
      <w:r>
        <w:rPr>
          <w:rFonts w:ascii="Times New Roman" w:hAnsi="Times New Roman" w:cs="Times New Roman"/>
          <w:sz w:val="24"/>
          <w:szCs w:val="24"/>
        </w:rPr>
        <w:t xml:space="preserve">ir </w:t>
      </w:r>
      <w:r w:rsidRPr="00DE2E10">
        <w:rPr>
          <w:rFonts w:ascii="Times New Roman" w:hAnsi="Times New Roman" w:cs="Times New Roman"/>
          <w:sz w:val="24"/>
          <w:szCs w:val="24"/>
        </w:rPr>
        <w:t>detālplānojumi, kas:</w:t>
      </w:r>
    </w:p>
    <w:p w14:paraId="2B30C4FF" w14:textId="77777777" w:rsidR="00DE2E10" w:rsidRPr="00DE2E10" w:rsidRDefault="00DE2E10" w:rsidP="00FA07A9">
      <w:pPr>
        <w:spacing w:after="0" w:line="240" w:lineRule="auto"/>
        <w:ind w:left="720"/>
        <w:jc w:val="both"/>
        <w:rPr>
          <w:rFonts w:ascii="Times New Roman" w:hAnsi="Times New Roman" w:cs="Times New Roman"/>
          <w:sz w:val="24"/>
          <w:szCs w:val="24"/>
        </w:rPr>
      </w:pPr>
      <w:r w:rsidRPr="00DE2E10">
        <w:rPr>
          <w:rFonts w:ascii="Times New Roman" w:hAnsi="Times New Roman" w:cs="Times New Roman"/>
          <w:sz w:val="24"/>
          <w:szCs w:val="24"/>
        </w:rPr>
        <w:t>1) apstiprināti ar pašvaldības saistošajiem noteikumiem;</w:t>
      </w:r>
    </w:p>
    <w:p w14:paraId="2DC6CDD4" w14:textId="34B593D5" w:rsidR="00DE2E10" w:rsidRDefault="00DE2E10" w:rsidP="00FA07A9">
      <w:pPr>
        <w:spacing w:after="0" w:line="240" w:lineRule="auto"/>
        <w:ind w:left="720"/>
        <w:jc w:val="both"/>
        <w:rPr>
          <w:rFonts w:ascii="Times New Roman" w:hAnsi="Times New Roman" w:cs="Times New Roman"/>
          <w:sz w:val="24"/>
          <w:szCs w:val="24"/>
        </w:rPr>
      </w:pPr>
      <w:r w:rsidRPr="00DE2E10">
        <w:rPr>
          <w:rFonts w:ascii="Times New Roman" w:hAnsi="Times New Roman" w:cs="Times New Roman"/>
          <w:sz w:val="24"/>
          <w:szCs w:val="24"/>
        </w:rPr>
        <w:t>2) izstrādāti šo pārejas noteikumu 9.punktā noteiktajā kārtībā</w:t>
      </w:r>
      <w:r w:rsidR="00FA07A9">
        <w:rPr>
          <w:rFonts w:ascii="Times New Roman" w:hAnsi="Times New Roman" w:cs="Times New Roman"/>
          <w:sz w:val="24"/>
          <w:szCs w:val="24"/>
        </w:rPr>
        <w:t>:</w:t>
      </w:r>
      <w:r>
        <w:rPr>
          <w:rFonts w:ascii="Times New Roman" w:hAnsi="Times New Roman" w:cs="Times New Roman"/>
          <w:sz w:val="24"/>
          <w:szCs w:val="24"/>
        </w:rPr>
        <w:t xml:space="preserve"> </w:t>
      </w:r>
      <w:r w:rsidRPr="00DE2E10">
        <w:rPr>
          <w:rFonts w:ascii="Times New Roman" w:hAnsi="Times New Roman" w:cs="Times New Roman"/>
          <w:sz w:val="24"/>
          <w:szCs w:val="24"/>
        </w:rPr>
        <w:t>Detālplānojumi, kuru izstrāde uzsākta pirms šā likuma spēkā stāšanās, pabeidzami atbilstoši to normatīvo aktu</w:t>
      </w:r>
      <w:r>
        <w:rPr>
          <w:rFonts w:ascii="Times New Roman" w:hAnsi="Times New Roman" w:cs="Times New Roman"/>
          <w:sz w:val="24"/>
          <w:szCs w:val="24"/>
        </w:rPr>
        <w:t xml:space="preserve"> </w:t>
      </w:r>
      <w:r w:rsidRPr="00DE2E10">
        <w:rPr>
          <w:rFonts w:ascii="Times New Roman" w:hAnsi="Times New Roman" w:cs="Times New Roman"/>
          <w:sz w:val="24"/>
          <w:szCs w:val="24"/>
        </w:rPr>
        <w:t>prasībām, kuri bija spēkā detālplānojumu izstrādes uzsākšanas dienā, bet ne vēlāk kā līdz 2012.gada 31.decembrim.</w:t>
      </w:r>
    </w:p>
    <w:p w14:paraId="0865A437" w14:textId="77777777" w:rsidR="00FA07A9" w:rsidRPr="00FA07A9" w:rsidRDefault="00FA07A9" w:rsidP="00CA49BA">
      <w:pPr>
        <w:spacing w:before="120" w:after="0" w:line="240" w:lineRule="auto"/>
        <w:jc w:val="both"/>
        <w:rPr>
          <w:rFonts w:ascii="Times New Roman" w:hAnsi="Times New Roman" w:cs="Times New Roman"/>
          <w:sz w:val="24"/>
          <w:szCs w:val="24"/>
        </w:rPr>
      </w:pPr>
      <w:r w:rsidRPr="00FA07A9">
        <w:rPr>
          <w:rFonts w:ascii="Times New Roman" w:hAnsi="Times New Roman" w:cs="Times New Roman"/>
          <w:sz w:val="24"/>
          <w:szCs w:val="24"/>
        </w:rPr>
        <w:t>TAPL 29.pants. Detālplānojuma apstiprināšana:</w:t>
      </w:r>
    </w:p>
    <w:p w14:paraId="78691729" w14:textId="30E7950E" w:rsidR="00987398" w:rsidRDefault="00FA07A9" w:rsidP="002343DC">
      <w:pPr>
        <w:spacing w:before="120" w:after="0" w:line="240" w:lineRule="auto"/>
        <w:ind w:left="720"/>
        <w:jc w:val="both"/>
        <w:rPr>
          <w:rFonts w:ascii="Times New Roman" w:hAnsi="Times New Roman" w:cs="Times New Roman"/>
          <w:sz w:val="24"/>
          <w:szCs w:val="24"/>
        </w:rPr>
      </w:pPr>
      <w:r w:rsidRPr="00FA07A9">
        <w:rPr>
          <w:rFonts w:ascii="Times New Roman" w:hAnsi="Times New Roman" w:cs="Times New Roman"/>
          <w:sz w:val="24"/>
          <w:szCs w:val="24"/>
        </w:rPr>
        <w:t xml:space="preserve">Vietējā pašvaldība detālplānojumu apstiprina ar vispārīgo administratīvo aktu, attiecinot to uz zemes vienību, un tas stājas spēkā pēc paziņošanas. Detālplānojums ir spēkā, līdz to atceļ vai atzīst par spēku zaudējušu. Detālplānojums zaudē spēku arī tad, ja ir beidzies termiņš, kurā bija jāuzsāk tā īstenošana, un gada laikā pēc šā termiņa izbeigšanās tas nav pagarināts. Vispārīgo administratīvo aktu, ar kuru apstiprināts </w:t>
      </w:r>
      <w:proofErr w:type="spellStart"/>
      <w:r w:rsidRPr="00FA07A9">
        <w:rPr>
          <w:rFonts w:ascii="Times New Roman" w:hAnsi="Times New Roman" w:cs="Times New Roman"/>
          <w:sz w:val="24"/>
          <w:szCs w:val="24"/>
        </w:rPr>
        <w:t>detālpānojums</w:t>
      </w:r>
      <w:proofErr w:type="spellEnd"/>
      <w:r w:rsidRPr="00FA07A9">
        <w:rPr>
          <w:rFonts w:ascii="Times New Roman" w:hAnsi="Times New Roman" w:cs="Times New Roman"/>
          <w:sz w:val="24"/>
          <w:szCs w:val="24"/>
        </w:rPr>
        <w:t xml:space="preserve">, vietējā pašvaldība </w:t>
      </w:r>
      <w:proofErr w:type="spellStart"/>
      <w:r w:rsidRPr="00FA07A9">
        <w:rPr>
          <w:rFonts w:ascii="Times New Roman" w:hAnsi="Times New Roman" w:cs="Times New Roman"/>
          <w:sz w:val="24"/>
          <w:szCs w:val="24"/>
        </w:rPr>
        <w:t>nosūta</w:t>
      </w:r>
      <w:proofErr w:type="spellEnd"/>
      <w:r w:rsidRPr="00FA07A9">
        <w:rPr>
          <w:rFonts w:ascii="Times New Roman" w:hAnsi="Times New Roman" w:cs="Times New Roman"/>
          <w:sz w:val="24"/>
          <w:szCs w:val="24"/>
        </w:rPr>
        <w:t xml:space="preserve"> publicēšanai oficiālajā izdevumā "Latvijas Vēstnesis", izmantojot teritorijas attīstības plānošanas informācijas sistēmu un ietverot šajā administratīvajā aktā hipersaiti ar unikālo identifikatoru uz </w:t>
      </w:r>
      <w:proofErr w:type="spellStart"/>
      <w:r w:rsidRPr="00FA07A9">
        <w:rPr>
          <w:rFonts w:ascii="Times New Roman" w:hAnsi="Times New Roman" w:cs="Times New Roman"/>
          <w:sz w:val="24"/>
          <w:szCs w:val="24"/>
        </w:rPr>
        <w:t>ģeoportālā</w:t>
      </w:r>
      <w:proofErr w:type="spellEnd"/>
      <w:r w:rsidRPr="00FA07A9">
        <w:rPr>
          <w:rFonts w:ascii="Times New Roman" w:hAnsi="Times New Roman" w:cs="Times New Roman"/>
          <w:sz w:val="24"/>
          <w:szCs w:val="24"/>
        </w:rPr>
        <w:t xml:space="preserve"> pieejamo apstiprinātā detālplānojuma interaktīvo grafisko daļu, kas ir šā administratīvā akta neatņemama sastāvdaļa. </w:t>
      </w:r>
    </w:p>
    <w:p w14:paraId="57E4C4E6" w14:textId="46BEC5E1" w:rsidR="002343DC" w:rsidRPr="002343DC" w:rsidRDefault="002343DC" w:rsidP="002343DC">
      <w:pPr>
        <w:spacing w:before="120" w:after="120" w:line="240" w:lineRule="auto"/>
        <w:jc w:val="both"/>
        <w:rPr>
          <w:rFonts w:ascii="Times New Roman" w:hAnsi="Times New Roman" w:cs="Times New Roman"/>
          <w:sz w:val="24"/>
          <w:szCs w:val="24"/>
        </w:rPr>
      </w:pPr>
      <w:r w:rsidRPr="002343DC">
        <w:rPr>
          <w:rFonts w:ascii="Times New Roman" w:hAnsi="Times New Roman" w:cs="Times New Roman"/>
          <w:sz w:val="24"/>
          <w:szCs w:val="24"/>
        </w:rPr>
        <w:t xml:space="preserve">TAPL Pārejas noteikumu 14.punktā noteikts, ka </w:t>
      </w:r>
      <w:r w:rsidRPr="002343DC">
        <w:rPr>
          <w:rFonts w:ascii="Times New Roman" w:hAnsi="Times New Roman" w:cs="Times New Roman"/>
          <w:b/>
          <w:bCs/>
          <w:sz w:val="24"/>
          <w:szCs w:val="24"/>
        </w:rPr>
        <w:t>līdz 2015.gada 31.decembrim spēkā esošos teritorijas attīstības plānošanas dokumentus vietējās pašvaldības ievieto teritorijas attīstības plānošanas informācijas sistēmā</w:t>
      </w:r>
      <w:r w:rsidRPr="002343DC">
        <w:rPr>
          <w:rFonts w:ascii="Times New Roman" w:hAnsi="Times New Roman" w:cs="Times New Roman"/>
          <w:sz w:val="24"/>
          <w:szCs w:val="24"/>
        </w:rPr>
        <w:t>.</w:t>
      </w:r>
    </w:p>
    <w:p w14:paraId="684C0C34" w14:textId="5B705893" w:rsidR="00DB2F4E" w:rsidRDefault="00DB2F4E" w:rsidP="00DB2F4E">
      <w:pPr>
        <w:spacing w:before="120" w:after="120" w:line="240" w:lineRule="auto"/>
        <w:jc w:val="both"/>
        <w:rPr>
          <w:rFonts w:ascii="Times New Roman" w:hAnsi="Times New Roman" w:cs="Times New Roman"/>
          <w:sz w:val="24"/>
          <w:szCs w:val="24"/>
        </w:rPr>
      </w:pPr>
      <w:r w:rsidRPr="002343DC">
        <w:rPr>
          <w:rFonts w:ascii="Times New Roman" w:hAnsi="Times New Roman" w:cs="Times New Roman"/>
          <w:sz w:val="24"/>
          <w:szCs w:val="24"/>
        </w:rPr>
        <w:t>Līdz ar to nepieciešams izvērtēt visus Ādažu novadā spēkā esošos detālplānojumus un pieņemt lēmumus par to atcelšanu vai atstāšanu spēkā, izstrādes turpināšanu vai apturēšanu.</w:t>
      </w:r>
    </w:p>
    <w:p w14:paraId="3207A60A" w14:textId="6A798D9F" w:rsidR="00CA49BA" w:rsidRDefault="00CA49BA" w:rsidP="00FA07A9">
      <w:pPr>
        <w:spacing w:after="0" w:line="240" w:lineRule="auto"/>
        <w:jc w:val="both"/>
        <w:rPr>
          <w:rFonts w:ascii="Times New Roman" w:hAnsi="Times New Roman" w:cs="Times New Roman"/>
          <w:sz w:val="24"/>
          <w:szCs w:val="24"/>
        </w:rPr>
      </w:pPr>
    </w:p>
    <w:p w14:paraId="60065A45" w14:textId="77777777" w:rsidR="001A4D05" w:rsidRDefault="001A4D05" w:rsidP="008F6206">
      <w:pPr>
        <w:spacing w:after="0" w:line="240" w:lineRule="auto"/>
        <w:jc w:val="center"/>
        <w:rPr>
          <w:rFonts w:ascii="Times New Roman" w:hAnsi="Times New Roman" w:cs="Times New Roman"/>
          <w:b/>
          <w:bCs/>
          <w:sz w:val="24"/>
          <w:szCs w:val="24"/>
        </w:rPr>
      </w:pPr>
    </w:p>
    <w:p w14:paraId="22246DAF" w14:textId="77777777" w:rsidR="001A4D05" w:rsidRDefault="001A4D05" w:rsidP="008F6206">
      <w:pPr>
        <w:spacing w:after="0" w:line="240" w:lineRule="auto"/>
        <w:jc w:val="center"/>
        <w:rPr>
          <w:rFonts w:ascii="Times New Roman" w:hAnsi="Times New Roman" w:cs="Times New Roman"/>
          <w:b/>
          <w:bCs/>
          <w:sz w:val="24"/>
          <w:szCs w:val="24"/>
        </w:rPr>
      </w:pPr>
    </w:p>
    <w:p w14:paraId="543AEB3F" w14:textId="6EC1F6C2" w:rsidR="00CA49BA" w:rsidRPr="00CA49BA" w:rsidRDefault="00CA49BA" w:rsidP="008F6206">
      <w:pPr>
        <w:spacing w:after="0" w:line="240" w:lineRule="auto"/>
        <w:jc w:val="center"/>
        <w:rPr>
          <w:rFonts w:ascii="Times New Roman" w:hAnsi="Times New Roman" w:cs="Times New Roman"/>
          <w:b/>
          <w:bCs/>
          <w:sz w:val="24"/>
          <w:szCs w:val="24"/>
        </w:rPr>
      </w:pPr>
      <w:r w:rsidRPr="00CA49BA">
        <w:rPr>
          <w:rFonts w:ascii="Times New Roman" w:hAnsi="Times New Roman" w:cs="Times New Roman"/>
          <w:b/>
          <w:bCs/>
          <w:sz w:val="24"/>
          <w:szCs w:val="24"/>
        </w:rPr>
        <w:lastRenderedPageBreak/>
        <w:t>Esošā situācija</w:t>
      </w:r>
    </w:p>
    <w:p w14:paraId="71310F50" w14:textId="02256541" w:rsidR="00CA49BA" w:rsidRDefault="00CA49BA" w:rsidP="00FA07A9">
      <w:pPr>
        <w:spacing w:after="0" w:line="240" w:lineRule="auto"/>
        <w:jc w:val="both"/>
        <w:rPr>
          <w:rFonts w:ascii="Times New Roman" w:hAnsi="Times New Roman" w:cs="Times New Roman"/>
          <w:sz w:val="24"/>
          <w:szCs w:val="24"/>
        </w:rPr>
      </w:pPr>
    </w:p>
    <w:p w14:paraId="6FAA2562" w14:textId="15241C1A" w:rsidR="00CA49BA" w:rsidRDefault="007B70A5" w:rsidP="00FA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Ādažu novadā kopā </w:t>
      </w:r>
      <w:r w:rsidR="00115AED">
        <w:rPr>
          <w:rFonts w:ascii="Times New Roman" w:hAnsi="Times New Roman" w:cs="Times New Roman"/>
          <w:sz w:val="24"/>
          <w:szCs w:val="24"/>
        </w:rPr>
        <w:t xml:space="preserve">2022.gada septembrī </w:t>
      </w:r>
      <w:r>
        <w:rPr>
          <w:rFonts w:ascii="Times New Roman" w:hAnsi="Times New Roman" w:cs="Times New Roman"/>
          <w:sz w:val="24"/>
          <w:szCs w:val="24"/>
        </w:rPr>
        <w:t xml:space="preserve">ir </w:t>
      </w:r>
      <w:r w:rsidR="00115AED">
        <w:rPr>
          <w:rFonts w:ascii="Times New Roman" w:hAnsi="Times New Roman" w:cs="Times New Roman"/>
          <w:sz w:val="24"/>
          <w:szCs w:val="24"/>
        </w:rPr>
        <w:t>22</w:t>
      </w:r>
      <w:r w:rsidR="003076B7">
        <w:rPr>
          <w:rFonts w:ascii="Times New Roman" w:hAnsi="Times New Roman" w:cs="Times New Roman"/>
          <w:sz w:val="24"/>
          <w:szCs w:val="24"/>
        </w:rPr>
        <w:t>8</w:t>
      </w:r>
      <w:r w:rsidR="00115AED">
        <w:rPr>
          <w:rFonts w:ascii="Times New Roman" w:hAnsi="Times New Roman" w:cs="Times New Roman"/>
          <w:sz w:val="24"/>
          <w:szCs w:val="24"/>
        </w:rPr>
        <w:t xml:space="preserve"> spēkā esoši detālplānojumi, to skaits ir mainīgs – ik mēnesi var tikt pieņemti lēmumi par atcelšanu, atcelšanu daļā, apstiprināšanu, grozījumiem.</w:t>
      </w:r>
    </w:p>
    <w:p w14:paraId="76704654" w14:textId="687D0E33" w:rsidR="00115AED" w:rsidRDefault="00115AED" w:rsidP="00FA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šiem 22</w:t>
      </w:r>
      <w:r w:rsidR="003076B7">
        <w:rPr>
          <w:rFonts w:ascii="Times New Roman" w:hAnsi="Times New Roman" w:cs="Times New Roman"/>
          <w:sz w:val="24"/>
          <w:szCs w:val="24"/>
        </w:rPr>
        <w:t>8</w:t>
      </w:r>
      <w:r>
        <w:rPr>
          <w:rFonts w:ascii="Times New Roman" w:hAnsi="Times New Roman" w:cs="Times New Roman"/>
          <w:sz w:val="24"/>
          <w:szCs w:val="24"/>
        </w:rPr>
        <w:t xml:space="preserve"> detālplānojumiem 132 ir Ādažu pilsētas un pagasta teritorijā, 9</w:t>
      </w:r>
      <w:r w:rsidR="003076B7">
        <w:rPr>
          <w:rFonts w:ascii="Times New Roman" w:hAnsi="Times New Roman" w:cs="Times New Roman"/>
          <w:sz w:val="24"/>
          <w:szCs w:val="24"/>
        </w:rPr>
        <w:t>6</w:t>
      </w:r>
      <w:r>
        <w:rPr>
          <w:rFonts w:ascii="Times New Roman" w:hAnsi="Times New Roman" w:cs="Times New Roman"/>
          <w:sz w:val="24"/>
          <w:szCs w:val="24"/>
        </w:rPr>
        <w:t xml:space="preserve"> Carnikavas pagasta teritorijā</w:t>
      </w:r>
      <w:r w:rsidR="00306CCA">
        <w:rPr>
          <w:rFonts w:ascii="Times New Roman" w:hAnsi="Times New Roman" w:cs="Times New Roman"/>
          <w:sz w:val="24"/>
          <w:szCs w:val="24"/>
        </w:rPr>
        <w:t>.</w:t>
      </w:r>
    </w:p>
    <w:p w14:paraId="5E44B415" w14:textId="0CBD699E" w:rsidR="00306CCA" w:rsidRDefault="00306CCA" w:rsidP="00FA07A9">
      <w:pPr>
        <w:spacing w:after="0" w:line="240" w:lineRule="auto"/>
        <w:jc w:val="both"/>
        <w:rPr>
          <w:rFonts w:ascii="Times New Roman" w:hAnsi="Times New Roman" w:cs="Times New Roman"/>
          <w:sz w:val="24"/>
          <w:szCs w:val="24"/>
        </w:rPr>
      </w:pPr>
    </w:p>
    <w:p w14:paraId="598979A9" w14:textId="6270931C" w:rsidR="00306CCA" w:rsidRPr="00306CCA" w:rsidRDefault="00306CCA" w:rsidP="008F6206">
      <w:pPr>
        <w:spacing w:after="0" w:line="240" w:lineRule="auto"/>
        <w:jc w:val="center"/>
        <w:rPr>
          <w:rFonts w:ascii="Times New Roman" w:hAnsi="Times New Roman" w:cs="Times New Roman"/>
          <w:b/>
          <w:bCs/>
          <w:sz w:val="24"/>
          <w:szCs w:val="24"/>
        </w:rPr>
      </w:pPr>
      <w:r w:rsidRPr="00306CCA">
        <w:rPr>
          <w:rFonts w:ascii="Times New Roman" w:hAnsi="Times New Roman" w:cs="Times New Roman"/>
          <w:b/>
          <w:bCs/>
          <w:sz w:val="24"/>
          <w:szCs w:val="24"/>
        </w:rPr>
        <w:t>Izvērtēšana</w:t>
      </w:r>
    </w:p>
    <w:p w14:paraId="5CAC4BA8" w14:textId="77777777" w:rsidR="00115AED" w:rsidRDefault="00115AED" w:rsidP="00FA07A9">
      <w:pPr>
        <w:spacing w:after="0" w:line="240" w:lineRule="auto"/>
        <w:jc w:val="both"/>
        <w:rPr>
          <w:rFonts w:ascii="Times New Roman" w:hAnsi="Times New Roman" w:cs="Times New Roman"/>
          <w:sz w:val="24"/>
          <w:szCs w:val="24"/>
        </w:rPr>
      </w:pPr>
    </w:p>
    <w:p w14:paraId="3977FBBB" w14:textId="512373DE" w:rsidR="00115AED" w:rsidRDefault="00555E34" w:rsidP="00FA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2022.gadā uzsākta visu spēkā esošo detālplānojumu izvērtēšana, darbus iedalot vairākos posmos:</w:t>
      </w:r>
    </w:p>
    <w:p w14:paraId="60EBE225" w14:textId="60A3B7AF" w:rsidR="00C4195F" w:rsidRDefault="00C4195F" w:rsidP="00FA07A9">
      <w:pPr>
        <w:spacing w:after="0" w:line="240" w:lineRule="auto"/>
        <w:jc w:val="both"/>
        <w:rPr>
          <w:rFonts w:ascii="Times New Roman" w:hAnsi="Times New Roman" w:cs="Times New Roman"/>
          <w:sz w:val="24"/>
          <w:szCs w:val="24"/>
        </w:rPr>
      </w:pPr>
    </w:p>
    <w:p w14:paraId="59B6BFFC" w14:textId="4117DD7B" w:rsidR="007D1C00" w:rsidRDefault="00555E34"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7D1C00">
        <w:rPr>
          <w:rFonts w:ascii="Times New Roman" w:hAnsi="Times New Roman" w:cs="Times New Roman"/>
          <w:sz w:val="24"/>
          <w:szCs w:val="24"/>
        </w:rPr>
        <w:t xml:space="preserve"> </w:t>
      </w:r>
      <w:r>
        <w:rPr>
          <w:rFonts w:ascii="Times New Roman" w:hAnsi="Times New Roman" w:cs="Times New Roman"/>
          <w:sz w:val="24"/>
          <w:szCs w:val="24"/>
        </w:rPr>
        <w:t>darba uzdevumā noteikt</w:t>
      </w:r>
      <w:r w:rsidR="007D1C00">
        <w:rPr>
          <w:rFonts w:ascii="Times New Roman" w:hAnsi="Times New Roman" w:cs="Times New Roman"/>
          <w:sz w:val="24"/>
          <w:szCs w:val="24"/>
        </w:rPr>
        <w:t>ā īstenošana, t.sk. z</w:t>
      </w:r>
      <w:r w:rsidR="007D1C00" w:rsidRPr="007D1C00">
        <w:rPr>
          <w:rFonts w:ascii="Times New Roman" w:hAnsi="Times New Roman" w:cs="Times New Roman"/>
          <w:sz w:val="24"/>
          <w:szCs w:val="24"/>
        </w:rPr>
        <w:t>emes vienību sadale, plānotās infrastruktūras un apbūves izveidošana;</w:t>
      </w:r>
    </w:p>
    <w:p w14:paraId="37167339" w14:textId="7EA7C96E" w:rsidR="007D1C00" w:rsidRDefault="007D1C00"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integrēšana un atbilstība teritorijas plānojumam;</w:t>
      </w:r>
    </w:p>
    <w:p w14:paraId="419B13EE" w14:textId="71E14F96" w:rsidR="00C4195F" w:rsidRDefault="007D1C00"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00E92C0E">
        <w:rPr>
          <w:rFonts w:ascii="Times New Roman" w:hAnsi="Times New Roman" w:cs="Times New Roman"/>
          <w:sz w:val="24"/>
          <w:szCs w:val="24"/>
        </w:rPr>
        <w:t>esamības konstatēšana</w:t>
      </w:r>
      <w:r>
        <w:rPr>
          <w:rFonts w:ascii="Times New Roman" w:hAnsi="Times New Roman" w:cs="Times New Roman"/>
          <w:sz w:val="24"/>
          <w:szCs w:val="24"/>
        </w:rPr>
        <w:t xml:space="preserve"> Teritorijas attīstības plānošanas </w:t>
      </w:r>
      <w:r w:rsidR="00C4195F">
        <w:rPr>
          <w:rFonts w:ascii="Times New Roman" w:hAnsi="Times New Roman" w:cs="Times New Roman"/>
          <w:sz w:val="24"/>
          <w:szCs w:val="24"/>
        </w:rPr>
        <w:t>sistēmā (TAPIS) un dokumentu pieejamība portālā ĢeoLatvija.lv</w:t>
      </w:r>
      <w:r w:rsidR="00E92C0E">
        <w:rPr>
          <w:rFonts w:ascii="Times New Roman" w:hAnsi="Times New Roman" w:cs="Times New Roman"/>
          <w:sz w:val="24"/>
          <w:szCs w:val="24"/>
        </w:rPr>
        <w:t xml:space="preserve">, </w:t>
      </w:r>
      <w:r w:rsidR="00306CCA">
        <w:rPr>
          <w:rFonts w:ascii="Times New Roman" w:hAnsi="Times New Roman" w:cs="Times New Roman"/>
          <w:sz w:val="24"/>
          <w:szCs w:val="24"/>
        </w:rPr>
        <w:t>sistēmā neesošo detālplānojumu sagatavošana publicēšanai un publicēšana</w:t>
      </w:r>
      <w:r w:rsidR="00C4195F">
        <w:rPr>
          <w:rFonts w:ascii="Times New Roman" w:hAnsi="Times New Roman" w:cs="Times New Roman"/>
          <w:sz w:val="24"/>
          <w:szCs w:val="24"/>
        </w:rPr>
        <w:t>;</w:t>
      </w:r>
    </w:p>
    <w:p w14:paraId="12E96AAB" w14:textId="3A287159" w:rsidR="00C4195F" w:rsidRDefault="00C4195F"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publikācijas esamība “Latvijas Vēstnesī”;</w:t>
      </w:r>
    </w:p>
    <w:p w14:paraId="1163B508" w14:textId="225ACDCE" w:rsidR="00C4195F" w:rsidRDefault="00C4195F"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 administratīvā līguma esamība;</w:t>
      </w:r>
    </w:p>
    <w:p w14:paraId="1096229E" w14:textId="5A650618" w:rsidR="00C4195F" w:rsidRDefault="00C4195F"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jaunizveidotajām</w:t>
      </w:r>
      <w:proofErr w:type="spellEnd"/>
      <w:r>
        <w:rPr>
          <w:rFonts w:ascii="Times New Roman" w:hAnsi="Times New Roman" w:cs="Times New Roman"/>
          <w:sz w:val="24"/>
          <w:szCs w:val="24"/>
        </w:rPr>
        <w:t xml:space="preserve"> zemes vienībām piešķirtas adreses;</w:t>
      </w:r>
    </w:p>
    <w:p w14:paraId="70A7AA98" w14:textId="05D03AAF" w:rsidR="00C4195F" w:rsidRDefault="00C4195F"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7) izsniegtas būvatļaujas plānotajai būvniecībai</w:t>
      </w:r>
      <w:r w:rsidR="006D6764">
        <w:rPr>
          <w:rFonts w:ascii="Times New Roman" w:hAnsi="Times New Roman" w:cs="Times New Roman"/>
          <w:sz w:val="24"/>
          <w:szCs w:val="24"/>
        </w:rPr>
        <w:t>;</w:t>
      </w:r>
    </w:p>
    <w:p w14:paraId="2068080B" w14:textId="680E5A8B" w:rsidR="006D6764" w:rsidRDefault="006D6764"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8) priekšlikumu sagatavošana par turpmāko statusu;</w:t>
      </w:r>
    </w:p>
    <w:p w14:paraId="0FA05D15" w14:textId="16356405" w:rsidR="00335018" w:rsidRDefault="00C4195F"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 lēmumu sagatavošana un pieņemšana par </w:t>
      </w:r>
      <w:r w:rsidR="00335018">
        <w:rPr>
          <w:rFonts w:ascii="Times New Roman" w:hAnsi="Times New Roman" w:cs="Times New Roman"/>
          <w:sz w:val="24"/>
          <w:szCs w:val="24"/>
        </w:rPr>
        <w:t>detālplānojumu atcelšanu;</w:t>
      </w:r>
    </w:p>
    <w:p w14:paraId="194AD17C" w14:textId="38D9F7E6" w:rsidR="00335018" w:rsidRDefault="00335018"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9) spēkā esošo </w:t>
      </w:r>
      <w:r w:rsidRPr="00FA07A9">
        <w:rPr>
          <w:rFonts w:ascii="Times New Roman" w:hAnsi="Times New Roman" w:cs="Times New Roman"/>
          <w:sz w:val="24"/>
          <w:szCs w:val="24"/>
        </w:rPr>
        <w:t xml:space="preserve">detālplānojumu </w:t>
      </w:r>
      <w:proofErr w:type="spellStart"/>
      <w:r>
        <w:rPr>
          <w:rFonts w:ascii="Times New Roman" w:hAnsi="Times New Roman" w:cs="Times New Roman"/>
          <w:sz w:val="24"/>
          <w:szCs w:val="24"/>
        </w:rPr>
        <w:t>pār</w:t>
      </w:r>
      <w:r w:rsidRPr="00FA07A9">
        <w:rPr>
          <w:rFonts w:ascii="Times New Roman" w:hAnsi="Times New Roman" w:cs="Times New Roman"/>
          <w:sz w:val="24"/>
          <w:szCs w:val="24"/>
        </w:rPr>
        <w:t>apstiprin</w:t>
      </w:r>
      <w:r>
        <w:rPr>
          <w:rFonts w:ascii="Times New Roman" w:hAnsi="Times New Roman" w:cs="Times New Roman"/>
          <w:sz w:val="24"/>
          <w:szCs w:val="24"/>
        </w:rPr>
        <w:t>āšana</w:t>
      </w:r>
      <w:proofErr w:type="spellEnd"/>
      <w:r w:rsidRPr="00FA07A9">
        <w:rPr>
          <w:rFonts w:ascii="Times New Roman" w:hAnsi="Times New Roman" w:cs="Times New Roman"/>
          <w:sz w:val="24"/>
          <w:szCs w:val="24"/>
        </w:rPr>
        <w:t xml:space="preserve"> ar vispārīgo administratīvo aktu</w:t>
      </w:r>
      <w:r>
        <w:rPr>
          <w:rFonts w:ascii="Times New Roman" w:hAnsi="Times New Roman" w:cs="Times New Roman"/>
          <w:sz w:val="24"/>
          <w:szCs w:val="24"/>
        </w:rPr>
        <w:t>;</w:t>
      </w:r>
    </w:p>
    <w:p w14:paraId="314ADAC9" w14:textId="74F78AF8" w:rsidR="00C4195F" w:rsidRDefault="00335018" w:rsidP="00C419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10) aktuāla saraksta ar spēkā esošiem detālplānojumiem sagatavošana ieļaušanai jaunajā teritorijas plānojumā.</w:t>
      </w:r>
    </w:p>
    <w:p w14:paraId="05E77434" w14:textId="09B48487" w:rsidR="007D1C00" w:rsidRPr="007D1C00" w:rsidRDefault="007D1C00" w:rsidP="007D1C00">
      <w:pPr>
        <w:spacing w:after="0" w:line="240" w:lineRule="auto"/>
        <w:jc w:val="both"/>
        <w:rPr>
          <w:rFonts w:ascii="Times New Roman" w:hAnsi="Times New Roman" w:cs="Times New Roman"/>
          <w:sz w:val="24"/>
          <w:szCs w:val="24"/>
        </w:rPr>
      </w:pPr>
    </w:p>
    <w:p w14:paraId="798CAF06" w14:textId="68207F22" w:rsidR="00115AED" w:rsidRDefault="006D6764" w:rsidP="00FA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Līdz 2022.gada </w:t>
      </w:r>
      <w:r w:rsidR="00191C8C">
        <w:rPr>
          <w:rFonts w:ascii="Times New Roman" w:hAnsi="Times New Roman" w:cs="Times New Roman"/>
          <w:sz w:val="24"/>
          <w:szCs w:val="24"/>
        </w:rPr>
        <w:t>11.oktobrim</w:t>
      </w:r>
      <w:r>
        <w:rPr>
          <w:rFonts w:ascii="Times New Roman" w:hAnsi="Times New Roman" w:cs="Times New Roman"/>
          <w:sz w:val="24"/>
          <w:szCs w:val="24"/>
        </w:rPr>
        <w:t xml:space="preserve"> ir veikti 1.-4.punktā minētie izvērtēšanas darbi šādā apjomā:</w:t>
      </w:r>
    </w:p>
    <w:p w14:paraId="5F744758" w14:textId="0AE1D1F7" w:rsidR="006D6764" w:rsidRDefault="006D6764" w:rsidP="00FA07A9">
      <w:pPr>
        <w:spacing w:after="0" w:line="240" w:lineRule="auto"/>
        <w:jc w:val="both"/>
        <w:rPr>
          <w:rFonts w:ascii="Times New Roman" w:hAnsi="Times New Roman" w:cs="Times New Roman"/>
          <w:sz w:val="24"/>
          <w:szCs w:val="24"/>
        </w:rPr>
      </w:pPr>
    </w:p>
    <w:tbl>
      <w:tblPr>
        <w:tblStyle w:val="TableGrid"/>
        <w:tblW w:w="8359" w:type="dxa"/>
        <w:jc w:val="center"/>
        <w:tblLook w:val="04A0" w:firstRow="1" w:lastRow="0" w:firstColumn="1" w:lastColumn="0" w:noHBand="0" w:noVBand="1"/>
      </w:tblPr>
      <w:tblGrid>
        <w:gridCol w:w="2119"/>
        <w:gridCol w:w="1709"/>
        <w:gridCol w:w="2124"/>
        <w:gridCol w:w="2407"/>
      </w:tblGrid>
      <w:tr w:rsidR="007C3BBC" w14:paraId="74840537" w14:textId="77777777" w:rsidTr="001A4D05">
        <w:trPr>
          <w:jc w:val="center"/>
        </w:trPr>
        <w:tc>
          <w:tcPr>
            <w:tcW w:w="2122" w:type="dxa"/>
          </w:tcPr>
          <w:p w14:paraId="7A5A12A0" w14:textId="1EB43E98" w:rsidR="007C3BBC" w:rsidRDefault="007C3BBC" w:rsidP="00306CCA">
            <w:pPr>
              <w:rPr>
                <w:rFonts w:ascii="Times New Roman" w:hAnsi="Times New Roman" w:cs="Times New Roman"/>
                <w:sz w:val="24"/>
                <w:szCs w:val="24"/>
              </w:rPr>
            </w:pPr>
            <w:r>
              <w:rPr>
                <w:rFonts w:ascii="Times New Roman" w:hAnsi="Times New Roman" w:cs="Times New Roman"/>
                <w:sz w:val="24"/>
                <w:szCs w:val="24"/>
              </w:rPr>
              <w:t>Teritorija</w:t>
            </w:r>
          </w:p>
        </w:tc>
        <w:tc>
          <w:tcPr>
            <w:tcW w:w="1701" w:type="dxa"/>
          </w:tcPr>
          <w:p w14:paraId="6C898274" w14:textId="05208006" w:rsidR="007C3BBC" w:rsidRDefault="007C3BBC" w:rsidP="00306CCA">
            <w:pPr>
              <w:rPr>
                <w:rFonts w:ascii="Times New Roman" w:hAnsi="Times New Roman" w:cs="Times New Roman"/>
                <w:sz w:val="24"/>
                <w:szCs w:val="24"/>
              </w:rPr>
            </w:pPr>
            <w:r>
              <w:rPr>
                <w:rFonts w:ascii="Times New Roman" w:hAnsi="Times New Roman" w:cs="Times New Roman"/>
                <w:sz w:val="24"/>
                <w:szCs w:val="24"/>
              </w:rPr>
              <w:t>Spēkā esošo detālplānojumu skaits</w:t>
            </w:r>
          </w:p>
        </w:tc>
        <w:tc>
          <w:tcPr>
            <w:tcW w:w="2126" w:type="dxa"/>
          </w:tcPr>
          <w:p w14:paraId="725E7F91" w14:textId="58D64C5D" w:rsidR="007C3BBC" w:rsidRDefault="007C3BBC" w:rsidP="00306CCA">
            <w:pPr>
              <w:rPr>
                <w:rFonts w:ascii="Times New Roman" w:hAnsi="Times New Roman" w:cs="Times New Roman"/>
                <w:sz w:val="24"/>
                <w:szCs w:val="24"/>
              </w:rPr>
            </w:pPr>
            <w:r>
              <w:rPr>
                <w:rFonts w:ascii="Times New Roman" w:hAnsi="Times New Roman" w:cs="Times New Roman"/>
                <w:sz w:val="24"/>
                <w:szCs w:val="24"/>
              </w:rPr>
              <w:t>Pieejami TAPIS un ĢeoLatvija.lv</w:t>
            </w:r>
          </w:p>
        </w:tc>
        <w:tc>
          <w:tcPr>
            <w:tcW w:w="2410" w:type="dxa"/>
          </w:tcPr>
          <w:p w14:paraId="6F964FE5" w14:textId="4461FE90" w:rsidR="007C3BBC" w:rsidRDefault="007C3BBC" w:rsidP="00306CCA">
            <w:pPr>
              <w:rPr>
                <w:rFonts w:ascii="Times New Roman" w:hAnsi="Times New Roman" w:cs="Times New Roman"/>
                <w:sz w:val="24"/>
                <w:szCs w:val="24"/>
              </w:rPr>
            </w:pPr>
            <w:r>
              <w:rPr>
                <w:rFonts w:ascii="Times New Roman" w:hAnsi="Times New Roman" w:cs="Times New Roman"/>
                <w:sz w:val="24"/>
                <w:szCs w:val="24"/>
              </w:rPr>
              <w:t xml:space="preserve">Detālplānojumu skaits, kuriem izvērtēti 1.-4.posmos minētie kritēriji </w:t>
            </w:r>
          </w:p>
        </w:tc>
      </w:tr>
      <w:tr w:rsidR="007C3BBC" w14:paraId="761424FD" w14:textId="77777777" w:rsidTr="001A4D05">
        <w:trPr>
          <w:jc w:val="center"/>
        </w:trPr>
        <w:tc>
          <w:tcPr>
            <w:tcW w:w="2122" w:type="dxa"/>
          </w:tcPr>
          <w:p w14:paraId="07C90718" w14:textId="4D7E63A2" w:rsidR="007C3BBC" w:rsidRDefault="007C3BBC" w:rsidP="00FA07A9">
            <w:pPr>
              <w:jc w:val="both"/>
              <w:rPr>
                <w:rFonts w:ascii="Times New Roman" w:hAnsi="Times New Roman" w:cs="Times New Roman"/>
                <w:sz w:val="24"/>
                <w:szCs w:val="24"/>
              </w:rPr>
            </w:pPr>
            <w:r>
              <w:rPr>
                <w:rFonts w:ascii="Times New Roman" w:hAnsi="Times New Roman" w:cs="Times New Roman"/>
                <w:sz w:val="24"/>
                <w:szCs w:val="24"/>
              </w:rPr>
              <w:lastRenderedPageBreak/>
              <w:t>Ādažu pilsēta un pagasts</w:t>
            </w:r>
          </w:p>
        </w:tc>
        <w:tc>
          <w:tcPr>
            <w:tcW w:w="1701" w:type="dxa"/>
          </w:tcPr>
          <w:p w14:paraId="4621DDCA" w14:textId="1B68E5E9" w:rsidR="007C3BBC" w:rsidRDefault="007C3BBC" w:rsidP="00306CCA">
            <w:pPr>
              <w:jc w:val="center"/>
              <w:rPr>
                <w:rFonts w:ascii="Times New Roman" w:hAnsi="Times New Roman" w:cs="Times New Roman"/>
                <w:sz w:val="24"/>
                <w:szCs w:val="24"/>
              </w:rPr>
            </w:pPr>
            <w:r>
              <w:rPr>
                <w:rFonts w:ascii="Times New Roman" w:hAnsi="Times New Roman" w:cs="Times New Roman"/>
                <w:sz w:val="24"/>
                <w:szCs w:val="24"/>
              </w:rPr>
              <w:t>132</w:t>
            </w:r>
          </w:p>
        </w:tc>
        <w:tc>
          <w:tcPr>
            <w:tcW w:w="2126" w:type="dxa"/>
          </w:tcPr>
          <w:p w14:paraId="1C465F75" w14:textId="7135056D" w:rsidR="007C3BBC" w:rsidRDefault="007C3BBC" w:rsidP="00306CCA">
            <w:pPr>
              <w:jc w:val="center"/>
              <w:rPr>
                <w:rFonts w:ascii="Times New Roman" w:hAnsi="Times New Roman" w:cs="Times New Roman"/>
                <w:sz w:val="24"/>
                <w:szCs w:val="24"/>
              </w:rPr>
            </w:pPr>
            <w:r>
              <w:rPr>
                <w:rFonts w:ascii="Times New Roman" w:hAnsi="Times New Roman" w:cs="Times New Roman"/>
                <w:sz w:val="24"/>
                <w:szCs w:val="24"/>
              </w:rPr>
              <w:t>130</w:t>
            </w:r>
          </w:p>
        </w:tc>
        <w:tc>
          <w:tcPr>
            <w:tcW w:w="2410" w:type="dxa"/>
          </w:tcPr>
          <w:p w14:paraId="7D67116B" w14:textId="352812DB" w:rsidR="007C3BBC" w:rsidRDefault="007C3BBC" w:rsidP="00306CCA">
            <w:pPr>
              <w:jc w:val="center"/>
              <w:rPr>
                <w:rFonts w:ascii="Times New Roman" w:hAnsi="Times New Roman" w:cs="Times New Roman"/>
                <w:sz w:val="24"/>
                <w:szCs w:val="24"/>
              </w:rPr>
            </w:pPr>
            <w:r>
              <w:rPr>
                <w:rFonts w:ascii="Times New Roman" w:hAnsi="Times New Roman" w:cs="Times New Roman"/>
                <w:sz w:val="24"/>
                <w:szCs w:val="24"/>
              </w:rPr>
              <w:t>132</w:t>
            </w:r>
          </w:p>
        </w:tc>
      </w:tr>
      <w:tr w:rsidR="007C3BBC" w14:paraId="7DB97140" w14:textId="77777777" w:rsidTr="001A4D05">
        <w:trPr>
          <w:jc w:val="center"/>
        </w:trPr>
        <w:tc>
          <w:tcPr>
            <w:tcW w:w="2122" w:type="dxa"/>
          </w:tcPr>
          <w:p w14:paraId="7DDBE622" w14:textId="21C11942" w:rsidR="007C3BBC" w:rsidRDefault="007C3BBC" w:rsidP="00FA07A9">
            <w:pPr>
              <w:jc w:val="both"/>
              <w:rPr>
                <w:rFonts w:ascii="Times New Roman" w:hAnsi="Times New Roman" w:cs="Times New Roman"/>
                <w:sz w:val="24"/>
                <w:szCs w:val="24"/>
              </w:rPr>
            </w:pPr>
            <w:r>
              <w:rPr>
                <w:rFonts w:ascii="Times New Roman" w:hAnsi="Times New Roman" w:cs="Times New Roman"/>
                <w:sz w:val="24"/>
                <w:szCs w:val="24"/>
              </w:rPr>
              <w:t>Carnikavas pagasts</w:t>
            </w:r>
          </w:p>
        </w:tc>
        <w:tc>
          <w:tcPr>
            <w:tcW w:w="1701" w:type="dxa"/>
          </w:tcPr>
          <w:p w14:paraId="781899AA" w14:textId="00F8DFAF" w:rsidR="007C3BBC" w:rsidRDefault="007C3BBC" w:rsidP="00306CCA">
            <w:pPr>
              <w:jc w:val="center"/>
              <w:rPr>
                <w:rFonts w:ascii="Times New Roman" w:hAnsi="Times New Roman" w:cs="Times New Roman"/>
                <w:sz w:val="24"/>
                <w:szCs w:val="24"/>
              </w:rPr>
            </w:pPr>
            <w:r>
              <w:rPr>
                <w:rFonts w:ascii="Times New Roman" w:hAnsi="Times New Roman" w:cs="Times New Roman"/>
                <w:sz w:val="24"/>
                <w:szCs w:val="24"/>
              </w:rPr>
              <w:t>9</w:t>
            </w:r>
            <w:r w:rsidR="00BC2D9A">
              <w:rPr>
                <w:rFonts w:ascii="Times New Roman" w:hAnsi="Times New Roman" w:cs="Times New Roman"/>
                <w:sz w:val="24"/>
                <w:szCs w:val="24"/>
              </w:rPr>
              <w:t>6</w:t>
            </w:r>
          </w:p>
        </w:tc>
        <w:tc>
          <w:tcPr>
            <w:tcW w:w="2126" w:type="dxa"/>
          </w:tcPr>
          <w:p w14:paraId="62CBFD93" w14:textId="68053041" w:rsidR="007C3BBC" w:rsidRDefault="00BC2D9A" w:rsidP="00306CCA">
            <w:pPr>
              <w:jc w:val="center"/>
              <w:rPr>
                <w:rFonts w:ascii="Times New Roman" w:hAnsi="Times New Roman" w:cs="Times New Roman"/>
                <w:sz w:val="24"/>
                <w:szCs w:val="24"/>
              </w:rPr>
            </w:pPr>
            <w:r>
              <w:rPr>
                <w:rFonts w:ascii="Times New Roman" w:hAnsi="Times New Roman" w:cs="Times New Roman"/>
                <w:sz w:val="24"/>
                <w:szCs w:val="24"/>
              </w:rPr>
              <w:t>35</w:t>
            </w:r>
          </w:p>
        </w:tc>
        <w:tc>
          <w:tcPr>
            <w:tcW w:w="2410" w:type="dxa"/>
          </w:tcPr>
          <w:p w14:paraId="16D4D343" w14:textId="39239B35" w:rsidR="007C3BBC" w:rsidRDefault="00BC2D9A" w:rsidP="00306CCA">
            <w:pPr>
              <w:jc w:val="center"/>
              <w:rPr>
                <w:rFonts w:ascii="Times New Roman" w:hAnsi="Times New Roman" w:cs="Times New Roman"/>
                <w:sz w:val="24"/>
                <w:szCs w:val="24"/>
              </w:rPr>
            </w:pPr>
            <w:r>
              <w:rPr>
                <w:rFonts w:ascii="Times New Roman" w:hAnsi="Times New Roman" w:cs="Times New Roman"/>
                <w:sz w:val="24"/>
                <w:szCs w:val="24"/>
              </w:rPr>
              <w:t>59</w:t>
            </w:r>
          </w:p>
        </w:tc>
      </w:tr>
    </w:tbl>
    <w:p w14:paraId="14409FCA" w14:textId="4014411E" w:rsidR="006D6764" w:rsidRDefault="006D6764" w:rsidP="00FA07A9">
      <w:pPr>
        <w:spacing w:after="0" w:line="240" w:lineRule="auto"/>
        <w:jc w:val="both"/>
        <w:rPr>
          <w:rFonts w:ascii="Times New Roman" w:hAnsi="Times New Roman" w:cs="Times New Roman"/>
          <w:sz w:val="24"/>
          <w:szCs w:val="24"/>
        </w:rPr>
      </w:pPr>
    </w:p>
    <w:p w14:paraId="64130313" w14:textId="60B176B3" w:rsidR="00856C04" w:rsidRPr="00C11D8B" w:rsidRDefault="00856C04" w:rsidP="008F6206">
      <w:pPr>
        <w:spacing w:after="120" w:line="240" w:lineRule="auto"/>
        <w:jc w:val="center"/>
        <w:rPr>
          <w:rFonts w:ascii="Times New Roman" w:hAnsi="Times New Roman" w:cs="Times New Roman"/>
          <w:b/>
          <w:bCs/>
          <w:sz w:val="24"/>
          <w:szCs w:val="24"/>
        </w:rPr>
      </w:pPr>
      <w:r w:rsidRPr="00C11D8B">
        <w:rPr>
          <w:rFonts w:ascii="Times New Roman" w:hAnsi="Times New Roman" w:cs="Times New Roman"/>
          <w:b/>
          <w:bCs/>
          <w:sz w:val="24"/>
          <w:szCs w:val="24"/>
        </w:rPr>
        <w:t>Problēmas</w:t>
      </w:r>
    </w:p>
    <w:p w14:paraId="29C04A5E" w14:textId="067EEEBA" w:rsidR="00B53BA6" w:rsidRPr="00C11D8B" w:rsidRDefault="00856C04" w:rsidP="00D81E17">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C11D8B">
        <w:rPr>
          <w:rFonts w:ascii="Times New Roman" w:hAnsi="Times New Roman" w:cs="Times New Roman"/>
          <w:sz w:val="24"/>
          <w:szCs w:val="24"/>
        </w:rPr>
        <w:t xml:space="preserve">Carnikavas pagasta detālplānojumi, kas </w:t>
      </w:r>
      <w:r w:rsidR="00B53BA6" w:rsidRPr="00C11D8B">
        <w:rPr>
          <w:rFonts w:ascii="Times New Roman" w:hAnsi="Times New Roman" w:cs="Times New Roman"/>
          <w:sz w:val="24"/>
          <w:szCs w:val="24"/>
        </w:rPr>
        <w:t xml:space="preserve">apstiprināti līdz 2016.gadam, nav tikuši publicēti TAPIS sistēmā līdz 2015.gada 31.decembrim kā noteikts TAPL un, lai to paveiktu, nepieciešama Grafiskās daļas ģeotelpisko datu konvertēšana uz PDF formātu, ja tie pieejami </w:t>
      </w:r>
      <w:proofErr w:type="spellStart"/>
      <w:r w:rsidR="00B53BA6" w:rsidRPr="00C11D8B">
        <w:rPr>
          <w:rFonts w:ascii="Times New Roman" w:hAnsi="Times New Roman" w:cs="Times New Roman"/>
          <w:sz w:val="24"/>
          <w:szCs w:val="24"/>
        </w:rPr>
        <w:t>vektordatu</w:t>
      </w:r>
      <w:proofErr w:type="spellEnd"/>
      <w:r w:rsidR="00B53BA6" w:rsidRPr="00C11D8B">
        <w:rPr>
          <w:rFonts w:ascii="Times New Roman" w:hAnsi="Times New Roman" w:cs="Times New Roman"/>
          <w:sz w:val="24"/>
          <w:szCs w:val="24"/>
        </w:rPr>
        <w:t xml:space="preserve"> formātā vai skenēšana, tai skaitā lielai daļai lielformāta skenēšana, kas nav pieejama pašvaldībā.</w:t>
      </w:r>
      <w:r w:rsidR="00C11D8B" w:rsidRPr="00C11D8B">
        <w:rPr>
          <w:rFonts w:ascii="Times New Roman" w:hAnsi="Times New Roman" w:cs="Times New Roman"/>
          <w:sz w:val="24"/>
          <w:szCs w:val="24"/>
        </w:rPr>
        <w:t xml:space="preserve"> </w:t>
      </w:r>
      <w:r w:rsidR="00B53BA6" w:rsidRPr="00C11D8B">
        <w:rPr>
          <w:rFonts w:ascii="Times New Roman" w:hAnsi="Times New Roman" w:cs="Times New Roman"/>
          <w:sz w:val="24"/>
          <w:szCs w:val="24"/>
        </w:rPr>
        <w:t xml:space="preserve">Ja detālplānojumu teksta dokumenti – lēmumi, Paskaidrojuma raksts, </w:t>
      </w:r>
      <w:r w:rsidR="00E07A30" w:rsidRPr="00C11D8B">
        <w:rPr>
          <w:rFonts w:ascii="Times New Roman" w:hAnsi="Times New Roman" w:cs="Times New Roman"/>
          <w:sz w:val="24"/>
          <w:szCs w:val="24"/>
        </w:rPr>
        <w:t>Teritorijas izmantošanas un apbūves noteikumi nav pieejami elektroniski, tie jāskenē.</w:t>
      </w:r>
      <w:r w:rsidR="00CF64EE">
        <w:rPr>
          <w:rFonts w:ascii="Times New Roman" w:hAnsi="Times New Roman" w:cs="Times New Roman"/>
          <w:sz w:val="24"/>
          <w:szCs w:val="24"/>
        </w:rPr>
        <w:t xml:space="preserve"> Detālplānojuma publicēšanai TAPIS jāizveido </w:t>
      </w:r>
      <w:r w:rsidR="006F3F37">
        <w:rPr>
          <w:rFonts w:ascii="Times New Roman" w:hAnsi="Times New Roman" w:cs="Times New Roman"/>
          <w:sz w:val="24"/>
          <w:szCs w:val="24"/>
        </w:rPr>
        <w:t xml:space="preserve">digitāla plānojuma robeža, kas bieži ir problemātiski, jo </w:t>
      </w:r>
      <w:r w:rsidR="003B706A">
        <w:rPr>
          <w:rFonts w:ascii="Times New Roman" w:hAnsi="Times New Roman" w:cs="Times New Roman"/>
          <w:sz w:val="24"/>
          <w:szCs w:val="24"/>
        </w:rPr>
        <w:t xml:space="preserve">situācija dabā un </w:t>
      </w:r>
      <w:r w:rsidR="006F3F37">
        <w:rPr>
          <w:rFonts w:ascii="Times New Roman" w:hAnsi="Times New Roman" w:cs="Times New Roman"/>
          <w:sz w:val="24"/>
          <w:szCs w:val="24"/>
        </w:rPr>
        <w:t>īpašumu robežas mainījušās.</w:t>
      </w:r>
      <w:r w:rsidR="00306CCA">
        <w:rPr>
          <w:rFonts w:ascii="Times New Roman" w:hAnsi="Times New Roman" w:cs="Times New Roman"/>
          <w:sz w:val="24"/>
          <w:szCs w:val="24"/>
        </w:rPr>
        <w:t xml:space="preserve"> TAPIS jāievieto visi spēkā esošie tur nepublicētie detālplānojumi.</w:t>
      </w:r>
    </w:p>
    <w:p w14:paraId="714F2E4B" w14:textId="4100F353" w:rsidR="00E07A30" w:rsidRDefault="00E07A30" w:rsidP="00D81E17">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C11D8B">
        <w:rPr>
          <w:rFonts w:ascii="Times New Roman" w:hAnsi="Times New Roman" w:cs="Times New Roman"/>
          <w:sz w:val="24"/>
          <w:szCs w:val="24"/>
        </w:rPr>
        <w:t>TAPIS sistēmā nav ievietoti vairāki pēc 2016.gada 1.janvāra apstiprināti detālplānojumi – 3 Carnikavas pagastā un 2 Ādažu pilsētā un pagastā</w:t>
      </w:r>
      <w:r w:rsidR="0094615D">
        <w:rPr>
          <w:rFonts w:ascii="Times New Roman" w:hAnsi="Times New Roman" w:cs="Times New Roman"/>
          <w:sz w:val="24"/>
          <w:szCs w:val="24"/>
        </w:rPr>
        <w:t xml:space="preserve"> (iesākti, bet nav pabeigti procesi)</w:t>
      </w:r>
      <w:r w:rsidR="00D81E17">
        <w:rPr>
          <w:rFonts w:ascii="Times New Roman" w:hAnsi="Times New Roman" w:cs="Times New Roman"/>
          <w:sz w:val="24"/>
          <w:szCs w:val="24"/>
        </w:rPr>
        <w:t>, viens Carnikavas pagastā nav publicēts oficiālajā izdevumā “Latvijas Vēstnesis”</w:t>
      </w:r>
      <w:r w:rsidR="003B706A">
        <w:rPr>
          <w:rFonts w:ascii="Times New Roman" w:hAnsi="Times New Roman" w:cs="Times New Roman"/>
          <w:sz w:val="24"/>
          <w:szCs w:val="24"/>
        </w:rPr>
        <w:t xml:space="preserve"> un līdz ar to nav stājies spēkā</w:t>
      </w:r>
      <w:r w:rsidR="00D81E17">
        <w:rPr>
          <w:rFonts w:ascii="Times New Roman" w:hAnsi="Times New Roman" w:cs="Times New Roman"/>
          <w:sz w:val="24"/>
          <w:szCs w:val="24"/>
        </w:rPr>
        <w:t>.</w:t>
      </w:r>
    </w:p>
    <w:p w14:paraId="7232018A" w14:textId="2A4E0C9F" w:rsidR="00D81E17" w:rsidRDefault="00D81E17" w:rsidP="00D81E17">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Ja TAPIS ievietotā informācija nav pilnīga, tā ir maldinoša</w:t>
      </w:r>
      <w:r w:rsidR="00E9288F">
        <w:rPr>
          <w:rFonts w:ascii="Times New Roman" w:hAnsi="Times New Roman" w:cs="Times New Roman"/>
          <w:sz w:val="24"/>
          <w:szCs w:val="24"/>
        </w:rPr>
        <w:t>.</w:t>
      </w:r>
    </w:p>
    <w:p w14:paraId="0F47063B" w14:textId="535E4680" w:rsidR="00E9288F" w:rsidRDefault="00E9288F" w:rsidP="00D81E17">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No 2021.gada 1.janvāra saskaņā ar TAPL </w:t>
      </w:r>
      <w:r w:rsidR="00CF64EE">
        <w:rPr>
          <w:rFonts w:ascii="Times New Roman" w:hAnsi="Times New Roman" w:cs="Times New Roman"/>
          <w:sz w:val="24"/>
          <w:szCs w:val="24"/>
        </w:rPr>
        <w:t xml:space="preserve">detālplānojumu </w:t>
      </w:r>
      <w:r>
        <w:rPr>
          <w:rFonts w:ascii="Times New Roman" w:hAnsi="Times New Roman" w:cs="Times New Roman"/>
          <w:sz w:val="24"/>
          <w:szCs w:val="24"/>
        </w:rPr>
        <w:t>vispārīgo administratīvo aktu publicēšana “Latvijas Vēstnesī</w:t>
      </w:r>
      <w:r w:rsidR="00CF64EE">
        <w:rPr>
          <w:rFonts w:ascii="Times New Roman" w:hAnsi="Times New Roman" w:cs="Times New Roman"/>
          <w:sz w:val="24"/>
          <w:szCs w:val="24"/>
        </w:rPr>
        <w:t>”</w:t>
      </w:r>
      <w:r>
        <w:rPr>
          <w:rFonts w:ascii="Times New Roman" w:hAnsi="Times New Roman" w:cs="Times New Roman"/>
          <w:sz w:val="24"/>
          <w:szCs w:val="24"/>
        </w:rPr>
        <w:t xml:space="preserve"> tiek veikta </w:t>
      </w:r>
      <w:r w:rsidR="004F1C52">
        <w:rPr>
          <w:rFonts w:ascii="Times New Roman" w:hAnsi="Times New Roman" w:cs="Times New Roman"/>
          <w:sz w:val="24"/>
          <w:szCs w:val="24"/>
        </w:rPr>
        <w:t xml:space="preserve">automātiski, </w:t>
      </w:r>
      <w:r w:rsidR="00CF64EE" w:rsidRPr="00FA07A9">
        <w:rPr>
          <w:rFonts w:ascii="Times New Roman" w:hAnsi="Times New Roman" w:cs="Times New Roman"/>
          <w:sz w:val="24"/>
          <w:szCs w:val="24"/>
        </w:rPr>
        <w:t xml:space="preserve">izmantojot </w:t>
      </w:r>
      <w:r w:rsidR="00CF64EE">
        <w:rPr>
          <w:rFonts w:ascii="Times New Roman" w:hAnsi="Times New Roman" w:cs="Times New Roman"/>
          <w:sz w:val="24"/>
          <w:szCs w:val="24"/>
        </w:rPr>
        <w:t xml:space="preserve">TAPIS, tātad arī lēmumus par detālplānojumu atcelšanu nevar nopublicēt “Latvijas Vēstnesī”, ja detālplānojums nav </w:t>
      </w:r>
      <w:r w:rsidR="004F1C52">
        <w:rPr>
          <w:rFonts w:ascii="Times New Roman" w:hAnsi="Times New Roman" w:cs="Times New Roman"/>
          <w:sz w:val="24"/>
          <w:szCs w:val="24"/>
        </w:rPr>
        <w:t xml:space="preserve">iepriekš </w:t>
      </w:r>
      <w:r w:rsidR="00CF64EE">
        <w:rPr>
          <w:rFonts w:ascii="Times New Roman" w:hAnsi="Times New Roman" w:cs="Times New Roman"/>
          <w:sz w:val="24"/>
          <w:szCs w:val="24"/>
        </w:rPr>
        <w:t>publicēts TAPIS.</w:t>
      </w:r>
    </w:p>
    <w:p w14:paraId="49EF97FD" w14:textId="7811F273" w:rsidR="006F3F37" w:rsidRDefault="006F3F37" w:rsidP="006F3F37">
      <w:pPr>
        <w:spacing w:before="120" w:after="0" w:line="240" w:lineRule="auto"/>
        <w:jc w:val="both"/>
        <w:rPr>
          <w:rFonts w:ascii="Times New Roman" w:hAnsi="Times New Roman" w:cs="Times New Roman"/>
          <w:sz w:val="24"/>
          <w:szCs w:val="24"/>
        </w:rPr>
      </w:pPr>
    </w:p>
    <w:p w14:paraId="638F1019" w14:textId="4BBE329B" w:rsidR="006F3F37" w:rsidRPr="00E92C0E" w:rsidRDefault="006F3F37" w:rsidP="008F6206">
      <w:pPr>
        <w:spacing w:before="120" w:after="0" w:line="240" w:lineRule="auto"/>
        <w:jc w:val="center"/>
        <w:rPr>
          <w:rFonts w:ascii="Times New Roman" w:hAnsi="Times New Roman" w:cs="Times New Roman"/>
          <w:b/>
          <w:bCs/>
          <w:sz w:val="24"/>
          <w:szCs w:val="24"/>
        </w:rPr>
      </w:pPr>
      <w:r w:rsidRPr="00E92C0E">
        <w:rPr>
          <w:rFonts w:ascii="Times New Roman" w:hAnsi="Times New Roman" w:cs="Times New Roman"/>
          <w:b/>
          <w:bCs/>
          <w:sz w:val="24"/>
          <w:szCs w:val="24"/>
        </w:rPr>
        <w:t>Turpmākā rīcība</w:t>
      </w:r>
    </w:p>
    <w:p w14:paraId="5AA84AA9" w14:textId="63C6607D" w:rsidR="006F3F37" w:rsidRDefault="006F3F37" w:rsidP="006F3F3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Pēc detālplānojumu izvērtēšanas 1.-4.posma pabeigšanas būs nepieciešama plašāka pašvaldības struktūrvienību un speciālistu iesaiste:</w:t>
      </w:r>
    </w:p>
    <w:p w14:paraId="4C707D1E" w14:textId="3F1C5283" w:rsidR="006F3F37" w:rsidRDefault="006F3F37" w:rsidP="006F3F37">
      <w:pPr>
        <w:pStyle w:val="ListParagraph"/>
        <w:numPr>
          <w:ilvl w:val="0"/>
          <w:numId w:val="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Būvatļauju atlase no BIS;</w:t>
      </w:r>
    </w:p>
    <w:p w14:paraId="3C963BB0" w14:textId="680D1B40" w:rsidR="006F3F37" w:rsidRDefault="006F3F37" w:rsidP="006F3F37">
      <w:pPr>
        <w:pStyle w:val="ListParagraph"/>
        <w:numPr>
          <w:ilvl w:val="0"/>
          <w:numId w:val="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Detālplānojuma teritorijas aktuālā adrešu informācija</w:t>
      </w:r>
      <w:r w:rsidR="001A4D05">
        <w:rPr>
          <w:rFonts w:ascii="Times New Roman" w:hAnsi="Times New Roman" w:cs="Times New Roman"/>
          <w:sz w:val="24"/>
          <w:szCs w:val="24"/>
        </w:rPr>
        <w:t xml:space="preserve"> (Adrešu reģistrs);</w:t>
      </w:r>
    </w:p>
    <w:p w14:paraId="619CFC14" w14:textId="7A4F55C8" w:rsidR="006F3F37" w:rsidRDefault="006F3F37" w:rsidP="006F3F37">
      <w:pPr>
        <w:pStyle w:val="ListParagraph"/>
        <w:numPr>
          <w:ilvl w:val="0"/>
          <w:numId w:val="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Administratīvo līgumu esamības konstatēšana un </w:t>
      </w:r>
      <w:proofErr w:type="spellStart"/>
      <w:r w:rsidR="001A4D05">
        <w:rPr>
          <w:rFonts w:ascii="Times New Roman" w:hAnsi="Times New Roman" w:cs="Times New Roman"/>
          <w:sz w:val="24"/>
          <w:szCs w:val="24"/>
        </w:rPr>
        <w:t>izvērtējums</w:t>
      </w:r>
      <w:proofErr w:type="spellEnd"/>
      <w:r>
        <w:rPr>
          <w:rFonts w:ascii="Times New Roman" w:hAnsi="Times New Roman" w:cs="Times New Roman"/>
          <w:sz w:val="24"/>
          <w:szCs w:val="24"/>
        </w:rPr>
        <w:t>;</w:t>
      </w:r>
    </w:p>
    <w:p w14:paraId="4E0FE112" w14:textId="6A042CDF" w:rsidR="006F3F37" w:rsidRDefault="006F3F37" w:rsidP="006F3F37">
      <w:pPr>
        <w:pStyle w:val="ListParagraph"/>
        <w:numPr>
          <w:ilvl w:val="0"/>
          <w:numId w:val="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Priekšlikumu sagatavošana detālplānojumu statusam un attiecīgu doku</w:t>
      </w:r>
      <w:r w:rsidR="00E92C0E">
        <w:rPr>
          <w:rFonts w:ascii="Times New Roman" w:hAnsi="Times New Roman" w:cs="Times New Roman"/>
          <w:sz w:val="24"/>
          <w:szCs w:val="24"/>
        </w:rPr>
        <w:t xml:space="preserve">mentu sagatavošana un pieņemšana (atcelt, </w:t>
      </w:r>
      <w:proofErr w:type="spellStart"/>
      <w:r w:rsidR="00E92C0E">
        <w:rPr>
          <w:rFonts w:ascii="Times New Roman" w:hAnsi="Times New Roman" w:cs="Times New Roman"/>
          <w:sz w:val="24"/>
          <w:szCs w:val="24"/>
        </w:rPr>
        <w:t>pārapstiprināt</w:t>
      </w:r>
      <w:proofErr w:type="spellEnd"/>
      <w:r w:rsidR="00E92C0E">
        <w:rPr>
          <w:rFonts w:ascii="Times New Roman" w:hAnsi="Times New Roman" w:cs="Times New Roman"/>
          <w:sz w:val="24"/>
          <w:szCs w:val="24"/>
        </w:rPr>
        <w:t>, apturēt izstrādi, atstāt spēkā).</w:t>
      </w:r>
    </w:p>
    <w:p w14:paraId="3D3A645E" w14:textId="79879202" w:rsidR="001A4D05" w:rsidRDefault="00E92C0E" w:rsidP="00E92C0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Plānotais laiks visu izvērtēšanas posmu veikšanai – 12 mēneši.</w:t>
      </w:r>
    </w:p>
    <w:p w14:paraId="515D83D8" w14:textId="07C30E7B" w:rsidR="00E92C0E" w:rsidRDefault="001A4D05" w:rsidP="001A4D05">
      <w:pPr>
        <w:spacing w:before="120" w:after="0" w:line="240" w:lineRule="auto"/>
        <w:jc w:val="both"/>
        <w:rPr>
          <w:rFonts w:ascii="Times New Roman" w:hAnsi="Times New Roman" w:cs="Times New Roman"/>
          <w:b/>
          <w:bCs/>
          <w:sz w:val="20"/>
          <w:szCs w:val="20"/>
        </w:rPr>
      </w:pPr>
      <w:r w:rsidRPr="001A4D05">
        <w:rPr>
          <w:rFonts w:ascii="Times New Roman" w:hAnsi="Times New Roman" w:cs="Times New Roman"/>
          <w:b/>
          <w:bCs/>
          <w:sz w:val="20"/>
          <w:szCs w:val="20"/>
        </w:rPr>
        <w:t>Tabula</w:t>
      </w:r>
      <w:r>
        <w:rPr>
          <w:rFonts w:ascii="Times New Roman" w:hAnsi="Times New Roman" w:cs="Times New Roman"/>
          <w:b/>
          <w:bCs/>
          <w:sz w:val="20"/>
          <w:szCs w:val="20"/>
        </w:rPr>
        <w:t xml:space="preserve"> </w:t>
      </w:r>
      <w:r w:rsidRPr="001A4D05">
        <w:rPr>
          <w:rFonts w:ascii="Times New Roman" w:hAnsi="Times New Roman" w:cs="Times New Roman"/>
          <w:b/>
          <w:bCs/>
          <w:sz w:val="20"/>
          <w:szCs w:val="20"/>
        </w:rPr>
        <w:t>Izvērtēšanas kritēriji</w:t>
      </w:r>
      <w:r>
        <w:rPr>
          <w:rFonts w:ascii="Times New Roman" w:hAnsi="Times New Roman" w:cs="Times New Roman"/>
          <w:b/>
          <w:bCs/>
          <w:sz w:val="20"/>
          <w:szCs w:val="20"/>
        </w:rPr>
        <w:t xml:space="preserve"> (</w:t>
      </w:r>
      <w:r w:rsidRPr="001A4D05">
        <w:rPr>
          <w:rFonts w:ascii="Times New Roman" w:hAnsi="Times New Roman" w:cs="Times New Roman"/>
          <w:b/>
          <w:bCs/>
          <w:sz w:val="20"/>
          <w:szCs w:val="20"/>
        </w:rPr>
        <w:t>kas apstiprināti ar SN ir jāatceļ, jāintegrē ter</w:t>
      </w:r>
      <w:r>
        <w:rPr>
          <w:rFonts w:ascii="Times New Roman" w:hAnsi="Times New Roman" w:cs="Times New Roman"/>
          <w:b/>
          <w:bCs/>
          <w:sz w:val="20"/>
          <w:szCs w:val="20"/>
        </w:rPr>
        <w:t xml:space="preserve">itorijas plānojumā </w:t>
      </w:r>
      <w:r w:rsidRPr="001A4D05">
        <w:rPr>
          <w:rFonts w:ascii="Times New Roman" w:hAnsi="Times New Roman" w:cs="Times New Roman"/>
          <w:b/>
          <w:bCs/>
          <w:sz w:val="20"/>
          <w:szCs w:val="20"/>
        </w:rPr>
        <w:t xml:space="preserve">plānā vai </w:t>
      </w:r>
      <w:proofErr w:type="spellStart"/>
      <w:r w:rsidRPr="001A4D05">
        <w:rPr>
          <w:rFonts w:ascii="Times New Roman" w:hAnsi="Times New Roman" w:cs="Times New Roman"/>
          <w:b/>
          <w:bCs/>
          <w:sz w:val="20"/>
          <w:szCs w:val="20"/>
        </w:rPr>
        <w:t>jāpārapstiprina</w:t>
      </w:r>
      <w:proofErr w:type="spellEnd"/>
      <w:r w:rsidRPr="001A4D05">
        <w:rPr>
          <w:rFonts w:ascii="Times New Roman" w:hAnsi="Times New Roman" w:cs="Times New Roman"/>
          <w:b/>
          <w:bCs/>
          <w:sz w:val="20"/>
          <w:szCs w:val="20"/>
        </w:rPr>
        <w:t xml:space="preserve"> </w:t>
      </w:r>
      <w:r>
        <w:rPr>
          <w:rFonts w:ascii="Times New Roman" w:hAnsi="Times New Roman" w:cs="Times New Roman"/>
          <w:b/>
          <w:bCs/>
          <w:sz w:val="20"/>
          <w:szCs w:val="20"/>
        </w:rPr>
        <w:t xml:space="preserve">ar </w:t>
      </w:r>
      <w:proofErr w:type="spellStart"/>
      <w:r>
        <w:rPr>
          <w:rFonts w:ascii="Times New Roman" w:hAnsi="Times New Roman" w:cs="Times New Roman"/>
          <w:b/>
          <w:bCs/>
          <w:sz w:val="20"/>
          <w:szCs w:val="20"/>
        </w:rPr>
        <w:t>administrtaīvo</w:t>
      </w:r>
      <w:proofErr w:type="spellEnd"/>
      <w:r>
        <w:rPr>
          <w:rFonts w:ascii="Times New Roman" w:hAnsi="Times New Roman" w:cs="Times New Roman"/>
          <w:b/>
          <w:bCs/>
          <w:sz w:val="20"/>
          <w:szCs w:val="20"/>
        </w:rPr>
        <w:t xml:space="preserve"> aktu)</w:t>
      </w:r>
      <w:r w:rsidRPr="001A4D05">
        <w:rPr>
          <w:rFonts w:ascii="Times New Roman" w:hAnsi="Times New Roman" w:cs="Times New Roman"/>
          <w:b/>
          <w:bCs/>
          <w:sz w:val="20"/>
          <w:szCs w:val="20"/>
        </w:rPr>
        <w:t xml:space="preserve"> </w:t>
      </w:r>
    </w:p>
    <w:p w14:paraId="6D20586B" w14:textId="68C3DE67" w:rsidR="001A4D05" w:rsidRPr="001A4D05" w:rsidRDefault="001A4D05" w:rsidP="001A4D05">
      <w:pPr>
        <w:spacing w:before="120" w:after="0" w:line="240" w:lineRule="auto"/>
        <w:jc w:val="both"/>
        <w:rPr>
          <w:rFonts w:ascii="Times New Roman" w:hAnsi="Times New Roman" w:cs="Times New Roman"/>
          <w:b/>
          <w:bCs/>
          <w:sz w:val="20"/>
          <w:szCs w:val="20"/>
        </w:rPr>
      </w:pPr>
      <w:r w:rsidRPr="001A4D05">
        <w:rPr>
          <w:noProof/>
        </w:rPr>
        <w:drawing>
          <wp:inline distT="0" distB="0" distL="0" distR="0" wp14:anchorId="3D380343" wp14:editId="60C7AC52">
            <wp:extent cx="8863330" cy="157099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63330" cy="1570990"/>
                    </a:xfrm>
                    <a:prstGeom prst="rect">
                      <a:avLst/>
                    </a:prstGeom>
                  </pic:spPr>
                </pic:pic>
              </a:graphicData>
            </a:graphic>
          </wp:inline>
        </w:drawing>
      </w:r>
    </w:p>
    <w:sectPr w:rsidR="001A4D05" w:rsidRPr="001A4D05" w:rsidSect="001A4D05">
      <w:footerReference w:type="default" r:id="rId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0506" w14:textId="77777777" w:rsidR="0084786A" w:rsidRDefault="0084786A" w:rsidP="001A4D05">
      <w:pPr>
        <w:spacing w:after="0" w:line="240" w:lineRule="auto"/>
      </w:pPr>
      <w:r>
        <w:separator/>
      </w:r>
    </w:p>
  </w:endnote>
  <w:endnote w:type="continuationSeparator" w:id="0">
    <w:p w14:paraId="3D3BF6E0" w14:textId="77777777" w:rsidR="0084786A" w:rsidRDefault="0084786A" w:rsidP="001A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194949"/>
      <w:docPartObj>
        <w:docPartGallery w:val="Page Numbers (Bottom of Page)"/>
        <w:docPartUnique/>
      </w:docPartObj>
    </w:sdtPr>
    <w:sdtEndPr/>
    <w:sdtContent>
      <w:p w14:paraId="59CB27BB" w14:textId="61AB9909" w:rsidR="001A4D05" w:rsidRDefault="001A4D05">
        <w:pPr>
          <w:pStyle w:val="Footer"/>
          <w:jc w:val="right"/>
        </w:pPr>
        <w:r>
          <w:fldChar w:fldCharType="begin"/>
        </w:r>
        <w:r>
          <w:instrText>PAGE   \* MERGEFORMAT</w:instrText>
        </w:r>
        <w:r>
          <w:fldChar w:fldCharType="separate"/>
        </w:r>
        <w:r>
          <w:t>2</w:t>
        </w:r>
        <w:r>
          <w:fldChar w:fldCharType="end"/>
        </w:r>
      </w:p>
    </w:sdtContent>
  </w:sdt>
  <w:p w14:paraId="6C68078A" w14:textId="77777777" w:rsidR="001A4D05" w:rsidRDefault="001A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0895" w14:textId="77777777" w:rsidR="0084786A" w:rsidRDefault="0084786A" w:rsidP="001A4D05">
      <w:pPr>
        <w:spacing w:after="0" w:line="240" w:lineRule="auto"/>
      </w:pPr>
      <w:r>
        <w:separator/>
      </w:r>
    </w:p>
  </w:footnote>
  <w:footnote w:type="continuationSeparator" w:id="0">
    <w:p w14:paraId="3DC48B2D" w14:textId="77777777" w:rsidR="0084786A" w:rsidRDefault="0084786A" w:rsidP="001A4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C4147"/>
    <w:multiLevelType w:val="hybridMultilevel"/>
    <w:tmpl w:val="207822C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4BD3BBC"/>
    <w:multiLevelType w:val="hybridMultilevel"/>
    <w:tmpl w:val="C30C348A"/>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6B597C7B"/>
    <w:multiLevelType w:val="hybridMultilevel"/>
    <w:tmpl w:val="A318721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6149322">
    <w:abstractNumId w:val="1"/>
  </w:num>
  <w:num w:numId="2" w16cid:durableId="511191471">
    <w:abstractNumId w:val="2"/>
  </w:num>
  <w:num w:numId="3" w16cid:durableId="25737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7D"/>
    <w:rsid w:val="00115AED"/>
    <w:rsid w:val="00166707"/>
    <w:rsid w:val="00191C8C"/>
    <w:rsid w:val="001A4D05"/>
    <w:rsid w:val="002343DC"/>
    <w:rsid w:val="00306CCA"/>
    <w:rsid w:val="003076B7"/>
    <w:rsid w:val="00335018"/>
    <w:rsid w:val="003B706A"/>
    <w:rsid w:val="003E3248"/>
    <w:rsid w:val="00424E73"/>
    <w:rsid w:val="00440CEA"/>
    <w:rsid w:val="00482E0D"/>
    <w:rsid w:val="004F1C52"/>
    <w:rsid w:val="00555E34"/>
    <w:rsid w:val="005B6741"/>
    <w:rsid w:val="006D6764"/>
    <w:rsid w:val="006F3F37"/>
    <w:rsid w:val="007B70A5"/>
    <w:rsid w:val="007C3BBC"/>
    <w:rsid w:val="007D1C00"/>
    <w:rsid w:val="0084786A"/>
    <w:rsid w:val="00856C04"/>
    <w:rsid w:val="008F6206"/>
    <w:rsid w:val="0094615D"/>
    <w:rsid w:val="00987398"/>
    <w:rsid w:val="00AD4573"/>
    <w:rsid w:val="00B53BA6"/>
    <w:rsid w:val="00BC2D9A"/>
    <w:rsid w:val="00C11D8B"/>
    <w:rsid w:val="00C4195F"/>
    <w:rsid w:val="00C4626F"/>
    <w:rsid w:val="00C5303C"/>
    <w:rsid w:val="00CA49BA"/>
    <w:rsid w:val="00CF1B9C"/>
    <w:rsid w:val="00CF64EE"/>
    <w:rsid w:val="00D81E17"/>
    <w:rsid w:val="00DB2F4E"/>
    <w:rsid w:val="00DE2E10"/>
    <w:rsid w:val="00E07A30"/>
    <w:rsid w:val="00E9288F"/>
    <w:rsid w:val="00E92C0E"/>
    <w:rsid w:val="00F21B7D"/>
    <w:rsid w:val="00FA07A9"/>
    <w:rsid w:val="00FD12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56B2"/>
  <w15:chartTrackingRefBased/>
  <w15:docId w15:val="{A38C0248-29BA-4864-9383-10A5C8B3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00"/>
    <w:pPr>
      <w:ind w:left="720"/>
      <w:contextualSpacing/>
    </w:pPr>
  </w:style>
  <w:style w:type="table" w:styleId="TableGrid">
    <w:name w:val="Table Grid"/>
    <w:basedOn w:val="TableNormal"/>
    <w:uiPriority w:val="39"/>
    <w:rsid w:val="0042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D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4D05"/>
  </w:style>
  <w:style w:type="paragraph" w:styleId="Footer">
    <w:name w:val="footer"/>
    <w:basedOn w:val="Normal"/>
    <w:link w:val="FooterChar"/>
    <w:uiPriority w:val="99"/>
    <w:unhideWhenUsed/>
    <w:rsid w:val="001A4D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3666</Words>
  <Characters>2091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Murziņa</dc:creator>
  <cp:keywords/>
  <dc:description/>
  <cp:lastModifiedBy>Jevgēnija Sviridenkova</cp:lastModifiedBy>
  <cp:revision>2</cp:revision>
  <dcterms:created xsi:type="dcterms:W3CDTF">2022-11-23T16:19:00Z</dcterms:created>
  <dcterms:modified xsi:type="dcterms:W3CDTF">2022-11-23T16:19:00Z</dcterms:modified>
</cp:coreProperties>
</file>