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4C09D" w14:textId="77777777" w:rsidR="00010B3F" w:rsidRPr="00A12F88" w:rsidRDefault="00010B3F" w:rsidP="00010B3F">
      <w:pPr>
        <w:widowControl w:val="0"/>
        <w:rPr>
          <w:rFonts w:eastAsia="Calibri"/>
        </w:rPr>
      </w:pPr>
      <w:bookmarkStart w:id="0" w:name="_Hlk89168467"/>
      <w:r w:rsidRPr="00A12F88">
        <w:rPr>
          <w:rFonts w:ascii="Calibri" w:eastAsia="Calibri" w:hAnsi="Calibri"/>
          <w:noProof/>
          <w:sz w:val="22"/>
          <w:szCs w:val="22"/>
          <w:lang w:eastAsia="lv-LV"/>
        </w:rPr>
        <w:drawing>
          <wp:anchor distT="0" distB="0" distL="114300" distR="114300" simplePos="0" relativeHeight="251659264" behindDoc="1" locked="0" layoutInCell="1" allowOverlap="1" wp14:anchorId="174E8367" wp14:editId="3A13CEE0">
            <wp:simplePos x="0" y="0"/>
            <wp:positionH relativeFrom="margin">
              <wp:posOffset>2646045</wp:posOffset>
            </wp:positionH>
            <wp:positionV relativeFrom="paragraph">
              <wp:posOffset>0</wp:posOffset>
            </wp:positionV>
            <wp:extent cx="439420" cy="664210"/>
            <wp:effectExtent l="0" t="0" r="0" b="2540"/>
            <wp:wrapThrough wrapText="bothSides">
              <wp:wrapPolygon edited="0">
                <wp:start x="0" y="0"/>
                <wp:lineTo x="0" y="21063"/>
                <wp:lineTo x="20601" y="21063"/>
                <wp:lineTo x="206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42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DFD49" w14:textId="77777777" w:rsidR="00010B3F" w:rsidRPr="00A12F88" w:rsidRDefault="00010B3F" w:rsidP="00010B3F">
      <w:pPr>
        <w:widowControl w:val="0"/>
        <w:rPr>
          <w:rFonts w:eastAsia="Calibri"/>
        </w:rPr>
      </w:pPr>
    </w:p>
    <w:p w14:paraId="435AA07A" w14:textId="77777777" w:rsidR="00010B3F" w:rsidRPr="00A12F88" w:rsidRDefault="00010B3F" w:rsidP="00010B3F">
      <w:pPr>
        <w:widowControl w:val="0"/>
        <w:rPr>
          <w:rFonts w:eastAsia="Calibri"/>
        </w:rPr>
      </w:pPr>
    </w:p>
    <w:p w14:paraId="06CB4E30" w14:textId="77777777" w:rsidR="00010B3F" w:rsidRPr="00A12F88" w:rsidRDefault="00010B3F" w:rsidP="00010B3F">
      <w:pPr>
        <w:widowControl w:val="0"/>
        <w:rPr>
          <w:rFonts w:eastAsia="Calibri"/>
        </w:rPr>
      </w:pPr>
    </w:p>
    <w:p w14:paraId="40834BC6" w14:textId="77777777" w:rsidR="00010B3F" w:rsidRPr="00A12F88" w:rsidRDefault="00010B3F" w:rsidP="00010B3F">
      <w:pPr>
        <w:widowControl w:val="0"/>
        <w:jc w:val="center"/>
        <w:rPr>
          <w:rFonts w:ascii="Arial" w:eastAsia="Calibri" w:hAnsi="Arial" w:cs="Arial"/>
          <w:b/>
          <w:bCs/>
          <w:sz w:val="28"/>
          <w:szCs w:val="28"/>
        </w:rPr>
      </w:pPr>
      <w:r w:rsidRPr="00A12F88">
        <w:rPr>
          <w:rFonts w:ascii="Arial" w:eastAsia="Calibri" w:hAnsi="Arial" w:cs="Arial"/>
          <w:b/>
          <w:bCs/>
          <w:sz w:val="28"/>
          <w:szCs w:val="28"/>
        </w:rPr>
        <w:t>Ādažu novada pašvaldība</w:t>
      </w:r>
    </w:p>
    <w:p w14:paraId="07FEB796" w14:textId="77777777" w:rsidR="00010B3F" w:rsidRPr="00A12F88" w:rsidRDefault="00010B3F" w:rsidP="00010B3F">
      <w:pPr>
        <w:widowControl w:val="0"/>
        <w:jc w:val="center"/>
        <w:rPr>
          <w:rFonts w:eastAsia="Calibri"/>
          <w:sz w:val="12"/>
          <w:szCs w:val="12"/>
        </w:rPr>
      </w:pPr>
      <w:r w:rsidRPr="00A12F88">
        <w:rPr>
          <w:rFonts w:eastAsia="Calibri"/>
          <w:sz w:val="12"/>
          <w:szCs w:val="12"/>
        </w:rPr>
        <w:t>______________________________________________________________________________________________________________________________________________________</w:t>
      </w:r>
    </w:p>
    <w:p w14:paraId="51D5A200" w14:textId="77777777" w:rsidR="00010B3F" w:rsidRPr="00A12F88" w:rsidRDefault="00010B3F" w:rsidP="00010B3F">
      <w:pPr>
        <w:widowControl w:val="0"/>
        <w:spacing w:before="120"/>
        <w:jc w:val="center"/>
        <w:rPr>
          <w:rFonts w:ascii="Arial" w:eastAsia="Calibri" w:hAnsi="Arial" w:cs="Arial"/>
          <w:noProof/>
          <w:sz w:val="20"/>
          <w:szCs w:val="20"/>
        </w:rPr>
      </w:pPr>
      <w:r w:rsidRPr="00A12F88">
        <w:rPr>
          <w:rFonts w:ascii="Arial" w:eastAsia="Calibri" w:hAnsi="Arial" w:cs="Arial"/>
          <w:noProof/>
          <w:sz w:val="20"/>
          <w:szCs w:val="20"/>
        </w:rPr>
        <w:t>Gaujas iela 33A, Ādaži, Ādažu pag., Ādažu novads, LV-2164, tālr. 67997350, e-pasts dome@adazi.lv</w:t>
      </w:r>
    </w:p>
    <w:p w14:paraId="0BB4AFCC" w14:textId="77777777" w:rsidR="00010B3F" w:rsidRPr="00A12F88" w:rsidRDefault="00010B3F" w:rsidP="00010B3F">
      <w:pPr>
        <w:jc w:val="center"/>
        <w:rPr>
          <w:rFonts w:ascii="Arial" w:eastAsia="Calibri" w:hAnsi="Arial" w:cs="Arial"/>
          <w:sz w:val="20"/>
          <w:szCs w:val="20"/>
        </w:rPr>
      </w:pPr>
    </w:p>
    <w:bookmarkEnd w:id="0"/>
    <w:p w14:paraId="5EF42F8F" w14:textId="77B15F6A" w:rsidR="00535FB8" w:rsidRDefault="00535FB8" w:rsidP="00535FB8">
      <w:pPr>
        <w:jc w:val="right"/>
      </w:pPr>
      <w:r>
        <w:t>Projekts uz 10.0</w:t>
      </w:r>
      <w:r w:rsidR="0038044E">
        <w:t>2</w:t>
      </w:r>
      <w:r>
        <w:t>.2022.</w:t>
      </w:r>
    </w:p>
    <w:p w14:paraId="58D1619B" w14:textId="77777777" w:rsidR="00535FB8" w:rsidRDefault="00535FB8" w:rsidP="00535FB8">
      <w:pPr>
        <w:jc w:val="right"/>
      </w:pPr>
      <w:r>
        <w:t xml:space="preserve">Vēlamais izskatīšanas laiks: </w:t>
      </w:r>
    </w:p>
    <w:p w14:paraId="739A5D48" w14:textId="7ED6B54D" w:rsidR="00535FB8" w:rsidRDefault="0038044E" w:rsidP="00535FB8">
      <w:pPr>
        <w:jc w:val="right"/>
      </w:pPr>
      <w:r>
        <w:t>Finanšu komitejā</w:t>
      </w:r>
      <w:r w:rsidR="00535FB8">
        <w:t xml:space="preserve"> </w:t>
      </w:r>
      <w:r>
        <w:t>16</w:t>
      </w:r>
      <w:r w:rsidR="00535FB8">
        <w:t>.0</w:t>
      </w:r>
      <w:r>
        <w:t>2</w:t>
      </w:r>
      <w:r w:rsidR="00535FB8">
        <w:t>.2022.</w:t>
      </w:r>
    </w:p>
    <w:p w14:paraId="03F99B88" w14:textId="31552019" w:rsidR="00535FB8" w:rsidRDefault="00535FB8" w:rsidP="00535FB8">
      <w:pPr>
        <w:jc w:val="right"/>
      </w:pPr>
      <w:r>
        <w:t>Domē 2</w:t>
      </w:r>
      <w:r w:rsidR="0038044E">
        <w:t>3</w:t>
      </w:r>
      <w:r>
        <w:t>.0</w:t>
      </w:r>
      <w:r w:rsidR="0038044E">
        <w:t>2</w:t>
      </w:r>
      <w:r>
        <w:t>.2022.</w:t>
      </w:r>
    </w:p>
    <w:p w14:paraId="19D05400" w14:textId="77777777" w:rsidR="00535FB8" w:rsidRDefault="00535FB8" w:rsidP="00535FB8">
      <w:pPr>
        <w:jc w:val="right"/>
      </w:pPr>
      <w:r>
        <w:t xml:space="preserve">Sagatavotāji: </w:t>
      </w:r>
      <w:proofErr w:type="spellStart"/>
      <w:r>
        <w:t>G.Dzirkalis</w:t>
      </w:r>
      <w:proofErr w:type="spellEnd"/>
      <w:r>
        <w:t xml:space="preserve"> un </w:t>
      </w:r>
      <w:proofErr w:type="spellStart"/>
      <w:r>
        <w:t>O.Feldmanis</w:t>
      </w:r>
      <w:proofErr w:type="spellEnd"/>
    </w:p>
    <w:p w14:paraId="68334230" w14:textId="77777777" w:rsidR="00535FB8" w:rsidRDefault="00535FB8" w:rsidP="00535FB8">
      <w:pPr>
        <w:shd w:val="clear" w:color="auto" w:fill="FFFFFF"/>
        <w:tabs>
          <w:tab w:val="left" w:pos="3686"/>
        </w:tabs>
        <w:jc w:val="right"/>
        <w:rPr>
          <w:rFonts w:eastAsia="Calibri"/>
          <w:b/>
          <w:lang w:bidi="en-US"/>
        </w:rPr>
      </w:pPr>
      <w:r>
        <w:t xml:space="preserve">Ziņotājs </w:t>
      </w:r>
      <w:proofErr w:type="spellStart"/>
      <w:r>
        <w:t>O.Feldmanis</w:t>
      </w:r>
      <w:proofErr w:type="spellEnd"/>
    </w:p>
    <w:p w14:paraId="117F2280" w14:textId="77777777" w:rsidR="00535FB8" w:rsidRDefault="00535FB8" w:rsidP="00535FB8">
      <w:pPr>
        <w:shd w:val="clear" w:color="auto" w:fill="FFFFFF"/>
        <w:tabs>
          <w:tab w:val="left" w:pos="3686"/>
        </w:tabs>
        <w:rPr>
          <w:rFonts w:eastAsia="Calibri"/>
          <w:b/>
          <w:lang w:bidi="en-US"/>
        </w:rPr>
      </w:pPr>
    </w:p>
    <w:p w14:paraId="555B5407" w14:textId="77777777" w:rsidR="00535FB8" w:rsidRDefault="00535FB8" w:rsidP="00535FB8">
      <w:pPr>
        <w:shd w:val="clear" w:color="auto" w:fill="FFFFFF"/>
        <w:ind w:left="5040"/>
        <w:jc w:val="right"/>
        <w:rPr>
          <w:rFonts w:eastAsia="Calibri"/>
          <w:lang w:bidi="en-US"/>
        </w:rPr>
      </w:pPr>
      <w:r>
        <w:rPr>
          <w:rFonts w:eastAsia="Calibri"/>
          <w:lang w:bidi="en-US"/>
        </w:rPr>
        <w:t>Apstiprināti</w:t>
      </w:r>
    </w:p>
    <w:p w14:paraId="2BB36DFB" w14:textId="77777777" w:rsidR="00535FB8" w:rsidRDefault="00535FB8" w:rsidP="00535FB8">
      <w:pPr>
        <w:shd w:val="clear" w:color="auto" w:fill="FFFFFF"/>
        <w:ind w:left="5040"/>
        <w:jc w:val="right"/>
        <w:rPr>
          <w:rFonts w:eastAsia="Calibri"/>
          <w:lang w:bidi="en-US"/>
        </w:rPr>
      </w:pPr>
      <w:r w:rsidRPr="00A12F88">
        <w:rPr>
          <w:rFonts w:eastAsia="Calibri"/>
          <w:lang w:bidi="en-US"/>
        </w:rPr>
        <w:t xml:space="preserve">Ādažu novada pašvaldības domes sēdē </w:t>
      </w:r>
    </w:p>
    <w:p w14:paraId="1D8EFD11" w14:textId="723012CF" w:rsidR="00535FB8" w:rsidRPr="00A12F88" w:rsidRDefault="00535FB8" w:rsidP="00535FB8">
      <w:pPr>
        <w:shd w:val="clear" w:color="auto" w:fill="FFFFFF"/>
        <w:jc w:val="right"/>
        <w:rPr>
          <w:rFonts w:eastAsia="Calibri"/>
          <w:lang w:bidi="en-US"/>
        </w:rPr>
      </w:pPr>
      <w:r w:rsidRPr="00A12F88">
        <w:rPr>
          <w:rFonts w:eastAsia="Calibri"/>
          <w:lang w:bidi="en-US"/>
        </w:rPr>
        <w:t>202</w:t>
      </w:r>
      <w:r>
        <w:rPr>
          <w:rFonts w:eastAsia="Calibri"/>
          <w:lang w:bidi="en-US"/>
        </w:rPr>
        <w:t>2</w:t>
      </w:r>
      <w:r w:rsidRPr="00A12F88">
        <w:rPr>
          <w:rFonts w:eastAsia="Calibri"/>
          <w:lang w:bidi="en-US"/>
        </w:rPr>
        <w:t>.</w:t>
      </w:r>
      <w:r>
        <w:rPr>
          <w:rFonts w:eastAsia="Calibri"/>
          <w:lang w:bidi="en-US"/>
        </w:rPr>
        <w:t xml:space="preserve"> </w:t>
      </w:r>
      <w:r w:rsidRPr="00A12F88">
        <w:rPr>
          <w:rFonts w:eastAsia="Calibri"/>
          <w:lang w:bidi="en-US"/>
        </w:rPr>
        <w:t xml:space="preserve">gada </w:t>
      </w:r>
      <w:r>
        <w:rPr>
          <w:rFonts w:eastAsia="Calibri"/>
          <w:lang w:bidi="en-US"/>
        </w:rPr>
        <w:t>2</w:t>
      </w:r>
      <w:r w:rsidR="0038044E">
        <w:rPr>
          <w:rFonts w:eastAsia="Calibri"/>
          <w:lang w:bidi="en-US"/>
        </w:rPr>
        <w:t>3</w:t>
      </w:r>
      <w:r>
        <w:rPr>
          <w:rFonts w:eastAsia="Calibri"/>
          <w:lang w:bidi="en-US"/>
        </w:rPr>
        <w:t xml:space="preserve">. </w:t>
      </w:r>
      <w:r w:rsidR="0038044E">
        <w:rPr>
          <w:rFonts w:eastAsia="Calibri"/>
          <w:lang w:bidi="en-US"/>
        </w:rPr>
        <w:t>februārī</w:t>
      </w:r>
      <w:r>
        <w:rPr>
          <w:rFonts w:eastAsia="Calibri"/>
          <w:lang w:bidi="en-US"/>
        </w:rPr>
        <w:t xml:space="preserve"> </w:t>
      </w:r>
      <w:r w:rsidRPr="00A12F88">
        <w:rPr>
          <w:rFonts w:eastAsia="Calibri"/>
          <w:lang w:bidi="en-US"/>
        </w:rPr>
        <w:t>(protokols Nr.</w:t>
      </w:r>
      <w:r>
        <w:rPr>
          <w:rFonts w:eastAsia="Calibri"/>
          <w:lang w:bidi="en-US"/>
        </w:rPr>
        <w:t xml:space="preserve"> _</w:t>
      </w:r>
      <w:r w:rsidRPr="00A12F88">
        <w:rPr>
          <w:rFonts w:eastAsia="Calibri"/>
          <w:lang w:bidi="en-US"/>
        </w:rPr>
        <w:t xml:space="preserve">, § </w:t>
      </w:r>
      <w:r>
        <w:rPr>
          <w:rFonts w:eastAsia="Calibri"/>
          <w:lang w:bidi="en-US"/>
        </w:rPr>
        <w:t>_</w:t>
      </w:r>
      <w:r w:rsidRPr="00A12F88">
        <w:rPr>
          <w:rFonts w:eastAsia="Calibri"/>
          <w:lang w:bidi="en-US"/>
        </w:rPr>
        <w:t>)</w:t>
      </w:r>
    </w:p>
    <w:p w14:paraId="118F4893" w14:textId="77777777" w:rsidR="00535FB8" w:rsidRDefault="00535FB8" w:rsidP="00535FB8"/>
    <w:p w14:paraId="40DFE93F" w14:textId="77777777" w:rsidR="00535FB8" w:rsidRDefault="00535FB8" w:rsidP="00535FB8">
      <w:pPr>
        <w:jc w:val="center"/>
        <w:rPr>
          <w:sz w:val="28"/>
          <w:szCs w:val="28"/>
        </w:rPr>
      </w:pPr>
      <w:r w:rsidRPr="009530D1">
        <w:rPr>
          <w:sz w:val="28"/>
          <w:szCs w:val="28"/>
        </w:rPr>
        <w:t>SAISTOŠIE NOTEIKUMI</w:t>
      </w:r>
    </w:p>
    <w:p w14:paraId="6903F86A" w14:textId="77777777" w:rsidR="00535FB8" w:rsidRPr="009530D1" w:rsidRDefault="00535FB8" w:rsidP="00535FB8">
      <w:pPr>
        <w:jc w:val="center"/>
      </w:pPr>
      <w:r w:rsidRPr="009530D1">
        <w:t>Ādažos, Ādažu novadā</w:t>
      </w:r>
    </w:p>
    <w:p w14:paraId="585DF53D" w14:textId="77777777" w:rsidR="00535FB8" w:rsidRDefault="00535FB8" w:rsidP="00535FB8">
      <w:pPr>
        <w:jc w:val="center"/>
      </w:pPr>
    </w:p>
    <w:p w14:paraId="2796133B" w14:textId="6801AB6B" w:rsidR="00535FB8" w:rsidRDefault="00535FB8" w:rsidP="00535FB8">
      <w:pPr>
        <w:tabs>
          <w:tab w:val="right" w:pos="9405"/>
        </w:tabs>
        <w:jc w:val="both"/>
      </w:pPr>
      <w:r w:rsidRPr="00B859CD">
        <w:t>2022. gada 2</w:t>
      </w:r>
      <w:r w:rsidR="0038044E" w:rsidRPr="00B859CD">
        <w:t>3</w:t>
      </w:r>
      <w:r w:rsidRPr="00B859CD">
        <w:t xml:space="preserve">. </w:t>
      </w:r>
      <w:r w:rsidR="0038044E" w:rsidRPr="00B859CD">
        <w:t>februārī</w:t>
      </w:r>
      <w:r w:rsidRPr="00B859CD">
        <w:tab/>
        <w:t>Nr.00/2022</w:t>
      </w:r>
    </w:p>
    <w:p w14:paraId="436C91C1" w14:textId="77777777" w:rsidR="00535FB8" w:rsidRDefault="00535FB8" w:rsidP="00535FB8"/>
    <w:p w14:paraId="3720725B" w14:textId="77777777" w:rsidR="00535FB8" w:rsidRDefault="00535FB8" w:rsidP="00535FB8">
      <w:pPr>
        <w:jc w:val="center"/>
        <w:rPr>
          <w:b/>
          <w:bCs/>
          <w:sz w:val="28"/>
          <w:szCs w:val="28"/>
        </w:rPr>
      </w:pPr>
      <w:bookmarkStart w:id="1" w:name="_Hlk83288093"/>
      <w:r>
        <w:rPr>
          <w:b/>
          <w:bCs/>
          <w:sz w:val="28"/>
          <w:szCs w:val="28"/>
        </w:rPr>
        <w:t>S</w:t>
      </w:r>
      <w:r w:rsidRPr="009530D1">
        <w:rPr>
          <w:b/>
          <w:bCs/>
          <w:sz w:val="28"/>
          <w:szCs w:val="28"/>
        </w:rPr>
        <w:t>abiedriskās kārtības noteikumi</w:t>
      </w:r>
      <w:r w:rsidRPr="008F0F9F">
        <w:rPr>
          <w:b/>
          <w:bCs/>
          <w:sz w:val="28"/>
          <w:szCs w:val="28"/>
        </w:rPr>
        <w:t xml:space="preserve"> </w:t>
      </w:r>
      <w:r w:rsidRPr="009530D1">
        <w:rPr>
          <w:b/>
          <w:bCs/>
          <w:sz w:val="28"/>
          <w:szCs w:val="28"/>
        </w:rPr>
        <w:t>Ādažu novad</w:t>
      </w:r>
      <w:r>
        <w:rPr>
          <w:b/>
          <w:bCs/>
          <w:sz w:val="28"/>
          <w:szCs w:val="28"/>
        </w:rPr>
        <w:t>ā</w:t>
      </w:r>
    </w:p>
    <w:bookmarkEnd w:id="1"/>
    <w:p w14:paraId="72CFCD58" w14:textId="77777777" w:rsidR="00535FB8" w:rsidRDefault="00535FB8" w:rsidP="00535FB8">
      <w:pPr>
        <w:rPr>
          <w:b/>
          <w:bCs/>
          <w:sz w:val="28"/>
          <w:szCs w:val="28"/>
        </w:rPr>
      </w:pPr>
    </w:p>
    <w:p w14:paraId="2905A354" w14:textId="77777777" w:rsidR="00535FB8" w:rsidRPr="000C5093" w:rsidRDefault="00535FB8" w:rsidP="00535FB8">
      <w:pPr>
        <w:ind w:left="5103"/>
        <w:jc w:val="both"/>
        <w:rPr>
          <w:i/>
          <w:iCs/>
        </w:rPr>
      </w:pPr>
      <w:r w:rsidRPr="000C5093">
        <w:rPr>
          <w:i/>
          <w:iCs/>
        </w:rPr>
        <w:t>Izdoti saskaņā ar likuma “Par pašvaldībām" 43.</w:t>
      </w:r>
      <w:r>
        <w:rPr>
          <w:i/>
          <w:iCs/>
        </w:rPr>
        <w:t xml:space="preserve"> </w:t>
      </w:r>
      <w:r w:rsidRPr="000C5093">
        <w:rPr>
          <w:i/>
          <w:iCs/>
        </w:rPr>
        <w:t>panta pirmās daļas 4.</w:t>
      </w:r>
      <w:r>
        <w:rPr>
          <w:i/>
          <w:iCs/>
        </w:rPr>
        <w:t xml:space="preserve"> </w:t>
      </w:r>
      <w:r w:rsidRPr="000C5093">
        <w:rPr>
          <w:i/>
          <w:iCs/>
        </w:rPr>
        <w:t>punktu</w:t>
      </w:r>
    </w:p>
    <w:p w14:paraId="585798D1" w14:textId="77777777" w:rsidR="00535FB8" w:rsidRDefault="00535FB8" w:rsidP="00902980">
      <w:pPr>
        <w:spacing w:before="240"/>
        <w:jc w:val="center"/>
        <w:rPr>
          <w:b/>
          <w:bCs/>
        </w:rPr>
      </w:pPr>
      <w:r w:rsidRPr="009530D1">
        <w:rPr>
          <w:b/>
          <w:bCs/>
        </w:rPr>
        <w:t xml:space="preserve">I. Vispārīgie </w:t>
      </w:r>
      <w:r>
        <w:rPr>
          <w:b/>
          <w:bCs/>
        </w:rPr>
        <w:t>jautājumi</w:t>
      </w:r>
    </w:p>
    <w:p w14:paraId="338E78D2" w14:textId="77777777" w:rsidR="00535FB8" w:rsidRPr="003A72F5" w:rsidRDefault="00535FB8" w:rsidP="00535FB8">
      <w:pPr>
        <w:pStyle w:val="ListParagraph"/>
        <w:numPr>
          <w:ilvl w:val="0"/>
          <w:numId w:val="5"/>
        </w:numPr>
        <w:spacing w:before="120"/>
        <w:ind w:left="426" w:hanging="426"/>
        <w:contextualSpacing w:val="0"/>
        <w:jc w:val="both"/>
      </w:pPr>
      <w:r>
        <w:t>S</w:t>
      </w:r>
      <w:r w:rsidRPr="003A72F5">
        <w:t>aistošie noteikumi nosaka</w:t>
      </w:r>
      <w:r>
        <w:t xml:space="preserve"> sa</w:t>
      </w:r>
      <w:r w:rsidRPr="003A72F5">
        <w:t>biedriskās kārtības noteikumus</w:t>
      </w:r>
      <w:r>
        <w:t xml:space="preserve"> Ādažu novada</w:t>
      </w:r>
      <w:r w:rsidRPr="003A72F5">
        <w:t xml:space="preserve"> </w:t>
      </w:r>
      <w:r>
        <w:t xml:space="preserve">pašvaldības </w:t>
      </w:r>
      <w:r w:rsidRPr="003A72F5">
        <w:t>administratīvajā teritorijā</w:t>
      </w:r>
      <w:r>
        <w:t>, administratīvo atbildību par noteikumu neievērošanu un pašvaldības kompetenci administratīvo pārkāpumu procesā.</w:t>
      </w:r>
    </w:p>
    <w:p w14:paraId="7BBDE388" w14:textId="77777777" w:rsidR="00535FB8" w:rsidRDefault="00535FB8" w:rsidP="00535FB8">
      <w:pPr>
        <w:pStyle w:val="ListParagraph"/>
        <w:numPr>
          <w:ilvl w:val="0"/>
          <w:numId w:val="5"/>
        </w:numPr>
        <w:spacing w:before="120"/>
        <w:ind w:left="426" w:hanging="426"/>
        <w:contextualSpacing w:val="0"/>
        <w:jc w:val="both"/>
      </w:pPr>
      <w:r w:rsidRPr="001B4D09">
        <w:t>Noteikumos lietoto terminu skaidrojums:</w:t>
      </w:r>
    </w:p>
    <w:p w14:paraId="3ECED10B" w14:textId="77777777" w:rsidR="00535FB8" w:rsidRPr="000C4D39" w:rsidRDefault="00535FB8" w:rsidP="00535FB8">
      <w:pPr>
        <w:pStyle w:val="ListParagraph"/>
        <w:numPr>
          <w:ilvl w:val="1"/>
          <w:numId w:val="5"/>
        </w:numPr>
        <w:spacing w:before="120"/>
        <w:ind w:left="993" w:hanging="567"/>
        <w:contextualSpacing w:val="0"/>
        <w:jc w:val="both"/>
      </w:pPr>
      <w:r w:rsidRPr="00C15271">
        <w:rPr>
          <w:b/>
          <w:bCs/>
        </w:rPr>
        <w:t>apstādījumi</w:t>
      </w:r>
      <w:r>
        <w:t xml:space="preserve"> - ar kokiem, dekoratīviem krūmiem un puķēm apstādīti laukumi, joslas </w:t>
      </w:r>
      <w:r w:rsidRPr="000C4D39">
        <w:t xml:space="preserve">vai </w:t>
      </w:r>
      <w:r>
        <w:t xml:space="preserve">atsevišķas </w:t>
      </w:r>
      <w:r w:rsidRPr="000C4D39">
        <w:t>instalācijas;</w:t>
      </w:r>
    </w:p>
    <w:p w14:paraId="1F36578F" w14:textId="77777777" w:rsidR="00535FB8" w:rsidRDefault="00535FB8" w:rsidP="00535FB8">
      <w:pPr>
        <w:pStyle w:val="ListParagraph"/>
        <w:numPr>
          <w:ilvl w:val="1"/>
          <w:numId w:val="5"/>
        </w:numPr>
        <w:spacing w:before="120"/>
        <w:ind w:left="993" w:hanging="567"/>
        <w:contextualSpacing w:val="0"/>
        <w:jc w:val="both"/>
      </w:pPr>
      <w:r w:rsidRPr="00C15271">
        <w:rPr>
          <w:b/>
          <w:bCs/>
        </w:rPr>
        <w:t>atpūtas vieta</w:t>
      </w:r>
      <w:r>
        <w:t xml:space="preserve"> - </w:t>
      </w:r>
      <w:r w:rsidRPr="00A07317">
        <w:t>sabiedriska viet</w:t>
      </w:r>
      <w:r>
        <w:rPr>
          <w:color w:val="414142"/>
          <w:shd w:val="clear" w:color="auto" w:fill="FFFFFF"/>
        </w:rPr>
        <w:t>a ar</w:t>
      </w:r>
      <w:r w:rsidRPr="00A07317">
        <w:rPr>
          <w:color w:val="414142"/>
          <w:shd w:val="clear" w:color="auto" w:fill="FFFFFF"/>
        </w:rPr>
        <w:t xml:space="preserve"> publisk</w:t>
      </w:r>
      <w:r>
        <w:rPr>
          <w:color w:val="414142"/>
          <w:shd w:val="clear" w:color="auto" w:fill="FFFFFF"/>
        </w:rPr>
        <w:t>u</w:t>
      </w:r>
      <w:r w:rsidRPr="00A07317">
        <w:rPr>
          <w:color w:val="414142"/>
          <w:shd w:val="clear" w:color="auto" w:fill="FFFFFF"/>
        </w:rPr>
        <w:t xml:space="preserve"> piekļuv</w:t>
      </w:r>
      <w:r>
        <w:rPr>
          <w:color w:val="414142"/>
          <w:shd w:val="clear" w:color="auto" w:fill="FFFFFF"/>
        </w:rPr>
        <w:t>i,</w:t>
      </w:r>
      <w:r w:rsidRPr="00A07317">
        <w:t xml:space="preserve"> </w:t>
      </w:r>
      <w:r>
        <w:t>kas</w:t>
      </w:r>
      <w:r w:rsidRPr="00A07317">
        <w:t xml:space="preserve"> paredzēta atpūtai</w:t>
      </w:r>
      <w:r>
        <w:t xml:space="preserve"> un</w:t>
      </w:r>
      <w:r w:rsidRPr="00A07317">
        <w:t xml:space="preserve"> pakalpojumu sniegšanai (tai skaitā bērnu rotaļu laukumi)</w:t>
      </w:r>
      <w:r>
        <w:t>;</w:t>
      </w:r>
    </w:p>
    <w:p w14:paraId="02C9C426" w14:textId="77777777" w:rsidR="00535FB8" w:rsidRDefault="00535FB8" w:rsidP="00535FB8">
      <w:pPr>
        <w:pStyle w:val="ListParagraph"/>
        <w:numPr>
          <w:ilvl w:val="1"/>
          <w:numId w:val="5"/>
        </w:numPr>
        <w:spacing w:before="120"/>
        <w:ind w:left="993" w:hanging="567"/>
        <w:contextualSpacing w:val="0"/>
        <w:jc w:val="both"/>
      </w:pPr>
      <w:r w:rsidRPr="00C15271">
        <w:rPr>
          <w:b/>
          <w:bCs/>
        </w:rPr>
        <w:t>sabiedriska vieta</w:t>
      </w:r>
      <w:r>
        <w:t xml:space="preserve"> - vieta, kas neatkarīgi no tās faktiskās izmantošanas vai īpašuma formas kalpo sabiedrības kopējo vajadzību un interešu nodrošināšanai un kas par maksu vai bez maksas ir pieejama ikvienai personai;</w:t>
      </w:r>
    </w:p>
    <w:p w14:paraId="117685F4" w14:textId="77777777" w:rsidR="00535FB8" w:rsidRDefault="00535FB8" w:rsidP="00535FB8">
      <w:pPr>
        <w:pStyle w:val="ListParagraph"/>
        <w:numPr>
          <w:ilvl w:val="1"/>
          <w:numId w:val="5"/>
        </w:numPr>
        <w:spacing w:before="120"/>
        <w:ind w:left="993" w:hanging="567"/>
        <w:contextualSpacing w:val="0"/>
        <w:jc w:val="both"/>
      </w:pPr>
      <w:r>
        <w:rPr>
          <w:b/>
          <w:bCs/>
        </w:rPr>
        <w:t xml:space="preserve">ūdenstilpe – </w:t>
      </w:r>
      <w:r w:rsidRPr="00030140">
        <w:t>upe, ezers, jūra</w:t>
      </w:r>
      <w:r>
        <w:t xml:space="preserve"> un mākslīgi izveidota ūdenskrātuve;</w:t>
      </w:r>
    </w:p>
    <w:p w14:paraId="0AFD9233" w14:textId="77777777" w:rsidR="00535FB8" w:rsidRDefault="00535FB8" w:rsidP="00535FB8">
      <w:pPr>
        <w:pStyle w:val="ListParagraph"/>
        <w:numPr>
          <w:ilvl w:val="1"/>
          <w:numId w:val="5"/>
        </w:numPr>
        <w:spacing w:before="120"/>
        <w:ind w:left="993" w:hanging="567"/>
        <w:contextualSpacing w:val="0"/>
        <w:jc w:val="both"/>
      </w:pPr>
      <w:r w:rsidRPr="00C15271">
        <w:rPr>
          <w:b/>
          <w:bCs/>
        </w:rPr>
        <w:t>zaļā zona</w:t>
      </w:r>
      <w:r>
        <w:t xml:space="preserve"> - sabiedriskajās vietās esošie apstādījumi un zālāji;</w:t>
      </w:r>
    </w:p>
    <w:p w14:paraId="3CDE6D9E" w14:textId="77777777" w:rsidR="00535FB8" w:rsidRPr="000C4D39" w:rsidRDefault="00535FB8" w:rsidP="00535FB8">
      <w:pPr>
        <w:pStyle w:val="ListParagraph"/>
        <w:numPr>
          <w:ilvl w:val="1"/>
          <w:numId w:val="5"/>
        </w:numPr>
        <w:spacing w:before="120"/>
        <w:ind w:left="993" w:hanging="567"/>
        <w:contextualSpacing w:val="0"/>
        <w:jc w:val="both"/>
      </w:pPr>
      <w:r w:rsidRPr="00C15271">
        <w:rPr>
          <w:b/>
          <w:bCs/>
        </w:rPr>
        <w:t xml:space="preserve">zālāji </w:t>
      </w:r>
      <w:r w:rsidRPr="000C4D39">
        <w:t>- ar zālaugiem aizņemta platība, tai skaitā īpaši ierīkots, ar zālaugiem apsēts zemes gabals;</w:t>
      </w:r>
      <w:r w:rsidRPr="00C15271">
        <w:rPr>
          <w:b/>
          <w:bCs/>
        </w:rPr>
        <w:t xml:space="preserve"> </w:t>
      </w:r>
    </w:p>
    <w:p w14:paraId="3C201DFD" w14:textId="77777777" w:rsidR="00535FB8" w:rsidRDefault="00535FB8" w:rsidP="00535FB8">
      <w:pPr>
        <w:pStyle w:val="ListParagraph"/>
        <w:numPr>
          <w:ilvl w:val="1"/>
          <w:numId w:val="5"/>
        </w:numPr>
        <w:spacing w:before="120"/>
        <w:ind w:left="993" w:hanging="567"/>
        <w:contextualSpacing w:val="0"/>
        <w:jc w:val="both"/>
      </w:pPr>
      <w:r w:rsidRPr="00380062">
        <w:rPr>
          <w:b/>
          <w:bCs/>
        </w:rPr>
        <w:lastRenderedPageBreak/>
        <w:t>žūpības un netiklības perēklis</w:t>
      </w:r>
      <w:r w:rsidRPr="000C4D39">
        <w:t xml:space="preserve"> – vieta (dzīvojamās</w:t>
      </w:r>
      <w:r>
        <w:t xml:space="preserve"> mājas un nedzīvojamās ēkas</w:t>
      </w:r>
      <w:r w:rsidRPr="000C4D39">
        <w:t xml:space="preserve">, </w:t>
      </w:r>
      <w:bookmarkStart w:id="2" w:name="_Hlk85562097"/>
      <w:r w:rsidRPr="000C4D39">
        <w:t xml:space="preserve">daudzdzīvokļu dzīvojamo </w:t>
      </w:r>
      <w:r>
        <w:t>māju koplietošanas</w:t>
      </w:r>
      <w:r w:rsidRPr="000C4D39">
        <w:t xml:space="preserve"> telpas</w:t>
      </w:r>
      <w:bookmarkEnd w:id="2"/>
      <w:r w:rsidRPr="000C4D39">
        <w:t xml:space="preserve">), kur notiek </w:t>
      </w:r>
      <w:r w:rsidRPr="0070324C">
        <w:t>apreib</w:t>
      </w:r>
      <w:r>
        <w:t>i</w:t>
      </w:r>
      <w:r w:rsidRPr="0070324C">
        <w:t xml:space="preserve">nošo vielu </w:t>
      </w:r>
      <w:r w:rsidRPr="000C4D39">
        <w:t xml:space="preserve">lietošana vai rīcība, kas neatbilst </w:t>
      </w:r>
      <w:r>
        <w:t>vispārpieņemtajām uzvedības normām</w:t>
      </w:r>
      <w:r w:rsidRPr="000C4D39">
        <w:t xml:space="preserve"> </w:t>
      </w:r>
      <w:r>
        <w:t xml:space="preserve">vai </w:t>
      </w:r>
      <w:r w:rsidRPr="000C4D39">
        <w:t>traucē</w:t>
      </w:r>
      <w:r>
        <w:t xml:space="preserve"> </w:t>
      </w:r>
      <w:r w:rsidRPr="000C4D39">
        <w:t>iedzīvotājiem</w:t>
      </w:r>
      <w:r>
        <w:t>.</w:t>
      </w:r>
    </w:p>
    <w:p w14:paraId="372B59B6" w14:textId="77777777" w:rsidR="00535FB8" w:rsidRPr="004841E3" w:rsidRDefault="00535FB8" w:rsidP="00902980">
      <w:pPr>
        <w:spacing w:before="240"/>
        <w:jc w:val="center"/>
        <w:rPr>
          <w:b/>
          <w:bCs/>
        </w:rPr>
      </w:pPr>
      <w:r w:rsidRPr="004841E3">
        <w:rPr>
          <w:b/>
          <w:bCs/>
        </w:rPr>
        <w:t>II. Sabiedriskās kārtības noteikumu pārkāpumi</w:t>
      </w:r>
    </w:p>
    <w:p w14:paraId="151D7D0D" w14:textId="574A087E" w:rsidR="00535FB8" w:rsidRPr="00E50B60" w:rsidRDefault="00535FB8" w:rsidP="00535FB8">
      <w:pPr>
        <w:pStyle w:val="ListParagraph"/>
        <w:numPr>
          <w:ilvl w:val="0"/>
          <w:numId w:val="5"/>
        </w:numPr>
        <w:spacing w:before="120"/>
        <w:ind w:left="426" w:hanging="426"/>
        <w:contextualSpacing w:val="0"/>
        <w:jc w:val="both"/>
      </w:pPr>
      <w:r w:rsidRPr="000C5093">
        <w:t xml:space="preserve">Par uguņošanas ierīču un skatuves pirotehnisko izstrādājumu izmantošanu laikā no </w:t>
      </w:r>
      <w:r>
        <w:t xml:space="preserve">plkst. </w:t>
      </w:r>
      <w:r w:rsidRPr="000C5093">
        <w:t>22</w:t>
      </w:r>
      <w:r>
        <w:t>.</w:t>
      </w:r>
      <w:r w:rsidRPr="000C5093">
        <w:t xml:space="preserve">00 </w:t>
      </w:r>
      <w:r w:rsidRPr="00512012">
        <w:t xml:space="preserve">līdz 6.00, ja tas nav saskaņots ar pašvaldību, izņemot normatīvajos aktos noteiktās svētku, atceres un atzīmējamās dienās līdz plkst. </w:t>
      </w:r>
      <w:r w:rsidR="00902980">
        <w:t>0</w:t>
      </w:r>
      <w:r w:rsidRPr="00512012">
        <w:t xml:space="preserve">1.00, piemēro </w:t>
      </w:r>
      <w:r w:rsidRPr="00E50B60">
        <w:t>naudas sodu fiziskajai personai līdz divdesmit soda naudas vienībām</w:t>
      </w:r>
      <w:r>
        <w:t xml:space="preserve"> un</w:t>
      </w:r>
      <w:r w:rsidRPr="00E50B60">
        <w:t xml:space="preserve"> juridiskajai personai līdz četrdesmit naudas soda vienībām.</w:t>
      </w:r>
    </w:p>
    <w:p w14:paraId="27531EB6" w14:textId="77777777" w:rsidR="00535FB8" w:rsidRPr="00E50B60" w:rsidRDefault="00535FB8" w:rsidP="00535FB8">
      <w:pPr>
        <w:pStyle w:val="ListParagraph"/>
        <w:numPr>
          <w:ilvl w:val="0"/>
          <w:numId w:val="5"/>
        </w:numPr>
        <w:spacing w:before="120"/>
        <w:ind w:left="426" w:hanging="426"/>
        <w:contextualSpacing w:val="0"/>
        <w:jc w:val="both"/>
      </w:pPr>
      <w:r w:rsidRPr="000C5093">
        <w:t xml:space="preserve">Par žūpības un netiklības perēkļa turēšanu </w:t>
      </w:r>
      <w:r w:rsidRPr="00E50B60">
        <w:t>piemēro naudas sodu fiziskajai personai</w:t>
      </w:r>
      <w:r>
        <w:t xml:space="preserve"> </w:t>
      </w:r>
      <w:r w:rsidRPr="00E50B60">
        <w:t>līdz septiņdesmit naudas sodas vienībām</w:t>
      </w:r>
      <w:r>
        <w:t xml:space="preserve"> un</w:t>
      </w:r>
      <w:r w:rsidRPr="00E50B60">
        <w:t xml:space="preserve"> juridisk</w:t>
      </w:r>
      <w:r>
        <w:t>aja</w:t>
      </w:r>
      <w:r w:rsidRPr="00E50B60">
        <w:t>i personai līdz divi simti četrdesmit naudas sodas vienībām.</w:t>
      </w:r>
    </w:p>
    <w:p w14:paraId="3ACDEE6E" w14:textId="77777777" w:rsidR="00535FB8" w:rsidRPr="00E50B60" w:rsidRDefault="00535FB8" w:rsidP="00535FB8">
      <w:pPr>
        <w:pStyle w:val="ListParagraph"/>
        <w:numPr>
          <w:ilvl w:val="0"/>
          <w:numId w:val="5"/>
        </w:numPr>
        <w:spacing w:before="120"/>
        <w:ind w:left="426" w:hanging="426"/>
        <w:contextualSpacing w:val="0"/>
        <w:jc w:val="both"/>
      </w:pPr>
      <w:r w:rsidRPr="000C5093">
        <w:t>Par sabiedriskas vietas piegružošanu (tostarp ar sadzīves atkritumiem -</w:t>
      </w:r>
      <w:r>
        <w:t xml:space="preserve"> </w:t>
      </w:r>
      <w:proofErr w:type="spellStart"/>
      <w:r w:rsidRPr="000C5093">
        <w:t>izsmēķiem</w:t>
      </w:r>
      <w:proofErr w:type="spellEnd"/>
      <w:r w:rsidRPr="000C5093">
        <w:t>, sērkociņiem,</w:t>
      </w:r>
      <w:r>
        <w:t xml:space="preserve"> jebkura veida iepakojumu, </w:t>
      </w:r>
      <w:r w:rsidRPr="000C5093">
        <w:t>saulespuķu un citu sēklu čaulām, papīriem, košļājamām gumijām, pudelēm un skārda bundžām, plastmasas un stikla izstrādājumiem</w:t>
      </w:r>
      <w:r>
        <w:t>,</w:t>
      </w:r>
      <w:r w:rsidRPr="000C5093">
        <w:t xml:space="preserve"> u.tml.), spļaušanu un dabisko vajadzību nokārtošanu tam neparedzētās vietās </w:t>
      </w:r>
      <w:r w:rsidRPr="00E50B60">
        <w:t>piemēro brīdinājumu vai naudas sodu līdz divdesmit astoņām naudas soda vienībām.</w:t>
      </w:r>
    </w:p>
    <w:p w14:paraId="0940C24A" w14:textId="77777777" w:rsidR="00535FB8" w:rsidRPr="00E50B60" w:rsidRDefault="00535FB8" w:rsidP="00535FB8">
      <w:pPr>
        <w:pStyle w:val="ListParagraph"/>
        <w:numPr>
          <w:ilvl w:val="0"/>
          <w:numId w:val="5"/>
        </w:numPr>
        <w:spacing w:before="120"/>
        <w:ind w:left="426" w:hanging="426"/>
        <w:contextualSpacing w:val="0"/>
        <w:jc w:val="both"/>
      </w:pPr>
      <w:r w:rsidRPr="000C5093">
        <w:t xml:space="preserve">Par </w:t>
      </w:r>
      <w:r>
        <w:t xml:space="preserve">sveša īpašuma aprakstīšanu, apzīmēšanu vai apkrāsošanu </w:t>
      </w:r>
      <w:r w:rsidRPr="00E50B60">
        <w:t>piemēro brīdinājumu vai naudas sodu fiziskajai personai</w:t>
      </w:r>
      <w:r>
        <w:t xml:space="preserve"> </w:t>
      </w:r>
      <w:r w:rsidRPr="00E50B60">
        <w:t>līdz septiņdesmit naudas soda vienībām</w:t>
      </w:r>
      <w:r>
        <w:t xml:space="preserve"> un</w:t>
      </w:r>
      <w:r w:rsidRPr="00E50B60">
        <w:t xml:space="preserve"> juridiska</w:t>
      </w:r>
      <w:r>
        <w:t>ja</w:t>
      </w:r>
      <w:r w:rsidRPr="00E50B60">
        <w:t>i personai līdz divi simti četrdesmit naudas soda vienībām.</w:t>
      </w:r>
    </w:p>
    <w:p w14:paraId="146A3992" w14:textId="4E34DA1F" w:rsidR="00535FB8" w:rsidRPr="00E50B60" w:rsidRDefault="00535FB8" w:rsidP="00535FB8">
      <w:pPr>
        <w:pStyle w:val="ListParagraph"/>
        <w:numPr>
          <w:ilvl w:val="0"/>
          <w:numId w:val="5"/>
        </w:numPr>
        <w:spacing w:before="120"/>
        <w:ind w:left="426" w:hanging="426"/>
        <w:contextualSpacing w:val="0"/>
        <w:jc w:val="both"/>
      </w:pPr>
      <w:r w:rsidRPr="000C5093">
        <w:t xml:space="preserve">Par kanalizācijas un ūdensvada tīklu, </w:t>
      </w:r>
      <w:proofErr w:type="spellStart"/>
      <w:r w:rsidRPr="000C5093">
        <w:t>hidroslēgumu</w:t>
      </w:r>
      <w:proofErr w:type="spellEnd"/>
      <w:r w:rsidRPr="000C5093">
        <w:t xml:space="preserve"> skapju un kanalizācijas aku atvēršanu vai bojāšanu </w:t>
      </w:r>
      <w:r w:rsidRPr="00E50B60">
        <w:t>piemēro naudas sodu fiziskajai personai</w:t>
      </w:r>
      <w:r>
        <w:t xml:space="preserve"> </w:t>
      </w:r>
      <w:r w:rsidRPr="00E50B60">
        <w:t>līdz septiņdesmit naudas soda vienībām</w:t>
      </w:r>
      <w:r>
        <w:t xml:space="preserve"> un </w:t>
      </w:r>
      <w:r w:rsidRPr="00E50B60">
        <w:t xml:space="preserve"> juridiska</w:t>
      </w:r>
      <w:r>
        <w:t>ja</w:t>
      </w:r>
      <w:r w:rsidRPr="00E50B60">
        <w:t>i personai līdz divi simti četrdesmit naudas sodas vienībām.</w:t>
      </w:r>
    </w:p>
    <w:p w14:paraId="4A2F61B7" w14:textId="77777777" w:rsidR="00535FB8" w:rsidRPr="00E50B60" w:rsidRDefault="00535FB8" w:rsidP="00535FB8">
      <w:pPr>
        <w:pStyle w:val="ListParagraph"/>
        <w:numPr>
          <w:ilvl w:val="0"/>
          <w:numId w:val="5"/>
        </w:numPr>
        <w:spacing w:before="120"/>
        <w:ind w:left="426" w:hanging="426"/>
        <w:contextualSpacing w:val="0"/>
        <w:jc w:val="both"/>
      </w:pPr>
      <w:r w:rsidRPr="000C5093">
        <w:t xml:space="preserve">Par </w:t>
      </w:r>
      <w:r>
        <w:t xml:space="preserve">kāpšanu vai gulēšanu sabiedriskās vietās uz soliem, galdiem, </w:t>
      </w:r>
      <w:r w:rsidRPr="000C5093">
        <w:t>sēdēšanu uz solu atzveltnēm</w:t>
      </w:r>
      <w:r>
        <w:t xml:space="preserve"> vai</w:t>
      </w:r>
      <w:r w:rsidRPr="000C5093">
        <w:t xml:space="preserve"> galdiem </w:t>
      </w:r>
      <w:r w:rsidRPr="00E50B60">
        <w:t>piemēro brīdinājumu vai naudas sodu līdz desmit naudas soda vienībām.</w:t>
      </w:r>
    </w:p>
    <w:p w14:paraId="16C494DB" w14:textId="5CA0C1BC" w:rsidR="00535FB8" w:rsidRPr="00E50B60" w:rsidRDefault="00535FB8" w:rsidP="00535FB8">
      <w:pPr>
        <w:pStyle w:val="ListParagraph"/>
        <w:numPr>
          <w:ilvl w:val="0"/>
          <w:numId w:val="5"/>
        </w:numPr>
        <w:spacing w:before="120"/>
        <w:ind w:left="426" w:hanging="426"/>
        <w:contextualSpacing w:val="0"/>
        <w:jc w:val="both"/>
      </w:pPr>
      <w:r w:rsidRPr="00C15271">
        <w:rPr>
          <w:rFonts w:ascii="TimesNewRomanPS-BoldMT" w:eastAsiaTheme="minorHAnsi" w:hAnsi="TimesNewRomanPS-BoldMT" w:cs="TimesNewRomanPS-BoldMT"/>
        </w:rPr>
        <w:t xml:space="preserve">Par nakšņošanu </w:t>
      </w:r>
      <w:r>
        <w:rPr>
          <w:rFonts w:ascii="TimesNewRomanPS-BoldMT" w:eastAsiaTheme="minorHAnsi" w:hAnsi="TimesNewRomanPS-BoldMT" w:cs="TimesNewRomanPS-BoldMT"/>
        </w:rPr>
        <w:t xml:space="preserve">daudzīvokļu </w:t>
      </w:r>
      <w:r w:rsidRPr="000C5093">
        <w:t>dzīvojamo māju</w:t>
      </w:r>
      <w:r>
        <w:t xml:space="preserve"> koplietošanas</w:t>
      </w:r>
      <w:r w:rsidRPr="000C5093">
        <w:t xml:space="preserve"> telpās</w:t>
      </w:r>
      <w:r>
        <w:t xml:space="preserve"> </w:t>
      </w:r>
      <w:r w:rsidRPr="00C15271">
        <w:rPr>
          <w:rFonts w:eastAsiaTheme="minorHAnsi"/>
        </w:rPr>
        <w:t xml:space="preserve">piemēro naudas sodu </w:t>
      </w:r>
      <w:r w:rsidRPr="00C15271">
        <w:rPr>
          <w:rFonts w:ascii="TimesNewRomanPSMT" w:eastAsiaTheme="minorHAnsi" w:hAnsi="TimesNewRomanPSMT" w:cs="TimesNewRomanPSMT"/>
        </w:rPr>
        <w:t>līdz četrdesmit divām naudas soda vienībām.</w:t>
      </w:r>
    </w:p>
    <w:p w14:paraId="0E8F5434" w14:textId="77777777" w:rsidR="00535FB8" w:rsidRPr="00E50B60" w:rsidRDefault="00535FB8" w:rsidP="00535FB8">
      <w:pPr>
        <w:pStyle w:val="ListParagraph"/>
        <w:numPr>
          <w:ilvl w:val="0"/>
          <w:numId w:val="5"/>
        </w:numPr>
        <w:spacing w:before="120"/>
        <w:ind w:left="426" w:hanging="426"/>
        <w:contextualSpacing w:val="0"/>
        <w:jc w:val="both"/>
      </w:pPr>
      <w:r w:rsidRPr="000C5093">
        <w:t xml:space="preserve">Par uzmākšanos ar zīlēšanu, buršanu vai ubagošanu sabiedriskā vietā </w:t>
      </w:r>
      <w:r w:rsidRPr="00E50B60">
        <w:t>piemēro brīdinājumu vai naudas sodu līdz četrpadsmit naudas soda vienībām.</w:t>
      </w:r>
    </w:p>
    <w:p w14:paraId="2B9DFCAC" w14:textId="05220B4C" w:rsidR="00535FB8" w:rsidRPr="000C5093" w:rsidRDefault="00535FB8" w:rsidP="00535FB8">
      <w:pPr>
        <w:pStyle w:val="ListParagraph"/>
        <w:numPr>
          <w:ilvl w:val="0"/>
          <w:numId w:val="5"/>
        </w:numPr>
        <w:spacing w:before="120"/>
        <w:ind w:left="426" w:hanging="426"/>
        <w:contextualSpacing w:val="0"/>
        <w:jc w:val="both"/>
      </w:pPr>
      <w:r w:rsidRPr="00B447FE">
        <w:t>Par ugunskuru kurināšanu</w:t>
      </w:r>
      <w:r w:rsidR="00B447FE" w:rsidRPr="00B447FE">
        <w:t xml:space="preserve">, </w:t>
      </w:r>
      <w:proofErr w:type="spellStart"/>
      <w:r w:rsidR="00B447FE" w:rsidRPr="00B859CD">
        <w:rPr>
          <w:shd w:val="clear" w:color="auto" w:fill="FFFFFF"/>
        </w:rPr>
        <w:t>grilēšanu</w:t>
      </w:r>
      <w:proofErr w:type="spellEnd"/>
      <w:r w:rsidR="00B447FE" w:rsidRPr="00B859CD">
        <w:rPr>
          <w:shd w:val="clear" w:color="auto" w:fill="FFFFFF"/>
        </w:rPr>
        <w:t xml:space="preserve"> vai pikniku rīkošanu</w:t>
      </w:r>
      <w:r w:rsidRPr="00B859CD">
        <w:t xml:space="preserve"> sabiedriskā vietā</w:t>
      </w:r>
      <w:r w:rsidRPr="00B447FE">
        <w:t>, izņemot</w:t>
      </w:r>
      <w:r w:rsidRPr="000C5093">
        <w:t xml:space="preserve"> speciāli </w:t>
      </w:r>
      <w:r>
        <w:t>tam</w:t>
      </w:r>
      <w:r w:rsidRPr="000C5093">
        <w:t xml:space="preserve"> paredzētās vietās </w:t>
      </w:r>
      <w:r>
        <w:t xml:space="preserve">un </w:t>
      </w:r>
      <w:r w:rsidRPr="000C5093">
        <w:t>publiskajos pasākumos</w:t>
      </w:r>
      <w:r>
        <w:t xml:space="preserve"> pēc </w:t>
      </w:r>
      <w:r w:rsidRPr="000C5093">
        <w:t>saskaņo</w:t>
      </w:r>
      <w:r>
        <w:t>šanas</w:t>
      </w:r>
      <w:r w:rsidRPr="000C5093">
        <w:t xml:space="preserve"> ar pašvaldību, </w:t>
      </w:r>
      <w:r w:rsidRPr="00E50B60">
        <w:t>piemēro brīdinājumu vai naudas sodu līdz četrdesmit divām naudas soda vienībām.</w:t>
      </w:r>
    </w:p>
    <w:p w14:paraId="66F32BA6" w14:textId="77777777" w:rsidR="00535FB8" w:rsidRPr="00E50B60" w:rsidRDefault="00535FB8" w:rsidP="00535FB8">
      <w:pPr>
        <w:pStyle w:val="ListParagraph"/>
        <w:numPr>
          <w:ilvl w:val="0"/>
          <w:numId w:val="5"/>
        </w:numPr>
        <w:spacing w:before="120"/>
        <w:ind w:left="426" w:hanging="426"/>
        <w:contextualSpacing w:val="0"/>
        <w:jc w:val="both"/>
      </w:pPr>
      <w:r w:rsidRPr="000C5093">
        <w:t xml:space="preserve">Par telšu uzstādīšanu, pagaidu apmešanās vietu ierīkošanu sabiedriskās vietās, izņemot speciāli </w:t>
      </w:r>
      <w:r>
        <w:t>tam</w:t>
      </w:r>
      <w:r w:rsidRPr="000C5093">
        <w:t xml:space="preserve"> paredzētās un norādītās vietās, </w:t>
      </w:r>
      <w:r w:rsidRPr="00E50B60">
        <w:t>piemēro brīdinājumu vai naudas sodu līdz četrdesmit divām naudas soda vienībām.</w:t>
      </w:r>
    </w:p>
    <w:p w14:paraId="19DE5EFE" w14:textId="77777777" w:rsidR="00535FB8" w:rsidRPr="00E50B60" w:rsidRDefault="00535FB8" w:rsidP="00535FB8">
      <w:pPr>
        <w:pStyle w:val="ListParagraph"/>
        <w:numPr>
          <w:ilvl w:val="0"/>
          <w:numId w:val="5"/>
        </w:numPr>
        <w:spacing w:before="120"/>
        <w:ind w:left="426" w:hanging="426"/>
        <w:contextualSpacing w:val="0"/>
        <w:jc w:val="both"/>
      </w:pPr>
      <w:r w:rsidRPr="000C5093">
        <w:t>Par uzbraukšanu uz publisko ūdenstilp</w:t>
      </w:r>
      <w:r>
        <w:t>j</w:t>
      </w:r>
      <w:r w:rsidRPr="000C5093">
        <w:t>u ledus ar mehānisko transportlīdzekli</w:t>
      </w:r>
      <w:r>
        <w:t xml:space="preserve"> bez saskaņošanas ar pašvaldību, </w:t>
      </w:r>
      <w:r w:rsidRPr="00E50B60">
        <w:t>piemēro naudas sodu no desmit līdz piecdesmit naudas soda vienībām</w:t>
      </w:r>
      <w:r>
        <w:t>.</w:t>
      </w:r>
    </w:p>
    <w:p w14:paraId="02EEE808" w14:textId="77777777" w:rsidR="00535FB8" w:rsidRPr="00E50B60" w:rsidRDefault="00535FB8" w:rsidP="00535FB8">
      <w:pPr>
        <w:pStyle w:val="ListParagraph"/>
        <w:numPr>
          <w:ilvl w:val="0"/>
          <w:numId w:val="5"/>
        </w:numPr>
        <w:spacing w:before="120"/>
        <w:ind w:left="426" w:hanging="426"/>
        <w:contextualSpacing w:val="0"/>
        <w:jc w:val="both"/>
      </w:pPr>
      <w:r w:rsidRPr="000C5093">
        <w:t>Par mazgāšanos</w:t>
      </w:r>
      <w:r>
        <w:t xml:space="preserve">, </w:t>
      </w:r>
      <w:r w:rsidRPr="000C5093">
        <w:t>priekšmetu, dzīvnieku un veļas mazgāšanu</w:t>
      </w:r>
      <w:r>
        <w:t xml:space="preserve"> </w:t>
      </w:r>
      <w:r w:rsidRPr="000C5093">
        <w:t xml:space="preserve">sabiedriskā vietā </w:t>
      </w:r>
      <w:r>
        <w:t xml:space="preserve">izmantojot mazgāšanas līdzekļus, </w:t>
      </w:r>
      <w:r w:rsidRPr="00E50B60">
        <w:t>piemēro</w:t>
      </w:r>
      <w:r>
        <w:t xml:space="preserve"> </w:t>
      </w:r>
      <w:r w:rsidRPr="00E50B60">
        <w:t>naudas sodu līdz divdesmit astoņām naudas soda vienībām.</w:t>
      </w:r>
    </w:p>
    <w:p w14:paraId="22481F66" w14:textId="77777777" w:rsidR="00535FB8" w:rsidRDefault="00535FB8" w:rsidP="00535FB8">
      <w:pPr>
        <w:pStyle w:val="ListParagraph"/>
        <w:numPr>
          <w:ilvl w:val="0"/>
          <w:numId w:val="5"/>
        </w:numPr>
        <w:spacing w:before="120"/>
        <w:ind w:left="426" w:hanging="426"/>
        <w:contextualSpacing w:val="0"/>
        <w:jc w:val="both"/>
      </w:pPr>
      <w:r w:rsidRPr="000C5093">
        <w:lastRenderedPageBreak/>
        <w:t xml:space="preserve">Par mehāniskā transportlīdzekļa apkopi (eļļas vai citu </w:t>
      </w:r>
      <w:r>
        <w:t>tehnisko</w:t>
      </w:r>
      <w:r w:rsidRPr="000C5093">
        <w:t xml:space="preserve"> šķidrumu maiņa, motora mazgāšana</w:t>
      </w:r>
      <w:r>
        <w:t>,</w:t>
      </w:r>
      <w:r w:rsidRPr="000C5093">
        <w:t xml:space="preserve"> u.tml.) un mazgāšanu </w:t>
      </w:r>
      <w:r>
        <w:t xml:space="preserve">sabiedriskā vietā </w:t>
      </w:r>
      <w:r w:rsidRPr="000C5093">
        <w:t xml:space="preserve">ārpus speciāli </w:t>
      </w:r>
      <w:r>
        <w:t>tam</w:t>
      </w:r>
      <w:r w:rsidRPr="000C5093">
        <w:t xml:space="preserve"> paredzētām vietām</w:t>
      </w:r>
      <w:r>
        <w:t>,</w:t>
      </w:r>
      <w:r w:rsidRPr="000C5093">
        <w:t xml:space="preserve"> </w:t>
      </w:r>
      <w:r w:rsidRPr="00E50B60">
        <w:t>piemēro naudas sodu līdz trīsdesmit naudas soda vienībām.</w:t>
      </w:r>
    </w:p>
    <w:p w14:paraId="43E95124" w14:textId="77777777" w:rsidR="00535FB8" w:rsidRPr="00E50B60" w:rsidRDefault="00535FB8" w:rsidP="00535FB8">
      <w:pPr>
        <w:pStyle w:val="ListParagraph"/>
        <w:numPr>
          <w:ilvl w:val="0"/>
          <w:numId w:val="5"/>
        </w:numPr>
        <w:spacing w:before="120"/>
        <w:ind w:left="426" w:hanging="426"/>
        <w:contextualSpacing w:val="0"/>
        <w:jc w:val="both"/>
      </w:pPr>
      <w:r w:rsidRPr="000C5093">
        <w:t>Par atrašanos uz tilta margām un būvkonstrukcijām vai lēkšanu publiskajās ūdenstilpēs no infrastruktūras objektiem (hidrotehniskām būvēm, tiltiem, piestātnēm</w:t>
      </w:r>
      <w:r>
        <w:t>,</w:t>
      </w:r>
      <w:r w:rsidRPr="000C5093">
        <w:t xml:space="preserve"> u.tml.) ārpus lēkšanai ūdenī speciāli iekārtotām vietām</w:t>
      </w:r>
      <w:r>
        <w:t>,</w:t>
      </w:r>
      <w:r w:rsidRPr="000C5093">
        <w:t xml:space="preserve"> </w:t>
      </w:r>
      <w:r w:rsidRPr="00E50B60">
        <w:t>piemēro naudas sodu līdz piecdesmit naudas soda vienībām.</w:t>
      </w:r>
    </w:p>
    <w:p w14:paraId="68DAAEB0" w14:textId="77777777" w:rsidR="00535FB8" w:rsidRPr="00E50B60" w:rsidRDefault="00535FB8" w:rsidP="00535FB8">
      <w:pPr>
        <w:pStyle w:val="ListParagraph"/>
        <w:numPr>
          <w:ilvl w:val="0"/>
          <w:numId w:val="5"/>
        </w:numPr>
        <w:spacing w:before="120"/>
        <w:ind w:left="426" w:hanging="426"/>
        <w:contextualSpacing w:val="0"/>
        <w:jc w:val="both"/>
      </w:pPr>
      <w:r w:rsidRPr="000C5093">
        <w:t>Par peldēšanu ūdenstilp</w:t>
      </w:r>
      <w:r>
        <w:t>e</w:t>
      </w:r>
      <w:r w:rsidRPr="000C5093">
        <w:t xml:space="preserve">s vietās, kur tas aizliegts vai noteikts ierobežojums, </w:t>
      </w:r>
      <w:r w:rsidRPr="00E50B60">
        <w:t>piemēro brīdinājumu vai naudas sodu līdz trīsdesmit naudas soda vienībām.</w:t>
      </w:r>
    </w:p>
    <w:p w14:paraId="65F45557" w14:textId="55E8D11E" w:rsidR="00535FB8" w:rsidRPr="00E50B60" w:rsidRDefault="00535FB8" w:rsidP="00535FB8">
      <w:pPr>
        <w:pStyle w:val="ListParagraph"/>
        <w:numPr>
          <w:ilvl w:val="0"/>
          <w:numId w:val="5"/>
        </w:numPr>
        <w:spacing w:before="120"/>
        <w:ind w:left="426" w:hanging="426"/>
        <w:contextualSpacing w:val="0"/>
        <w:jc w:val="both"/>
      </w:pPr>
      <w:r w:rsidRPr="000C5093">
        <w:t>Par mehānisk</w:t>
      </w:r>
      <w:r>
        <w:t>ā</w:t>
      </w:r>
      <w:r w:rsidRPr="000C5093">
        <w:t xml:space="preserve"> transportlīdzek</w:t>
      </w:r>
      <w:r>
        <w:t xml:space="preserve">ļa apstāšanos vai stāvēšanu </w:t>
      </w:r>
      <w:r w:rsidRPr="000C5093">
        <w:t xml:space="preserve">pie publiskām </w:t>
      </w:r>
      <w:r>
        <w:t xml:space="preserve">ūdenstilpēm </w:t>
      </w:r>
      <w:r w:rsidRPr="000C5093">
        <w:t xml:space="preserve">tuvāk par 10 metriem, izņemot speciāli ierīkotās piebrauktuvēs vai stāvvietās, </w:t>
      </w:r>
      <w:r w:rsidRPr="00E50B60">
        <w:t>piemēro brīdinājumu vai naudas sodu</w:t>
      </w:r>
      <w:r>
        <w:t xml:space="preserve"> </w:t>
      </w:r>
      <w:r w:rsidRPr="00E50B60">
        <w:t>fiziskajai personai līdz divdesmit nauda soda vienībām</w:t>
      </w:r>
      <w:r>
        <w:t xml:space="preserve"> un</w:t>
      </w:r>
      <w:r w:rsidRPr="00E50B60">
        <w:t xml:space="preserve"> juridiskajai personai no divdesmit līdz divi simti naudas soda vienībām.</w:t>
      </w:r>
    </w:p>
    <w:p w14:paraId="697AC6B1" w14:textId="77777777" w:rsidR="00535FB8" w:rsidRPr="0076700F" w:rsidRDefault="00535FB8" w:rsidP="00535FB8">
      <w:pPr>
        <w:pStyle w:val="ListParagraph"/>
        <w:numPr>
          <w:ilvl w:val="0"/>
          <w:numId w:val="5"/>
        </w:numPr>
        <w:spacing w:before="120"/>
        <w:ind w:left="426" w:hanging="426"/>
        <w:contextualSpacing w:val="0"/>
        <w:jc w:val="both"/>
      </w:pPr>
      <w:bookmarkStart w:id="3" w:name="_Hlk89165330"/>
      <w:r w:rsidRPr="0076700F">
        <w:t>Par visa veida braukšanai nederīga transportlīdzekļa ilgstošu (ilgāk par 15 diennaktīm) novietošanu stāvvietās vai ielu malās, vai stāvēšanai tam neparedzētās vietās, vai par transportlīdzekļa, kas Ministru kabineta noteiktajā kārtībā atzīts par atmestu nolietotu un ilgstoši (ilgāk par 15 diennaktīm) atstātu uz ceļa novietošanu sabiedriskā vietā, ja nav pārkāpti ceļu satiksmes noteikumos paredzētie transportlīdzekļu stāvēšanas noteikumi, piemēro brīdinājumu vai naudas sodu fiziskajai personai līdz septiņdesmit naudas soda vienībām un juridiskajai personai līdz viens simts četrdesmit naudas soda vienībām.</w:t>
      </w:r>
    </w:p>
    <w:bookmarkEnd w:id="3"/>
    <w:p w14:paraId="26255735" w14:textId="77777777" w:rsidR="00535FB8" w:rsidRPr="00F7723E" w:rsidRDefault="00535FB8" w:rsidP="00535FB8">
      <w:pPr>
        <w:spacing w:before="120"/>
        <w:jc w:val="center"/>
        <w:rPr>
          <w:b/>
          <w:bCs/>
        </w:rPr>
      </w:pPr>
      <w:r w:rsidRPr="00F7723E">
        <w:rPr>
          <w:b/>
          <w:bCs/>
        </w:rPr>
        <w:t xml:space="preserve">III. </w:t>
      </w:r>
      <w:r w:rsidRPr="00F7723E">
        <w:rPr>
          <w:b/>
          <w:bCs/>
          <w:shd w:val="clear" w:color="auto" w:fill="FFFFFF"/>
        </w:rPr>
        <w:t>Kompetence administratīvo pārkāpumu procesā</w:t>
      </w:r>
    </w:p>
    <w:p w14:paraId="018F5D1B" w14:textId="77777777" w:rsidR="00535FB8" w:rsidRPr="00F7723E" w:rsidRDefault="00535FB8" w:rsidP="00535FB8">
      <w:pPr>
        <w:pStyle w:val="ListParagraph"/>
        <w:numPr>
          <w:ilvl w:val="0"/>
          <w:numId w:val="5"/>
        </w:numPr>
        <w:spacing w:before="120"/>
        <w:ind w:left="426" w:hanging="426"/>
        <w:contextualSpacing w:val="0"/>
        <w:jc w:val="both"/>
      </w:pPr>
      <w:r w:rsidRPr="00B0186D">
        <w:rPr>
          <w:rFonts w:eastAsia="Calibri"/>
          <w:lang w:eastAsia="lv-LV"/>
        </w:rPr>
        <w:t xml:space="preserve">Šo noteikumu ievērošanas kontroli un administratīvā pārkāpuma procesu par pārkāpumiem līdz administratīvā pārkāpuma lietas izskatīšanai veic </w:t>
      </w:r>
      <w:r>
        <w:rPr>
          <w:rFonts w:eastAsia="Calibri"/>
          <w:lang w:eastAsia="lv-LV"/>
        </w:rPr>
        <w:t xml:space="preserve">Ādažu novada </w:t>
      </w:r>
      <w:r w:rsidRPr="00B0186D">
        <w:rPr>
          <w:rFonts w:eastAsia="Calibri"/>
          <w:lang w:eastAsia="lv-LV"/>
        </w:rPr>
        <w:t>pašvaldības policija</w:t>
      </w:r>
      <w:r>
        <w:rPr>
          <w:rFonts w:eastAsia="Calibri"/>
        </w:rPr>
        <w:t xml:space="preserve">, pašvaldības Administratīvās komisijas amatpersonas un pašvaldības pilnvarotās amatpersonas. </w:t>
      </w:r>
      <w:r w:rsidRPr="00B0186D">
        <w:rPr>
          <w:rFonts w:eastAsia="Calibri"/>
          <w:lang w:eastAsia="lv-LV"/>
        </w:rPr>
        <w:t>Administratīvo pārkāpumu lietas izskata pašvaldības Administratīvā komisija</w:t>
      </w:r>
      <w:r>
        <w:rPr>
          <w:rFonts w:eastAsia="Calibri"/>
          <w:lang w:eastAsia="lv-LV"/>
        </w:rPr>
        <w:t>.</w:t>
      </w:r>
    </w:p>
    <w:p w14:paraId="73F387E8" w14:textId="77777777" w:rsidR="00535FB8" w:rsidRPr="00F7723E" w:rsidRDefault="00535FB8" w:rsidP="00535FB8">
      <w:pPr>
        <w:spacing w:before="120"/>
        <w:jc w:val="center"/>
        <w:rPr>
          <w:b/>
          <w:bCs/>
        </w:rPr>
      </w:pPr>
      <w:r w:rsidRPr="00F7723E">
        <w:rPr>
          <w:b/>
          <w:bCs/>
        </w:rPr>
        <w:t>IV. Noslēguma jautājumi</w:t>
      </w:r>
    </w:p>
    <w:p w14:paraId="60B1CAD6" w14:textId="77777777" w:rsidR="00535FB8" w:rsidRDefault="00535FB8" w:rsidP="00535FB8">
      <w:pPr>
        <w:pStyle w:val="ListParagraph"/>
        <w:numPr>
          <w:ilvl w:val="0"/>
          <w:numId w:val="5"/>
        </w:numPr>
        <w:spacing w:before="120"/>
        <w:ind w:left="426" w:hanging="426"/>
        <w:contextualSpacing w:val="0"/>
        <w:jc w:val="both"/>
      </w:pPr>
      <w:r w:rsidRPr="006C576F">
        <w:t xml:space="preserve">Ar šo </w:t>
      </w:r>
      <w:r>
        <w:t>n</w:t>
      </w:r>
      <w:r w:rsidRPr="006C576F">
        <w:t>oteikumu spēkā stāšanos spēku zaudē</w:t>
      </w:r>
      <w:r>
        <w:t>:</w:t>
      </w:r>
    </w:p>
    <w:p w14:paraId="1FBF6D5A" w14:textId="77777777" w:rsidR="00535FB8" w:rsidRDefault="00535FB8" w:rsidP="00535FB8">
      <w:pPr>
        <w:pStyle w:val="ListParagraph"/>
        <w:numPr>
          <w:ilvl w:val="1"/>
          <w:numId w:val="5"/>
        </w:numPr>
        <w:spacing w:before="120"/>
        <w:ind w:left="993" w:hanging="567"/>
        <w:contextualSpacing w:val="0"/>
        <w:jc w:val="both"/>
      </w:pPr>
      <w:r w:rsidRPr="006C576F">
        <w:t>Ādažu novada domes 201</w:t>
      </w:r>
      <w:r>
        <w:t>2. gada 29. maija</w:t>
      </w:r>
      <w:r w:rsidRPr="006C576F">
        <w:t xml:space="preserve"> saistošie noteikumi Nr.</w:t>
      </w:r>
      <w:r>
        <w:t xml:space="preserve"> 20</w:t>
      </w:r>
      <w:r w:rsidRPr="006C576F">
        <w:t xml:space="preserve"> “</w:t>
      </w:r>
      <w:r>
        <w:t>Ādažu novada pašvaldības sabiedriskās kārtības saistošie noteikumi</w:t>
      </w:r>
      <w:r w:rsidRPr="006C576F">
        <w:t>”</w:t>
      </w:r>
      <w:r>
        <w:t>;</w:t>
      </w:r>
    </w:p>
    <w:p w14:paraId="0DD2E7F8" w14:textId="77777777" w:rsidR="00535FB8" w:rsidRDefault="00535FB8" w:rsidP="00535FB8">
      <w:pPr>
        <w:pStyle w:val="ListParagraph"/>
        <w:numPr>
          <w:ilvl w:val="1"/>
          <w:numId w:val="5"/>
        </w:numPr>
        <w:spacing w:before="120"/>
        <w:ind w:left="993" w:hanging="567"/>
        <w:contextualSpacing w:val="0"/>
        <w:jc w:val="both"/>
      </w:pPr>
      <w:r w:rsidRPr="006C576F">
        <w:t xml:space="preserve">Carnikavas novada domes </w:t>
      </w:r>
      <w:r>
        <w:t xml:space="preserve">2010. gada 19. maija </w:t>
      </w:r>
      <w:r w:rsidRPr="006C576F">
        <w:t>saistošie noteikumi Nr. 2010/10</w:t>
      </w:r>
      <w:r>
        <w:t xml:space="preserve"> “</w:t>
      </w:r>
      <w:r w:rsidRPr="006C576F">
        <w:t>Carnikavas novada sabiedriskās kārtības saistošie noteikumi</w:t>
      </w:r>
      <w:r>
        <w:t>”.</w:t>
      </w:r>
    </w:p>
    <w:p w14:paraId="6F19D980" w14:textId="77777777" w:rsidR="00535FB8" w:rsidRPr="000C4D39" w:rsidRDefault="00535FB8" w:rsidP="00535FB8">
      <w:pPr>
        <w:pStyle w:val="ListParagraph"/>
        <w:spacing w:before="120" w:after="120"/>
        <w:ind w:left="357"/>
        <w:contextualSpacing w:val="0"/>
        <w:jc w:val="center"/>
        <w:rPr>
          <w:b/>
          <w:bCs/>
        </w:rPr>
      </w:pPr>
      <w:r w:rsidRPr="000C4D39">
        <w:rPr>
          <w:b/>
          <w:bCs/>
        </w:rPr>
        <w:t>Pārejas noteikums</w:t>
      </w:r>
    </w:p>
    <w:p w14:paraId="4DB9FD7C" w14:textId="13CE0A3A" w:rsidR="00535FB8" w:rsidRPr="003673F3" w:rsidRDefault="00535FB8" w:rsidP="00535FB8">
      <w:pPr>
        <w:spacing w:before="120"/>
        <w:jc w:val="both"/>
        <w:rPr>
          <w:b/>
          <w:bCs/>
        </w:rPr>
      </w:pPr>
      <w:r w:rsidRPr="000C4D39">
        <w:t xml:space="preserve">Administratīvo pārkāpumu lietās attiecībā par pārkāpumiem, kuri izdarīti līdz </w:t>
      </w:r>
      <w:r>
        <w:t>šo n</w:t>
      </w:r>
      <w:r w:rsidRPr="000C4D39">
        <w:t>oteikumu spēkā stāšanās dienai</w:t>
      </w:r>
      <w:r>
        <w:t xml:space="preserve"> un </w:t>
      </w:r>
      <w:r w:rsidRPr="009522F0">
        <w:rPr>
          <w:shd w:val="clear" w:color="auto" w:fill="FFFFFF"/>
        </w:rPr>
        <w:t xml:space="preserve">līdz attiecīgās administratīvā pārkāpuma lietvedības stadijas pabeigšanai </w:t>
      </w:r>
      <w:r w:rsidRPr="003673F3">
        <w:rPr>
          <w:shd w:val="clear" w:color="auto" w:fill="FFFFFF"/>
        </w:rPr>
        <w:t>(lietvedība iestādē, tiesā vai izpilde) piemēro 2</w:t>
      </w:r>
      <w:r w:rsidR="00F67381">
        <w:rPr>
          <w:shd w:val="clear" w:color="auto" w:fill="FFFFFF"/>
        </w:rPr>
        <w:t>1</w:t>
      </w:r>
      <w:r w:rsidRPr="003673F3">
        <w:rPr>
          <w:shd w:val="clear" w:color="auto" w:fill="FFFFFF"/>
        </w:rPr>
        <w:t>.1. un 2</w:t>
      </w:r>
      <w:r w:rsidR="00F67381">
        <w:rPr>
          <w:shd w:val="clear" w:color="auto" w:fill="FFFFFF"/>
        </w:rPr>
        <w:t>1</w:t>
      </w:r>
      <w:r w:rsidRPr="003673F3">
        <w:rPr>
          <w:shd w:val="clear" w:color="auto" w:fill="FFFFFF"/>
        </w:rPr>
        <w:t>.2. punktā noteiktās tiesību normas.</w:t>
      </w:r>
    </w:p>
    <w:p w14:paraId="733E4CCB" w14:textId="77777777" w:rsidR="00535FB8" w:rsidRDefault="00535FB8" w:rsidP="00535FB8">
      <w:pPr>
        <w:tabs>
          <w:tab w:val="right" w:pos="9405"/>
        </w:tabs>
        <w:spacing w:after="120"/>
        <w:jc w:val="both"/>
      </w:pPr>
    </w:p>
    <w:p w14:paraId="38150447" w14:textId="77777777" w:rsidR="00535FB8" w:rsidRDefault="00535FB8" w:rsidP="00535FB8">
      <w:pPr>
        <w:tabs>
          <w:tab w:val="right" w:pos="9405"/>
        </w:tabs>
        <w:spacing w:after="120"/>
        <w:jc w:val="both"/>
      </w:pPr>
      <w:r>
        <w:t>Pašvaldības domes priekšsēdētājs</w:t>
      </w:r>
      <w:r>
        <w:tab/>
      </w:r>
      <w:proofErr w:type="spellStart"/>
      <w:r>
        <w:t>M.Sprindžuks</w:t>
      </w:r>
      <w:proofErr w:type="spellEnd"/>
    </w:p>
    <w:p w14:paraId="1951ED70" w14:textId="77777777" w:rsidR="00535FB8" w:rsidRDefault="00535FB8" w:rsidP="00535FB8">
      <w:pPr>
        <w:jc w:val="center"/>
        <w:rPr>
          <w:rFonts w:eastAsia="Calibri"/>
          <w:bCs/>
        </w:rPr>
      </w:pPr>
    </w:p>
    <w:p w14:paraId="770EACC3" w14:textId="77777777" w:rsidR="00535FB8" w:rsidRDefault="00535FB8" w:rsidP="00535FB8">
      <w:pPr>
        <w:jc w:val="center"/>
        <w:rPr>
          <w:rFonts w:eastAsia="Calibri"/>
          <w:bCs/>
        </w:rPr>
      </w:pPr>
    </w:p>
    <w:p w14:paraId="0906B532" w14:textId="77777777" w:rsidR="00535FB8" w:rsidRDefault="00535FB8" w:rsidP="00535FB8">
      <w:pPr>
        <w:jc w:val="center"/>
        <w:rPr>
          <w:rFonts w:eastAsia="Calibri"/>
          <w:bCs/>
        </w:rPr>
      </w:pPr>
    </w:p>
    <w:p w14:paraId="4854EA2C" w14:textId="77777777" w:rsidR="00F67381" w:rsidRDefault="00F67381" w:rsidP="00535FB8">
      <w:pPr>
        <w:jc w:val="center"/>
        <w:rPr>
          <w:rFonts w:eastAsia="Calibri"/>
          <w:bCs/>
        </w:rPr>
      </w:pPr>
    </w:p>
    <w:p w14:paraId="653F5985" w14:textId="77777777" w:rsidR="00F67381" w:rsidRDefault="00F67381" w:rsidP="00535FB8">
      <w:pPr>
        <w:jc w:val="center"/>
        <w:rPr>
          <w:rFonts w:eastAsia="Calibri"/>
          <w:bCs/>
        </w:rPr>
      </w:pPr>
    </w:p>
    <w:p w14:paraId="02CEE326" w14:textId="77777777" w:rsidR="00F67381" w:rsidRDefault="00F67381" w:rsidP="00535FB8">
      <w:pPr>
        <w:jc w:val="center"/>
        <w:rPr>
          <w:rFonts w:eastAsia="Calibri"/>
          <w:bCs/>
        </w:rPr>
      </w:pPr>
    </w:p>
    <w:p w14:paraId="6161F87C" w14:textId="4A5A3C7A" w:rsidR="00535FB8" w:rsidRDefault="00535FB8" w:rsidP="00535FB8">
      <w:pPr>
        <w:jc w:val="center"/>
        <w:rPr>
          <w:rFonts w:eastAsia="Calibri"/>
          <w:bCs/>
        </w:rPr>
      </w:pPr>
      <w:r w:rsidRPr="004159C1">
        <w:rPr>
          <w:rFonts w:eastAsia="Calibri"/>
          <w:bCs/>
        </w:rPr>
        <w:lastRenderedPageBreak/>
        <w:t>PASKAIDROJUMA RAKSTS</w:t>
      </w:r>
    </w:p>
    <w:p w14:paraId="0686852B" w14:textId="2D79BD8F" w:rsidR="00535FB8" w:rsidRPr="000C5093" w:rsidRDefault="00535FB8" w:rsidP="00535FB8">
      <w:pPr>
        <w:jc w:val="center"/>
        <w:rPr>
          <w:bCs/>
        </w:rPr>
      </w:pPr>
      <w:r w:rsidRPr="00B859CD">
        <w:rPr>
          <w:bCs/>
        </w:rPr>
        <w:t>Ādažu novada pašvaldības 2022. gada 2</w:t>
      </w:r>
      <w:r w:rsidR="0038044E" w:rsidRPr="00B859CD">
        <w:rPr>
          <w:bCs/>
        </w:rPr>
        <w:t>3</w:t>
      </w:r>
      <w:r w:rsidRPr="00B859CD">
        <w:rPr>
          <w:bCs/>
        </w:rPr>
        <w:t xml:space="preserve">. </w:t>
      </w:r>
      <w:r w:rsidR="0038044E" w:rsidRPr="00B859CD">
        <w:rPr>
          <w:bCs/>
        </w:rPr>
        <w:t>februāra</w:t>
      </w:r>
      <w:r w:rsidRPr="00B859CD">
        <w:rPr>
          <w:bCs/>
        </w:rPr>
        <w:t xml:space="preserve"> saistošajiem noteikumiem Nr. 00/2022</w:t>
      </w:r>
    </w:p>
    <w:p w14:paraId="71AF671C" w14:textId="77777777" w:rsidR="00535FB8" w:rsidRPr="000C5093" w:rsidRDefault="00535FB8" w:rsidP="00535FB8">
      <w:pPr>
        <w:jc w:val="center"/>
        <w:rPr>
          <w:bCs/>
        </w:rPr>
      </w:pPr>
      <w:r w:rsidRPr="000C5093">
        <w:rPr>
          <w:bCs/>
        </w:rPr>
        <w:t xml:space="preserve"> “</w:t>
      </w:r>
      <w:r>
        <w:rPr>
          <w:bCs/>
        </w:rPr>
        <w:t>S</w:t>
      </w:r>
      <w:r w:rsidRPr="000C5093">
        <w:rPr>
          <w:bCs/>
        </w:rPr>
        <w:t>abiedriskās kārtības noteikumi</w:t>
      </w:r>
      <w:r w:rsidRPr="002D603E">
        <w:rPr>
          <w:bCs/>
        </w:rPr>
        <w:t xml:space="preserve"> </w:t>
      </w:r>
      <w:r w:rsidRPr="000C5093">
        <w:rPr>
          <w:bCs/>
        </w:rPr>
        <w:t>Ādažu novad</w:t>
      </w:r>
      <w:r>
        <w:rPr>
          <w:bCs/>
        </w:rPr>
        <w:t>ā</w:t>
      </w:r>
      <w:r w:rsidRPr="000C5093">
        <w:rPr>
          <w:bCs/>
        </w:rPr>
        <w:t>”</w:t>
      </w:r>
    </w:p>
    <w:p w14:paraId="7113889E" w14:textId="77777777" w:rsidR="00535FB8" w:rsidRDefault="00535FB8" w:rsidP="00535FB8">
      <w:pPr>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535FB8" w14:paraId="11E0295B" w14:textId="77777777" w:rsidTr="008750BC">
        <w:tc>
          <w:tcPr>
            <w:tcW w:w="9606" w:type="dxa"/>
            <w:tcBorders>
              <w:top w:val="single" w:sz="4" w:space="0" w:color="auto"/>
              <w:left w:val="single" w:sz="4" w:space="0" w:color="auto"/>
              <w:bottom w:val="single" w:sz="4" w:space="0" w:color="auto"/>
              <w:right w:val="single" w:sz="4" w:space="0" w:color="auto"/>
            </w:tcBorders>
            <w:hideMark/>
          </w:tcPr>
          <w:p w14:paraId="156D0186" w14:textId="77777777" w:rsidR="00535FB8" w:rsidRDefault="00535FB8" w:rsidP="008750BC">
            <w:r>
              <w:t>Paskaidrojuma raksta sadaļas un norādāmā informācija</w:t>
            </w:r>
          </w:p>
        </w:tc>
      </w:tr>
      <w:tr w:rsidR="00535FB8" w14:paraId="44B65DCC" w14:textId="77777777" w:rsidTr="008750BC">
        <w:tc>
          <w:tcPr>
            <w:tcW w:w="9606" w:type="dxa"/>
            <w:tcBorders>
              <w:top w:val="single" w:sz="4" w:space="0" w:color="auto"/>
              <w:left w:val="single" w:sz="4" w:space="0" w:color="auto"/>
              <w:bottom w:val="single" w:sz="4" w:space="0" w:color="auto"/>
              <w:right w:val="single" w:sz="4" w:space="0" w:color="auto"/>
            </w:tcBorders>
            <w:hideMark/>
          </w:tcPr>
          <w:p w14:paraId="5F9F39F6" w14:textId="77777777" w:rsidR="00535FB8" w:rsidRDefault="00535FB8" w:rsidP="008750BC">
            <w:pPr>
              <w:autoSpaceDE w:val="0"/>
              <w:autoSpaceDN w:val="0"/>
              <w:adjustRightInd w:val="0"/>
              <w:jc w:val="both"/>
              <w:outlineLvl w:val="0"/>
              <w:rPr>
                <w:b/>
                <w:color w:val="000000"/>
                <w:lang w:eastAsia="lv-LV"/>
              </w:rPr>
            </w:pPr>
            <w:r>
              <w:rPr>
                <w:b/>
                <w:color w:val="000000"/>
                <w:lang w:eastAsia="lv-LV"/>
              </w:rPr>
              <w:t>1.    Projekta nepieciešamības pamatojums.</w:t>
            </w:r>
          </w:p>
          <w:p w14:paraId="7A7F6B27" w14:textId="77777777" w:rsidR="00535FB8" w:rsidRDefault="00535FB8" w:rsidP="008750BC">
            <w:pPr>
              <w:autoSpaceDE w:val="0"/>
              <w:autoSpaceDN w:val="0"/>
              <w:adjustRightInd w:val="0"/>
              <w:ind w:firstLine="426"/>
              <w:jc w:val="both"/>
              <w:outlineLvl w:val="0"/>
              <w:rPr>
                <w:color w:val="000000"/>
                <w:lang w:eastAsia="lv-LV"/>
              </w:rPr>
            </w:pPr>
            <w:r>
              <w:rPr>
                <w:color w:val="000000"/>
                <w:lang w:eastAsia="lv-LV"/>
              </w:rPr>
              <w:t xml:space="preserve">Likuma par “Par pašvaldībām” 43. panta pirmās daļas 4. punkts nosaka, ka pašvaldības dome ir tiesīga izdot saistošus noteikumus jautājumos par sabiedrisko kārtību, paredzot administratīvo atbildību par to pārkāpšanu, ja tas nav paredzēts likumos. </w:t>
            </w:r>
          </w:p>
          <w:p w14:paraId="053EC0BD" w14:textId="77777777" w:rsidR="00535FB8" w:rsidRDefault="00535FB8" w:rsidP="008750BC">
            <w:pPr>
              <w:autoSpaceDE w:val="0"/>
              <w:autoSpaceDN w:val="0"/>
              <w:adjustRightInd w:val="0"/>
              <w:ind w:firstLine="426"/>
              <w:jc w:val="both"/>
              <w:outlineLvl w:val="0"/>
              <w:rPr>
                <w:color w:val="000000"/>
                <w:lang w:eastAsia="lv-LV"/>
              </w:rPr>
            </w:pPr>
            <w:r w:rsidRPr="00DD24BD">
              <w:rPr>
                <w:color w:val="000000"/>
                <w:lang w:eastAsia="lv-LV"/>
              </w:rPr>
              <w:t>Likuma "Par pašvaldībām" 15. panta pirmās daļas 12. punkts nosaka, ka pašvaldību autonomā funkcija ir piedalīties sabiedriskās kārtības nodrošināšanā, apkarot žūpību un netiklību.</w:t>
            </w:r>
          </w:p>
          <w:p w14:paraId="5374D904" w14:textId="77777777" w:rsidR="00535FB8" w:rsidRDefault="00535FB8" w:rsidP="008750BC">
            <w:pPr>
              <w:autoSpaceDE w:val="0"/>
              <w:autoSpaceDN w:val="0"/>
              <w:adjustRightInd w:val="0"/>
              <w:ind w:firstLine="426"/>
              <w:jc w:val="both"/>
              <w:outlineLvl w:val="0"/>
              <w:rPr>
                <w:color w:val="000000"/>
                <w:lang w:eastAsia="lv-LV"/>
              </w:rPr>
            </w:pPr>
            <w:r>
              <w:rPr>
                <w:color w:val="000000"/>
                <w:lang w:eastAsia="lv-LV"/>
              </w:rPr>
              <w:t xml:space="preserve">Pamatojoties uz </w:t>
            </w:r>
            <w:r w:rsidRPr="00595254">
              <w:rPr>
                <w:color w:val="000000"/>
                <w:lang w:eastAsia="lv-LV"/>
              </w:rPr>
              <w:t>Administratīvo teritoriju un apdzīvoto vietu likum</w:t>
            </w:r>
            <w:r>
              <w:rPr>
                <w:color w:val="000000"/>
                <w:lang w:eastAsia="lv-LV"/>
              </w:rPr>
              <w:t xml:space="preserve">a pārejas noteikumu 17. punktu, Ādažu novada pašvaldības </w:t>
            </w:r>
            <w:r w:rsidRPr="00595254">
              <w:rPr>
                <w:color w:val="000000"/>
                <w:lang w:eastAsia="lv-LV"/>
              </w:rPr>
              <w:t>dome izvērtē novadu veidojošo bijušo pašvaldību pieņemtos saistošos noteikumus un pieņem jaunus saistošos noteikumus.</w:t>
            </w:r>
          </w:p>
        </w:tc>
      </w:tr>
      <w:tr w:rsidR="00535FB8" w14:paraId="62962742" w14:textId="77777777" w:rsidTr="008750BC">
        <w:tc>
          <w:tcPr>
            <w:tcW w:w="9606" w:type="dxa"/>
            <w:tcBorders>
              <w:top w:val="single" w:sz="4" w:space="0" w:color="auto"/>
              <w:left w:val="single" w:sz="4" w:space="0" w:color="auto"/>
              <w:bottom w:val="single" w:sz="4" w:space="0" w:color="auto"/>
              <w:right w:val="single" w:sz="4" w:space="0" w:color="auto"/>
            </w:tcBorders>
            <w:hideMark/>
          </w:tcPr>
          <w:p w14:paraId="233931CE" w14:textId="77777777" w:rsidR="00535FB8" w:rsidRDefault="00535FB8" w:rsidP="008750BC">
            <w:pPr>
              <w:jc w:val="both"/>
              <w:rPr>
                <w:b/>
              </w:rPr>
            </w:pPr>
            <w:r>
              <w:rPr>
                <w:b/>
              </w:rPr>
              <w:t>2.</w:t>
            </w:r>
            <w:r>
              <w:t xml:space="preserve">    </w:t>
            </w:r>
            <w:r>
              <w:rPr>
                <w:b/>
              </w:rPr>
              <w:t>Īss projekta satura izklāsts.</w:t>
            </w:r>
          </w:p>
          <w:p w14:paraId="64386561" w14:textId="77777777" w:rsidR="00535FB8" w:rsidRDefault="00535FB8" w:rsidP="008750BC">
            <w:pPr>
              <w:ind w:firstLine="426"/>
              <w:jc w:val="both"/>
            </w:pPr>
            <w:r>
              <w:t>Šo saistošo noteikumu (turpmāk – Noteikumi) būtība ir noteikt sabiedriskās kārtības noteikumus, kas jāievēro fiziskajām un juridiskajām personām Ādažu novada pašvaldības administratīvajā teritorijā.</w:t>
            </w:r>
          </w:p>
        </w:tc>
      </w:tr>
      <w:tr w:rsidR="00535FB8" w14:paraId="0C461D7E" w14:textId="77777777" w:rsidTr="008750BC">
        <w:tc>
          <w:tcPr>
            <w:tcW w:w="9606" w:type="dxa"/>
            <w:tcBorders>
              <w:top w:val="single" w:sz="4" w:space="0" w:color="auto"/>
              <w:left w:val="single" w:sz="4" w:space="0" w:color="auto"/>
              <w:bottom w:val="single" w:sz="4" w:space="0" w:color="auto"/>
              <w:right w:val="single" w:sz="4" w:space="0" w:color="auto"/>
            </w:tcBorders>
            <w:hideMark/>
          </w:tcPr>
          <w:p w14:paraId="356CF3D5" w14:textId="77777777" w:rsidR="00535FB8" w:rsidRDefault="00535FB8" w:rsidP="008750BC">
            <w:pPr>
              <w:autoSpaceDE w:val="0"/>
              <w:autoSpaceDN w:val="0"/>
              <w:adjustRightInd w:val="0"/>
              <w:jc w:val="both"/>
              <w:rPr>
                <w:b/>
                <w:color w:val="000000"/>
                <w:lang w:eastAsia="lv-LV"/>
              </w:rPr>
            </w:pPr>
            <w:r>
              <w:rPr>
                <w:b/>
                <w:color w:val="000000"/>
                <w:lang w:eastAsia="lv-LV"/>
              </w:rPr>
              <w:t>3.    Informācija par plānoto projekta ietekmi uz pašvaldības budžetu.</w:t>
            </w:r>
          </w:p>
          <w:p w14:paraId="2FD2F897" w14:textId="77777777" w:rsidR="00535FB8" w:rsidRDefault="00535FB8" w:rsidP="008750BC">
            <w:pPr>
              <w:ind w:left="-11" w:firstLine="437"/>
              <w:jc w:val="both"/>
              <w:rPr>
                <w:lang w:eastAsia="lv-LV"/>
              </w:rPr>
            </w:pPr>
            <w:r>
              <w:rPr>
                <w:lang w:eastAsia="lv-LV"/>
              </w:rPr>
              <w:t>Noteikumu īstenošanai nav būtiskas ietekmes uz pašvaldības budžetu.</w:t>
            </w:r>
          </w:p>
          <w:p w14:paraId="4B9773E6" w14:textId="77777777" w:rsidR="00535FB8" w:rsidRDefault="00535FB8" w:rsidP="008750BC">
            <w:pPr>
              <w:autoSpaceDE w:val="0"/>
              <w:autoSpaceDN w:val="0"/>
              <w:adjustRightInd w:val="0"/>
              <w:ind w:firstLine="437"/>
              <w:jc w:val="both"/>
              <w:rPr>
                <w:color w:val="000000"/>
                <w:lang w:eastAsia="lv-LV"/>
              </w:rPr>
            </w:pPr>
            <w:r>
              <w:rPr>
                <w:bCs/>
                <w:color w:val="000000"/>
                <w:lang w:eastAsia="lv-LV"/>
              </w:rPr>
              <w:t>Noteikumu izpildei nav nepieciešama jaunu institūciju izveide vai esošo institūciju paplašināšana.</w:t>
            </w:r>
          </w:p>
        </w:tc>
      </w:tr>
      <w:tr w:rsidR="00535FB8" w14:paraId="533AF11E" w14:textId="77777777" w:rsidTr="008750BC">
        <w:tc>
          <w:tcPr>
            <w:tcW w:w="9606" w:type="dxa"/>
            <w:tcBorders>
              <w:top w:val="single" w:sz="4" w:space="0" w:color="auto"/>
              <w:left w:val="single" w:sz="4" w:space="0" w:color="auto"/>
              <w:bottom w:val="single" w:sz="4" w:space="0" w:color="auto"/>
              <w:right w:val="single" w:sz="4" w:space="0" w:color="auto"/>
            </w:tcBorders>
            <w:hideMark/>
          </w:tcPr>
          <w:p w14:paraId="78E62391" w14:textId="77777777" w:rsidR="00535FB8" w:rsidRDefault="00535FB8" w:rsidP="008750BC">
            <w:pPr>
              <w:autoSpaceDE w:val="0"/>
              <w:autoSpaceDN w:val="0"/>
              <w:adjustRightInd w:val="0"/>
              <w:jc w:val="both"/>
              <w:rPr>
                <w:b/>
                <w:color w:val="000000"/>
                <w:lang w:eastAsia="lv-LV"/>
              </w:rPr>
            </w:pPr>
            <w:r>
              <w:rPr>
                <w:b/>
                <w:color w:val="000000"/>
                <w:lang w:eastAsia="lv-LV"/>
              </w:rPr>
              <w:t>4. Informācija par plānoto ietekmi uz sabiedrību (</w:t>
            </w:r>
            <w:proofErr w:type="spellStart"/>
            <w:r>
              <w:rPr>
                <w:b/>
                <w:color w:val="000000"/>
                <w:lang w:eastAsia="lv-LV"/>
              </w:rPr>
              <w:t>mērķgrupām</w:t>
            </w:r>
            <w:proofErr w:type="spellEnd"/>
            <w:r>
              <w:rPr>
                <w:b/>
                <w:color w:val="000000"/>
                <w:lang w:eastAsia="lv-LV"/>
              </w:rPr>
              <w:t xml:space="preserve">) un uzņēmējdarbības vidi pašvaldības teritorijā. </w:t>
            </w:r>
          </w:p>
          <w:p w14:paraId="2FEF65BE" w14:textId="77777777" w:rsidR="00535FB8" w:rsidRDefault="00535FB8" w:rsidP="008750BC">
            <w:pPr>
              <w:autoSpaceDE w:val="0"/>
              <w:autoSpaceDN w:val="0"/>
              <w:adjustRightInd w:val="0"/>
              <w:ind w:firstLine="426"/>
              <w:jc w:val="both"/>
              <w:rPr>
                <w:color w:val="000000"/>
                <w:lang w:eastAsia="lv-LV"/>
              </w:rPr>
            </w:pPr>
            <w:r>
              <w:rPr>
                <w:color w:val="000000"/>
                <w:lang w:eastAsia="lv-LV"/>
              </w:rPr>
              <w:t xml:space="preserve">Sabiedrības </w:t>
            </w:r>
            <w:proofErr w:type="spellStart"/>
            <w:r>
              <w:rPr>
                <w:color w:val="000000"/>
                <w:lang w:eastAsia="lv-LV"/>
              </w:rPr>
              <w:t>mērķgrupas</w:t>
            </w:r>
            <w:proofErr w:type="spellEnd"/>
            <w:r>
              <w:rPr>
                <w:color w:val="000000"/>
                <w:lang w:eastAsia="lv-LV"/>
              </w:rPr>
              <w:t>, uz kurām attiecināms Noteikumu tiesiskais regulējums, ir fiziskās un juridiskās personas, kuras dzīvo un uzturas Ādažu novada administratīvajā teritorijā.</w:t>
            </w:r>
          </w:p>
          <w:p w14:paraId="0E1EEB70" w14:textId="77777777" w:rsidR="00535FB8" w:rsidRDefault="00535FB8" w:rsidP="008750BC">
            <w:pPr>
              <w:autoSpaceDE w:val="0"/>
              <w:autoSpaceDN w:val="0"/>
              <w:adjustRightInd w:val="0"/>
              <w:ind w:firstLine="426"/>
              <w:jc w:val="both"/>
              <w:rPr>
                <w:color w:val="000000"/>
                <w:lang w:eastAsia="lv-LV"/>
              </w:rPr>
            </w:pPr>
            <w:r>
              <w:rPr>
                <w:color w:val="000000"/>
                <w:lang w:eastAsia="lv-LV"/>
              </w:rPr>
              <w:t>Noteikumi tiešā veidā neietekmēs uzņēmējdarbību.</w:t>
            </w:r>
          </w:p>
        </w:tc>
      </w:tr>
      <w:tr w:rsidR="00535FB8" w14:paraId="53821ED5" w14:textId="77777777" w:rsidTr="008750BC">
        <w:tc>
          <w:tcPr>
            <w:tcW w:w="9606" w:type="dxa"/>
            <w:tcBorders>
              <w:top w:val="single" w:sz="4" w:space="0" w:color="auto"/>
              <w:left w:val="single" w:sz="4" w:space="0" w:color="auto"/>
              <w:bottom w:val="single" w:sz="4" w:space="0" w:color="auto"/>
              <w:right w:val="single" w:sz="4" w:space="0" w:color="auto"/>
            </w:tcBorders>
            <w:hideMark/>
          </w:tcPr>
          <w:p w14:paraId="1740E60A" w14:textId="77777777" w:rsidR="00535FB8" w:rsidRDefault="00535FB8" w:rsidP="008750BC">
            <w:pPr>
              <w:autoSpaceDE w:val="0"/>
              <w:autoSpaceDN w:val="0"/>
              <w:adjustRightInd w:val="0"/>
              <w:jc w:val="both"/>
              <w:rPr>
                <w:b/>
                <w:color w:val="000000"/>
                <w:lang w:eastAsia="lv-LV"/>
              </w:rPr>
            </w:pPr>
            <w:r>
              <w:rPr>
                <w:b/>
                <w:color w:val="000000"/>
                <w:lang w:eastAsia="lv-LV"/>
              </w:rPr>
              <w:t>5.    Informācija par administratīvajām procedūrām.</w:t>
            </w:r>
          </w:p>
          <w:p w14:paraId="2FC5D4D1" w14:textId="77777777" w:rsidR="00535FB8" w:rsidRDefault="00535FB8" w:rsidP="008750BC">
            <w:pPr>
              <w:autoSpaceDE w:val="0"/>
              <w:autoSpaceDN w:val="0"/>
              <w:adjustRightInd w:val="0"/>
              <w:ind w:firstLine="426"/>
              <w:jc w:val="both"/>
              <w:rPr>
                <w:color w:val="000000"/>
                <w:lang w:eastAsia="lv-LV"/>
              </w:rPr>
            </w:pPr>
            <w:r>
              <w:rPr>
                <w:color w:val="000000"/>
                <w:lang w:eastAsia="lv-LV"/>
              </w:rPr>
              <w:t xml:space="preserve">Uzraudzību par Noteikumu ievērošanu </w:t>
            </w:r>
            <w:r w:rsidRPr="00B0186D">
              <w:rPr>
                <w:rFonts w:eastAsia="Calibri"/>
                <w:lang w:eastAsia="lv-LV"/>
              </w:rPr>
              <w:t xml:space="preserve">veic </w:t>
            </w:r>
            <w:r>
              <w:rPr>
                <w:rFonts w:eastAsia="Calibri"/>
                <w:lang w:eastAsia="lv-LV"/>
              </w:rPr>
              <w:t xml:space="preserve">Ādažu novada </w:t>
            </w:r>
            <w:r w:rsidRPr="00B0186D">
              <w:rPr>
                <w:rFonts w:eastAsia="Calibri"/>
                <w:lang w:eastAsia="lv-LV"/>
              </w:rPr>
              <w:t>pašvaldības policija</w:t>
            </w:r>
            <w:r>
              <w:rPr>
                <w:rFonts w:eastAsia="Calibri"/>
              </w:rPr>
              <w:t>, Ādažu pašvaldības Administratīvās komisijas amatpersonas, un pašvaldības pilnvarotās amatpersonas.</w:t>
            </w:r>
          </w:p>
        </w:tc>
      </w:tr>
      <w:tr w:rsidR="00535FB8" w14:paraId="52367C9A" w14:textId="77777777" w:rsidTr="008750BC">
        <w:tc>
          <w:tcPr>
            <w:tcW w:w="9606" w:type="dxa"/>
            <w:tcBorders>
              <w:top w:val="single" w:sz="4" w:space="0" w:color="auto"/>
              <w:left w:val="single" w:sz="4" w:space="0" w:color="auto"/>
              <w:bottom w:val="single" w:sz="4" w:space="0" w:color="auto"/>
              <w:right w:val="single" w:sz="4" w:space="0" w:color="auto"/>
            </w:tcBorders>
            <w:hideMark/>
          </w:tcPr>
          <w:p w14:paraId="41E5A11A" w14:textId="77777777" w:rsidR="00535FB8" w:rsidRDefault="00535FB8" w:rsidP="008750BC">
            <w:pPr>
              <w:jc w:val="both"/>
              <w:rPr>
                <w:b/>
              </w:rPr>
            </w:pPr>
            <w:r>
              <w:rPr>
                <w:b/>
              </w:rPr>
              <w:t>6.    Informācija par konsultācijām ar privātpersonām.</w:t>
            </w:r>
          </w:p>
          <w:p w14:paraId="2162467A" w14:textId="77777777" w:rsidR="00535FB8" w:rsidRDefault="00535FB8" w:rsidP="008750BC">
            <w:pPr>
              <w:ind w:firstLine="426"/>
              <w:jc w:val="both"/>
            </w:pPr>
            <w:r>
              <w:rPr>
                <w:bCs/>
              </w:rPr>
              <w:t>Noteikumu izstrādes procesā netika iesaistīti sabiedrības pārstāvji.</w:t>
            </w:r>
          </w:p>
        </w:tc>
      </w:tr>
    </w:tbl>
    <w:p w14:paraId="0F570853" w14:textId="77777777" w:rsidR="00535FB8" w:rsidRDefault="00535FB8" w:rsidP="00535FB8">
      <w:pPr>
        <w:jc w:val="right"/>
      </w:pPr>
    </w:p>
    <w:p w14:paraId="18E70C9B" w14:textId="77777777" w:rsidR="00535FB8" w:rsidRDefault="00535FB8" w:rsidP="00535FB8">
      <w:pPr>
        <w:tabs>
          <w:tab w:val="right" w:pos="8647"/>
        </w:tabs>
        <w:rPr>
          <w:lang w:eastAsia="lv-LV"/>
        </w:rPr>
      </w:pPr>
    </w:p>
    <w:p w14:paraId="72DB4F7A" w14:textId="77777777" w:rsidR="00535FB8" w:rsidRPr="009530D1" w:rsidRDefault="00535FB8" w:rsidP="00535FB8">
      <w:pPr>
        <w:tabs>
          <w:tab w:val="right" w:pos="9405"/>
        </w:tabs>
        <w:spacing w:after="120"/>
        <w:jc w:val="both"/>
      </w:pPr>
      <w:r>
        <w:t xml:space="preserve">Pašvaldības domes priekšsēdētājs                                            </w:t>
      </w:r>
      <w:proofErr w:type="spellStart"/>
      <w:r>
        <w:t>M.Sprindžuks</w:t>
      </w:r>
      <w:proofErr w:type="spellEnd"/>
    </w:p>
    <w:p w14:paraId="6284EBDC" w14:textId="77777777" w:rsidR="00535FB8" w:rsidRDefault="00535FB8" w:rsidP="00535FB8"/>
    <w:p w14:paraId="20595088" w14:textId="77777777" w:rsidR="00535FB8" w:rsidRDefault="00535FB8" w:rsidP="00535FB8"/>
    <w:p w14:paraId="1D7343AE" w14:textId="77777777" w:rsidR="00535FB8" w:rsidRDefault="00535FB8" w:rsidP="00535FB8"/>
    <w:p w14:paraId="69F82E9E" w14:textId="77777777" w:rsidR="00535FB8" w:rsidRPr="00010B3F" w:rsidRDefault="00535FB8" w:rsidP="00535FB8"/>
    <w:p w14:paraId="71215D61" w14:textId="77777777" w:rsidR="00535FB8" w:rsidRPr="00010B3F" w:rsidRDefault="00535FB8" w:rsidP="00535FB8">
      <w:pPr>
        <w:jc w:val="right"/>
      </w:pPr>
    </w:p>
    <w:p w14:paraId="6EB0E258" w14:textId="77777777" w:rsidR="008E54DC" w:rsidRPr="00010B3F" w:rsidRDefault="008E54DC" w:rsidP="0047593E">
      <w:pPr>
        <w:jc w:val="right"/>
      </w:pPr>
    </w:p>
    <w:sectPr w:rsidR="008E54DC" w:rsidRPr="00010B3F" w:rsidSect="000C5093">
      <w:footerReference w:type="default" r:id="rId8"/>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6404" w14:textId="77777777" w:rsidR="006679F1" w:rsidRDefault="006679F1">
      <w:r>
        <w:separator/>
      </w:r>
    </w:p>
  </w:endnote>
  <w:endnote w:type="continuationSeparator" w:id="0">
    <w:p w14:paraId="2FEA01C0" w14:textId="77777777" w:rsidR="006679F1" w:rsidRDefault="0066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540393"/>
      <w:docPartObj>
        <w:docPartGallery w:val="Page Numbers (Bottom of Page)"/>
        <w:docPartUnique/>
      </w:docPartObj>
    </w:sdtPr>
    <w:sdtEndPr/>
    <w:sdtContent>
      <w:p w14:paraId="47C1399D" w14:textId="77777777" w:rsidR="004159C1" w:rsidRDefault="000005A1">
        <w:pPr>
          <w:pStyle w:val="Footer"/>
          <w:jc w:val="center"/>
        </w:pPr>
        <w:r>
          <w:fldChar w:fldCharType="begin"/>
        </w:r>
        <w:r>
          <w:instrText>PAGE   \* MERGEFORMAT</w:instrText>
        </w:r>
        <w:r>
          <w:fldChar w:fldCharType="separate"/>
        </w:r>
        <w:r w:rsidR="002D2E78">
          <w:rPr>
            <w:noProof/>
          </w:rPr>
          <w:t>5</w:t>
        </w:r>
        <w:r>
          <w:fldChar w:fldCharType="end"/>
        </w:r>
      </w:p>
    </w:sdtContent>
  </w:sdt>
  <w:p w14:paraId="5ACC1247" w14:textId="77777777" w:rsidR="004159C1" w:rsidRDefault="006D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6980" w14:textId="77777777" w:rsidR="006679F1" w:rsidRDefault="006679F1">
      <w:r>
        <w:separator/>
      </w:r>
    </w:p>
  </w:footnote>
  <w:footnote w:type="continuationSeparator" w:id="0">
    <w:p w14:paraId="0366545B" w14:textId="77777777" w:rsidR="006679F1" w:rsidRDefault="00667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6371"/>
    <w:multiLevelType w:val="multilevel"/>
    <w:tmpl w:val="F73A0458"/>
    <w:lvl w:ilvl="0">
      <w:start w:val="1"/>
      <w:numFmt w:val="decimal"/>
      <w:lvlText w:val="%1)"/>
      <w:lvlJc w:val="left"/>
      <w:pPr>
        <w:ind w:left="360" w:hanging="360"/>
      </w:pPr>
      <w:rPr>
        <w:rFonts w:hint="default"/>
      </w:rPr>
    </w:lvl>
    <w:lvl w:ilvl="1">
      <w:start w:val="1"/>
      <w:numFmt w:val="decimal"/>
      <w:lvlText w:val="2.%2."/>
      <w:lvlJc w:val="left"/>
      <w:pPr>
        <w:ind w:left="1225" w:hanging="505"/>
      </w:pPr>
      <w:rPr>
        <w:rFonts w:hint="default"/>
      </w:rPr>
    </w:lvl>
    <w:lvl w:ilvl="2">
      <w:start w:val="1"/>
      <w:numFmt w:val="decimal"/>
      <w:lvlText w:val="1.5.%3."/>
      <w:lvlJc w:val="left"/>
      <w:pPr>
        <w:ind w:left="1225" w:hanging="6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3917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F20A55"/>
    <w:multiLevelType w:val="multilevel"/>
    <w:tmpl w:val="0708FDD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5E7AF3"/>
    <w:multiLevelType w:val="multilevel"/>
    <w:tmpl w:val="3C6AF938"/>
    <w:lvl w:ilvl="0">
      <w:start w:val="2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6F531ECB"/>
    <w:multiLevelType w:val="multilevel"/>
    <w:tmpl w:val="09A66E2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2E64B9"/>
    <w:multiLevelType w:val="hybridMultilevel"/>
    <w:tmpl w:val="4CBE828A"/>
    <w:lvl w:ilvl="0" w:tplc="45F8C56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A1"/>
    <w:rsid w:val="000005A1"/>
    <w:rsid w:val="00004B3E"/>
    <w:rsid w:val="00010B3F"/>
    <w:rsid w:val="00044D0A"/>
    <w:rsid w:val="001439BB"/>
    <w:rsid w:val="001558D5"/>
    <w:rsid w:val="00162F05"/>
    <w:rsid w:val="001D2C77"/>
    <w:rsid w:val="001F23E7"/>
    <w:rsid w:val="002D2E78"/>
    <w:rsid w:val="002D603E"/>
    <w:rsid w:val="0038044E"/>
    <w:rsid w:val="00416EC6"/>
    <w:rsid w:val="0047593E"/>
    <w:rsid w:val="004841E3"/>
    <w:rsid w:val="00495C0B"/>
    <w:rsid w:val="00535FB8"/>
    <w:rsid w:val="006679F1"/>
    <w:rsid w:val="006D4D4E"/>
    <w:rsid w:val="0080109D"/>
    <w:rsid w:val="0084029E"/>
    <w:rsid w:val="00882A1F"/>
    <w:rsid w:val="008E54DC"/>
    <w:rsid w:val="008F0F9F"/>
    <w:rsid w:val="00902980"/>
    <w:rsid w:val="009522F0"/>
    <w:rsid w:val="00A6703A"/>
    <w:rsid w:val="00B447FE"/>
    <w:rsid w:val="00B859CD"/>
    <w:rsid w:val="00BB0C08"/>
    <w:rsid w:val="00C15271"/>
    <w:rsid w:val="00C55C1A"/>
    <w:rsid w:val="00D15725"/>
    <w:rsid w:val="00D971D6"/>
    <w:rsid w:val="00DF0CA9"/>
    <w:rsid w:val="00E304F7"/>
    <w:rsid w:val="00E4638C"/>
    <w:rsid w:val="00EB25ED"/>
    <w:rsid w:val="00ED14A1"/>
    <w:rsid w:val="00F526AD"/>
    <w:rsid w:val="00F67381"/>
    <w:rsid w:val="00F772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E8DC"/>
  <w15:docId w15:val="{31309547-E36F-4EC2-8F72-73773BC1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5A1"/>
    <w:pPr>
      <w:ind w:left="720"/>
      <w:contextualSpacing/>
    </w:pPr>
  </w:style>
  <w:style w:type="paragraph" w:styleId="Footer">
    <w:name w:val="footer"/>
    <w:basedOn w:val="Normal"/>
    <w:link w:val="FooterChar"/>
    <w:uiPriority w:val="99"/>
    <w:unhideWhenUsed/>
    <w:rsid w:val="000005A1"/>
    <w:pPr>
      <w:tabs>
        <w:tab w:val="center" w:pos="4153"/>
        <w:tab w:val="right" w:pos="8306"/>
      </w:tabs>
    </w:pPr>
  </w:style>
  <w:style w:type="character" w:customStyle="1" w:styleId="FooterChar">
    <w:name w:val="Footer Char"/>
    <w:basedOn w:val="DefaultParagraphFont"/>
    <w:link w:val="Footer"/>
    <w:uiPriority w:val="99"/>
    <w:rsid w:val="000005A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971D6"/>
    <w:rPr>
      <w:sz w:val="16"/>
      <w:szCs w:val="16"/>
    </w:rPr>
  </w:style>
  <w:style w:type="paragraph" w:styleId="CommentText">
    <w:name w:val="annotation text"/>
    <w:basedOn w:val="Normal"/>
    <w:link w:val="CommentTextChar"/>
    <w:uiPriority w:val="99"/>
    <w:semiHidden/>
    <w:unhideWhenUsed/>
    <w:rsid w:val="00D971D6"/>
    <w:rPr>
      <w:sz w:val="20"/>
      <w:szCs w:val="20"/>
    </w:rPr>
  </w:style>
  <w:style w:type="character" w:customStyle="1" w:styleId="CommentTextChar">
    <w:name w:val="Comment Text Char"/>
    <w:basedOn w:val="DefaultParagraphFont"/>
    <w:link w:val="CommentText"/>
    <w:uiPriority w:val="99"/>
    <w:semiHidden/>
    <w:rsid w:val="00D971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1D6"/>
    <w:rPr>
      <w:b/>
      <w:bCs/>
    </w:rPr>
  </w:style>
  <w:style w:type="character" w:customStyle="1" w:styleId="CommentSubjectChar">
    <w:name w:val="Comment Subject Char"/>
    <w:basedOn w:val="CommentTextChar"/>
    <w:link w:val="CommentSubject"/>
    <w:uiPriority w:val="99"/>
    <w:semiHidden/>
    <w:rsid w:val="00D971D6"/>
    <w:rPr>
      <w:rFonts w:ascii="Times New Roman" w:eastAsia="Times New Roman" w:hAnsi="Times New Roman" w:cs="Times New Roman"/>
      <w:b/>
      <w:bCs/>
      <w:sz w:val="20"/>
      <w:szCs w:val="20"/>
    </w:rPr>
  </w:style>
  <w:style w:type="paragraph" w:styleId="Revision">
    <w:name w:val="Revision"/>
    <w:hidden/>
    <w:uiPriority w:val="99"/>
    <w:semiHidden/>
    <w:rsid w:val="001439B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6138</Words>
  <Characters>3499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Ilona Gotharde</cp:lastModifiedBy>
  <cp:revision>2</cp:revision>
  <dcterms:created xsi:type="dcterms:W3CDTF">2022-02-16T10:51:00Z</dcterms:created>
  <dcterms:modified xsi:type="dcterms:W3CDTF">2022-02-16T10:51:00Z</dcterms:modified>
</cp:coreProperties>
</file>